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80C3" w14:textId="77777777" w:rsidR="00367AEA" w:rsidRDefault="00367AEA" w:rsidP="00367AEA">
      <w:r>
        <w:t>## Ficha de Referência de Identidade Visual</w:t>
      </w:r>
    </w:p>
    <w:p w14:paraId="69B97CF3" w14:textId="77777777" w:rsidR="00367AEA" w:rsidRDefault="00367AEA" w:rsidP="00367AEA"/>
    <w:p w14:paraId="0BFB5464" w14:textId="77777777" w:rsidR="00367AEA" w:rsidRDefault="00367AEA" w:rsidP="00367AEA">
      <w:r>
        <w:t>### 1. Paleta de Cores</w:t>
      </w:r>
    </w:p>
    <w:p w14:paraId="43E13933" w14:textId="77777777" w:rsidR="00367AEA" w:rsidRDefault="00367AEA" w:rsidP="00367AEA">
      <w:r>
        <w:t>A paleta é composta por um fundo em gradiente (variando de um azul-petróleo escuro a um ciano claro) e um símbolo multicolorido vibrante, contrastando com a tipografia branca. As estimativas de representação consideram a composição geral do banner apresentado.</w:t>
      </w:r>
    </w:p>
    <w:p w14:paraId="325C2E33" w14:textId="77777777" w:rsidR="00367AEA" w:rsidRDefault="00367AEA" w:rsidP="00367AEA"/>
    <w:p w14:paraId="156517BF" w14:textId="77777777" w:rsidR="00367AEA" w:rsidRDefault="00367AEA" w:rsidP="00367AEA">
      <w:r>
        <w:t>| Nome da Cor | Código HEX | % de Representação (Aprox.) |</w:t>
      </w:r>
    </w:p>
    <w:p w14:paraId="624CBD39" w14:textId="77777777" w:rsidR="00367AEA" w:rsidRDefault="00367AEA" w:rsidP="00367AEA">
      <w:r>
        <w:t>| :---------- | :--------- | :--------------------------- |</w:t>
      </w:r>
    </w:p>
    <w:p w14:paraId="35040E72" w14:textId="77777777" w:rsidR="00367AEA" w:rsidRDefault="00367AEA" w:rsidP="00367AEA">
      <w:r>
        <w:t xml:space="preserve">| </w:t>
      </w:r>
      <w:proofErr w:type="spellStart"/>
      <w:r>
        <w:t>Teal</w:t>
      </w:r>
      <w:proofErr w:type="spellEnd"/>
      <w:r>
        <w:t xml:space="preserve"> Escuro (Fundo / Gradiente) | #236B86 | 40% |</w:t>
      </w:r>
    </w:p>
    <w:p w14:paraId="77AB03FA" w14:textId="77777777" w:rsidR="00367AEA" w:rsidRDefault="00367AEA" w:rsidP="00367AEA">
      <w:r>
        <w:t>| Ciano Claro (Fundo / Gradiente) | #51B0C4 | 30% |</w:t>
      </w:r>
    </w:p>
    <w:p w14:paraId="76C4827B" w14:textId="77777777" w:rsidR="00367AEA" w:rsidRDefault="00367AEA" w:rsidP="00367AEA">
      <w:r>
        <w:t>| Branco Puro (Tipografia) | #FFFFFF | 15% |</w:t>
      </w:r>
    </w:p>
    <w:p w14:paraId="6BCEA1D7" w14:textId="77777777" w:rsidR="00367AEA" w:rsidRDefault="00367AEA" w:rsidP="00367AEA">
      <w:r>
        <w:t>| Laranja Vivo (Símbolo) | #F3913A | 4% |</w:t>
      </w:r>
    </w:p>
    <w:p w14:paraId="7123AA5E" w14:textId="77777777" w:rsidR="00367AEA" w:rsidRDefault="00367AEA" w:rsidP="00367AEA">
      <w:r>
        <w:t>| Amarelo Ouro (Símbolo) | #FCCC34 | 3% |</w:t>
      </w:r>
    </w:p>
    <w:p w14:paraId="004BBC55" w14:textId="77777777" w:rsidR="00367AEA" w:rsidRDefault="00367AEA" w:rsidP="00367AEA">
      <w:r>
        <w:t>| Ciano Vibrante (Símbolo) | #6AD6D3 | 3% |</w:t>
      </w:r>
    </w:p>
    <w:p w14:paraId="7484B6CF" w14:textId="77777777" w:rsidR="00367AEA" w:rsidRDefault="00367AEA" w:rsidP="00367AEA">
      <w:r>
        <w:t>| Azul Médio (Símbolo) | #3684B6 | 3% |</w:t>
      </w:r>
    </w:p>
    <w:p w14:paraId="22660A4E" w14:textId="77777777" w:rsidR="00367AEA" w:rsidRDefault="00367AEA" w:rsidP="00367AEA">
      <w:r>
        <w:t>| Azul Marinho (Símbolo) | #1B658A | 2% |</w:t>
      </w:r>
    </w:p>
    <w:p w14:paraId="3FA611CD" w14:textId="77777777" w:rsidR="00367AEA" w:rsidRDefault="00367AEA" w:rsidP="00367AEA"/>
    <w:p w14:paraId="6105B98A" w14:textId="77777777" w:rsidR="00367AEA" w:rsidRDefault="00367AEA" w:rsidP="00367AEA">
      <w:r>
        <w:t>### 2. Tipografia</w:t>
      </w:r>
    </w:p>
    <w:p w14:paraId="33ABDBB2" w14:textId="77777777" w:rsidR="00367AEA" w:rsidRDefault="00367AEA" w:rsidP="00367AEA">
      <w:r>
        <w:t>* **Análise Técnica:** A fonte utilizada é sem serifa (</w:t>
      </w:r>
      <w:proofErr w:type="spellStart"/>
      <w:r>
        <w:t>sans-serif</w:t>
      </w:r>
      <w:proofErr w:type="spellEnd"/>
      <w:r>
        <w:t>), em caixa alta (maiúsculas), com peso *</w:t>
      </w:r>
      <w:proofErr w:type="spellStart"/>
      <w:r>
        <w:t>bold</w:t>
      </w:r>
      <w:proofErr w:type="spellEnd"/>
      <w:r>
        <w:t>* (negrito) e proporções levemente condensadas. Possui hastes de espessura uniforme, baixo contraste, cantos retos e excelente legibilidade mesmo em tamanhos menores. A hierarquia é definida pelo tamanho da fonte ("INSTITUTO" menor, "ECONOMIA AO NATURAL" maior).</w:t>
      </w:r>
    </w:p>
    <w:p w14:paraId="6317F91A" w14:textId="77777777" w:rsidR="00367AEA" w:rsidRDefault="00367AEA" w:rsidP="00367AEA">
      <w:r>
        <w:t>* **Análise de Personalidade:** Transmite clareza, objetividade, solidez e modernidade. O uso exclusivo de maiúsculas confere um caráter institucional e de autoridade à marca, enquanto a ausência de serifas mantém o visual limpo, acessível e contemporâneo.</w:t>
      </w:r>
    </w:p>
    <w:p w14:paraId="29BC588D" w14:textId="77777777" w:rsidR="00367AEA" w:rsidRDefault="00367AEA" w:rsidP="00367AEA">
      <w:r>
        <w:t xml:space="preserve">* **Sugestões:** Bebas Neue, Oswald ou League </w:t>
      </w:r>
      <w:proofErr w:type="spellStart"/>
      <w:r>
        <w:t>Gothic</w:t>
      </w:r>
      <w:proofErr w:type="spellEnd"/>
      <w:r>
        <w:t xml:space="preserve"> (disponíveis no Google </w:t>
      </w:r>
      <w:proofErr w:type="spellStart"/>
      <w:r>
        <w:t>Fonts</w:t>
      </w:r>
      <w:proofErr w:type="spellEnd"/>
      <w:r>
        <w:t>).</w:t>
      </w:r>
    </w:p>
    <w:p w14:paraId="399DE799" w14:textId="77777777" w:rsidR="00367AEA" w:rsidRDefault="00367AEA" w:rsidP="00367AEA"/>
    <w:p w14:paraId="79CAB245" w14:textId="77777777" w:rsidR="00367AEA" w:rsidRDefault="00367AEA" w:rsidP="00367AEA">
      <w:r>
        <w:t>### 3. Elementos Gráficos</w:t>
      </w:r>
    </w:p>
    <w:p w14:paraId="7025EB2A" w14:textId="77777777" w:rsidR="00367AEA" w:rsidRDefault="00367AEA" w:rsidP="00367AEA">
      <w:r>
        <w:t xml:space="preserve">* **Análise Técnica:** O elemento visual principal é um </w:t>
      </w:r>
      <w:proofErr w:type="spellStart"/>
      <w:r>
        <w:t>isotipo</w:t>
      </w:r>
      <w:proofErr w:type="spellEnd"/>
      <w:r>
        <w:t xml:space="preserve"> abstrato e geométrico posicionado à esquerda do texto. Ele é composto por arcos e setores de círculos concêntricos divididos em quadrantes, criando uma composição dinâmica, multicamadas e assimétrica. As formas são em estilo *flat design* (cores sólidas sem gradientes no símbolo em si), sobrepondo-se como se fossem fatias de um gráfico ou ondas.</w:t>
      </w:r>
    </w:p>
    <w:p w14:paraId="79BB8BE3" w14:textId="77777777" w:rsidR="00367AEA" w:rsidRDefault="00367AEA" w:rsidP="00367AEA">
      <w:r>
        <w:t>* **Análise de Personalidade:** A forma circular sugere totalidade, ciclo e continuidade natural. A divisão em setores remete fortemente a gráficos de dados (como gráficos de pizza ou rosquinha), evocando o aspecto de "Economia" e análise quantitativa. O formato expansivo lembra a propagação de ondas, um radar ou o nascer do sol, sugerindo impacto, visão sistêmica, crescimento sustentável e energia vital.</w:t>
      </w:r>
    </w:p>
    <w:p w14:paraId="2AF27761" w14:textId="77777777" w:rsidR="00367AEA" w:rsidRDefault="00367AEA" w:rsidP="00367AEA"/>
    <w:p w14:paraId="32DA9E14" w14:textId="77777777" w:rsidR="00367AEA" w:rsidRDefault="00367AEA" w:rsidP="00367AEA">
      <w:r>
        <w:t>### 4. Estilo de Design</w:t>
      </w:r>
    </w:p>
    <w:p w14:paraId="07EF36F1" w14:textId="77777777" w:rsidR="00367AEA" w:rsidRDefault="00367AEA" w:rsidP="00367AEA">
      <w:r>
        <w:t>Corporativo Moderno, Institucional e Geométrico Abstrato (com toques de Flat Design no símbolo).</w:t>
      </w:r>
    </w:p>
    <w:p w14:paraId="7F1B6E93" w14:textId="77777777" w:rsidR="00367AEA" w:rsidRDefault="00367AEA" w:rsidP="00367AEA"/>
    <w:p w14:paraId="5A6DF1FD" w14:textId="77777777" w:rsidR="00367AEA" w:rsidRDefault="00367AEA" w:rsidP="00367AEA">
      <w:r>
        <w:t>### 5. Resumo da Personalidade da Marca</w:t>
      </w:r>
    </w:p>
    <w:p w14:paraId="2CBA9A58" w14:textId="46E96907" w:rsidR="005C30D6" w:rsidRPr="00367AEA" w:rsidRDefault="00367AEA" w:rsidP="00367AEA">
      <w:r>
        <w:t>A combinação da paleta de azuis — que transmite confiança, estabilidade e profissionalismo — com os toques vibrantes de laranja e amarelo traz calor, energia e vitalidade (o aspecto "Natural"). A tipografia forte e institucional, unida a um símbolo geométrico que inteligentemente funde a ideia de estatísticas de mercado (fatias de gráfico) com formas orgânicas de expansão (ondas/sol), projeta uma marca que é ao mesmo tempo analítica, inovadora e profundamente conectada com o desenvolvimento sustentável. A identidade apela para um público que busca autoridade técnica e soluções econômicas modernas e equilibradas com o meio ambiente.</w:t>
      </w:r>
    </w:p>
    <w:sectPr w:rsidR="005C30D6" w:rsidRPr="00367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DB"/>
    <w:rsid w:val="00351C70"/>
    <w:rsid w:val="00367AEA"/>
    <w:rsid w:val="005C30D6"/>
    <w:rsid w:val="00B41F59"/>
    <w:rsid w:val="00BF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75FA67-D4A8-4FCD-A984-076625522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18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18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18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18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18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18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18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18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18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18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1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498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2026-07-13T01:37:00Z</dcterms:created>
  <dcterms:modified xsi:type="dcterms:W3CDTF">2026-07-13T01:41:00Z</dcterms:modified>
</cp:coreProperties>
</file>