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40" w:type="dxa"/>
              <w:bottom w:w="60" w:type="dxa"/>
              <w:left w:w="0" w:type="dxa"/>
              <w:right w:w="0" w:type="dxa"/>
            </w:tcMar>
            <w:tcBorders>
              <w:top w:val="none" w:sz="0" w:space="0" w:color="auto"/>
              <w:bottom w:val="single" w:sz="18" w:space="0" w:color="A51C30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HARVARD BUSINESS SCHOOL STYLE CASE SERIES</w:t>
              <w:br/>
              <w:t>HARVARD BUSINESS SCHOOL STYLE CASE ANALYSIS &amp; SOLUTIONS | 個案深度解析與量化模型詳解</w:t>
            </w:r>
          </w:p>
        </w:tc>
        <w:tc>
          <w:tcPr>
            <w:tcW w:type="dxa" w:w="4824"/>
            <w:tcMar>
              <w:top w:w="40" w:type="dxa"/>
              <w:bottom w:w="60" w:type="dxa"/>
              <w:left w:w="0" w:type="dxa"/>
              <w:right w:w="0" w:type="dxa"/>
            </w:tcMar>
            <w:tcBorders>
              <w:top w:val="none" w:sz="0" w:space="0" w:color="auto"/>
              <w:bottom w:val="single" w:sz="18" w:space="0" w:color="A51C30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595959"/>
                <w:sz w:val="18"/>
              </w:rPr>
              <w:t>文件編號：HBS-FIN-11501-SM1</w:t>
              <w:br/>
              <w:t>修訂日期：2026年10月 完整精算解析版</w:t>
            </w:r>
          </w:p>
        </w:tc>
      </w:tr>
    </w:tbl>
    <w:p>
      <w:pPr>
        <w:spacing w:before="280" w:after="80"/>
      </w:pPr>
      <w:r>
        <w:rPr>
          <w:rFonts w:ascii="Times New Roman" w:hAnsi="Times New Roman" w:eastAsia="微軟正黑體"/>
          <w:b/>
          <w:i w:val="0"/>
          <w:color w:val="1E1E1E"/>
          <w:sz w:val="37"/>
        </w:rPr>
        <w:t>《S&amp;S Air, Inc.：401(k) 退休金提撥與資產配置抉擇》個案解析與財務推導詳解</w:t>
      </w:r>
    </w:p>
    <w:p>
      <w:pPr>
        <w:spacing w:before="0" w:after="160"/>
      </w:pPr>
      <w:r>
        <w:rPr>
          <w:rFonts w:ascii="Times New Roman" w:hAnsi="Times New Roman" w:eastAsia="微軟正黑體"/>
          <w:b w:val="0"/>
          <w:i/>
          <w:color w:val="595959"/>
          <w:sz w:val="22"/>
        </w:rPr>
        <w:t>Analytical Solutions &amp; Technical Note Exhibits — S&amp;S Air, Inc.: A 401(k) Retirement Plan Decision</w:t>
      </w:r>
    </w:p>
    <w:p>
      <w:pPr>
        <w:spacing w:before="0" w:after="240"/>
        <w:pBdr>
          <w:bottom w:val="single" w:sz="6" w:space="6" w:color="CCCCCC"/>
        </w:pBdr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本文件為《S&amp;S Air, Inc.》個案之標準財務解析與數學推導手冊（Solutions Manual），以哈佛管理決策備忘錄（Executive Memorandum）與附錄模型（TN Exhibits A–F）格式完整呈現問題一至問題六之精算解答。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9F6F6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single" w:sz="6" w:space="0" w:color="A51C30"/>
              <w:bottom w:val="single" w:sz="6" w:space="0" w:color="A51C30"/>
              <w:left w:val="single" w:sz="24" w:space="0" w:color="A51C30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21"/>
              </w:rPr>
              <w:t>📄 財務決策備忘錄（EXECUTIVE DECISION MEMORANDUM）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受文者（TO）：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克里斯·葛斯里（Chris Guthrie），S&amp;S Air, Inc. 財務部資深財務分析師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發文者（FROM）：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陳亞歷（Alex Chen），S&amp;S Air, Inc. 財務部初階財務分析師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日　期（DATE）：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2026 年 10 月 18 日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主　旨（SUBJECT）：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S&amp;S Air 401(k) 退休福利儲蓄計劃之量化評估、稅盾套利精算與生命週期資產配置決策方案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決策結論摘要：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(1) 提撥決策：首年立即自提薪資之 5.0%（每月稅前 $125，稅後實拿僅減少 $106.25），以 100% 擷取公司對等提撥（每月合計入帳 $250，名目即時無風險報酬率 100%，稅後實質即時報酬率高達 +135.29%），並啟動 SMarT 機制每年隨調薪自動加提 1%～2% 直至 15% 上限；(2) 43 年複利終值：僅維持首年 5%+5% 提撥率，在 10% 年化報酬率下，65 歲退休終值即高達 $1,777,202（按年複利）至 $2,141,948（按月複利）；若聽從同事建議延遲 10 年至 32 歲才開始存，將直接損失逾 $111 萬美元之時間複利；(3) 標的配置：為規避未上市雇主股票之非流動性折價（DLOM）與人力資本雙重曝險（安隆效應），22 歲初始組合配置為「65% S&amp;P 500 大型股指數基金 + 25% 小型成長股基金 + 5% 債券基金 + 5% S&amp;S Air 公司股票」（組合預期年化報酬率 E(R_p) = 10.38%），並隨年齡執行四階段生命週期動態滑降（Glide Path）。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問題一解析：公開市場共同基金 vs. S&amp;S Air 未上市內部股票之結構性風險對比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針對資深工程師戴夫（Dave）提出「貪圖 20% 認購折價（打八折）與 3～4 年後 IPO 翻倍願景，將退休金 100% 重押 S&amp;S Air 內部股票」之觀點，從現代財務學與企業評價理論來看存在嚴重的結構性盲點。以下從六大財務維度進行嚴謹對比（完整比較矩陣參見【解析附表 TN Exhibit A】）：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1. 非系統性風險與分散化效益（Diversification of Idiosyncratic Risk）：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根據 Harry Markowitz（1952）現代投資組合理論，單一個股的總風險包含「系統性市場風險」與「非系統性公司獨有風險（Unsystematic / Idiosyncratic Risk）」。資本市場不會為承擔非系統性風險提供任何超額風險溢酬，因為投資人可透過分散投資免費將其消除。Arias S&amp;P 500 大型股指數基金橫跨 11 大產業、持有 500 家跨國龍頭企業，已完全消除單一企業破產風險；反之，S&amp;S Air 僅為單一輕型飛機利基製造商，100% 押注該股票將使退休金完全暴露於單一機型飛安事故、FAA 適航法規變動、航太鋁材成本飆升或創辦人經營決策失誤的極端風險中。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2. 資產流動性與「缺乏市場流通性折價（DLOM）」之量化真相：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戴夫宣稱「價值 $100 的股票用 $80 買進，立刻現賺 25%（$20/$80）」。然而，這項算術成立的前提是「你能立即在公開市場以 $100 賣出變現」！事實上，S&amp;S Air 為未上市私人企業（Privately Held），完全沒有公開次級市場買盤。在企業評價實務（Business Valuation）中，未上市股權因無法隨時轉讓變現，相較於公開上市公司必須扣除高達 20%～35% 的「缺乏市場流通性折價（Discount for Lack of Marketability, DLOM）」。換言之，公司提供的 20% 認購折價，僅僅是剛好補償員工喪失流動性的公允貼水，絕非無風險套利午餐。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3. 估值客觀透明度與公司治理監管（Valuation Transparency）：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Arias 的四檔共同基金每日收盤皆由紐約證交所（NYSE）與那斯達克數千萬市場參與者即時競價撮合，定價公開透明且受美國證管會（SEC）《1940 年投資公司法》嚴密監管；反觀 S&amp;S Air 股票每年僅由董事會委託之鑑價師評估一次，缺乏市場放空機制與公開財報審計揭露，估值極易受到管理層對 IPO 過度樂觀預期的向上偏誤影響。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4. 人力資本與金融資產之高度正相關——「安隆效應（The Enron Effect）」：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這是反駁戴夫最致命的財務論據。對 22 歲的亞歷而言，其個人資產負債表上最龐大的資產是「未來 43 年薪資收入的折現值——即人力資本（Human Capital）」。這筆高達數百萬美元的人力資本，已經 100% 押注在雇主 S&amp;S Air 的營運存續上。若亞歷再將 401(k) 金融資產（Financial Capital）重押於 S&amp;S Air 股票，兩者相關係數 ρ 趨近於 +1。一旦私人飛機產業陷入衰退或公司破產（一如 2001 年美國安隆 Enron 破產案，員工 62% 的 401(k) 資產配置於安隆股票，股價由 $90 崩跌至 $0.26），亞歷將遭受「當月失業失去薪資收入」且「累積數十年的退休金一夕歸零」的毀滅性雙殺（Double Jeopardy）！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解析附表一（TN Exhibit A）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Arias 公開市場共同基金 vs. S&amp;S Air 公司內部未上市股票之六維度風險收益評估矩陣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財務評估維度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Arias 公開市場共同基金組合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S&amp;S Air 公司內部未上市股票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哈佛財務決策判定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1. 非系統性風險分散度</w:t>
              <w:br/>
              <w:t>(Diversification)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極佳。指數基金持有 500 家以上龍頭企業，完全消除單一個股非系統性風險。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極差（零分散）。100% 集中於單一小型飛機廠，完全暴露於飛安與單一營運風險。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共同基金絕對勝出</w:t>
              <w:br/>
              <w:t>（消除個股獨有風險）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2. 次級市場流動性</w:t>
              <w:br/>
              <w:t>(Liquidity &amp; DLOM)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極高。開放型共同基金每日皆可依公開淨值（NAV）申贖或跨基金免費轉換。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極低。無公開次級市場，IPO 前僅能於離職時依內部條件賣回，具 20%~35% DLOM 貼水。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共同基金絕對勝出</w:t>
              <w:br/>
              <w:t>（8折僅補償無流動性）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3. 估值客觀透明度</w:t>
              <w:br/>
              <w:t>(Valuation Objectivity)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完全公開透明。由公開交易所全球投資人即時競價撮合，反映效率市場公允價值。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主觀性高且滯後。每年僅內部委託鑑價一次，易受管理層過度樂觀預期影響。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共同基金絕對勝出</w:t>
              <w:br/>
              <w:t>（定價真實無黑箱）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4. 人力資本相關性</w:t>
              <w:br/>
              <w:t>(Human Capital Link)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極低。基金成分股遍及全球各產業，與亞歷在 S&amp;S Air 之就業穩定度無直接連動。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極高（完全正相關 ρ ≈ +1）。若公司倒閉，員工面臨「失業＋退休金歸零」雙殺。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共同基金絕對勝出</w:t>
              <w:br/>
              <w:t>（規避安隆破產效應）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5. 潛在爆發收益</w:t>
              <w:br/>
              <w:t>(Upside Potential)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穩健可預測之市場風險溢酬（大型股長期年化 10.0%、小型成長股 12.5%）。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具投機爆發力。享 20% 折價認購，若 3～4 年內順利高價 IPO 可獲數倍資本利得。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公司股票具上檔誘因</w:t>
              <w:br/>
              <w:t>（僅適合小額衛星配置）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6. 法規監管與資訊揭露</w:t>
              <w:br/>
              <w:t>(Regulatory Oversight)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受 SEC 嚴格監管，每日公告淨值、定期揭露持倉明細與經審計之財務報告。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私人企業無公開財報揭露義務，基層員工難以掌握真實自由現金流與或有負債。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共同基金絕對勝出</w:t>
              <w:br/>
              <w:t>（受聯邦法規嚴密保障）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資料來源：個案作者依現代投資組合理論（MPT）與企業評價缺乏流通性折價（DLOM）模型繪製。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問題二解析：雇主 5% 對等提撥之即時投資報酬率與稅盾套利推導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在 S&amp;S Air 的 401(k) 制度下，在員工年薪 5% 的額度內（即每年 $1,500 美元、每月 $125.00 美元以內），員工每自提 $1.00 美元，公司即無條件免費對等提撥 $1.00 美元。為徹底粉碎業務員傑森（Jason）「先提撥 0%」的錯誤直覺，我們從「名目本金視角」與「稅後實質犧牲現金流視角」進行兩階段數學推導（詳見【解析附表 TN Exhibit B】）：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single" w:sz="6" w:space="0" w:color="1B365D"/>
              <w:bottom w:val="single" w:sz="6" w:space="0" w:color="1B365D"/>
              <w:left w:val="single" w:sz="24" w:space="0" w:color="1B365D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21"/>
              </w:rPr>
              <w:t>📐 雇主 1:1 對等提撥之雙階段即時報酬率數學推導（Nominal vs. Tax-Adjusted Immediate Return）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【第一階段：名目本金之無風險即時報酬率（Nominal Immediate Return）】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員工自提名目本金（Employee Nominal Contribution）= $1.00 美元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雇主免費對等提撥（Employer 1:1 Match）= +$1.00 美元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提撥當下帳戶即刻入帳總資產（Immediate Ending Balance）= $1.00 + $1.00 = $2.00 美元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名目即時投資報酬率 = (帳戶即刻總資產 - 員工自提名目本金) ÷ 員工自提名目本金 = ($2.00 - $1.00) ÷ $1.00 = +100.00%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【第二階段：計入 15% 所得稅盾後之稅後實質即時報酬率（Tax-Adjusted Effective Return）】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由於員工自提之 $1.00 屬於「稅前扣除額（Pre-tax Deduction）」，在聯邦邊際所得稅率 T = 15% 下，當期立即減少 $0.15 美元之應納所得稅（Immediate Tax Shield = $1.00 × 15% = $0.15）。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因此，員工口袋真正減少之「稅後實拿可支配薪資（Net Out-of-Pocket Sacrifice）」僅為：$1.00 × (1 - 15%) = $0.85 美元！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員工僅犧牲 $0.85 美元的當期消費能力，退休帳戶卻立即獲得 $2.00 美元的真實金融資產：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稅後實質即時報酬率 = ($2.00 - $0.85) ÷ $0.85 = $1.15 ÷ $0.85 = +135.29%（資金瞬間放大倍數 = $2.00 ÷ $0.85 = 2.3529 倍！）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解析附表二（TN Exhibit B）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不同邊際稅率級距下「雇主 1:1 對等提撥 + 稅前扣除稅盾」之即時報酬與資金放大倍數表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職涯階段與適用邊際稅率 (T)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員工稅前自提</w:t>
              <w:br/>
              <w:t>名目金額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當期所得稅節省</w:t>
              <w:br/>
              <w:t>稅盾 (T × $1)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員工口袋實拿薪資</w:t>
              <w:br/>
              <w:t>實質減少額 (1 - T)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雇主 1:1 免費</w:t>
              <w:br/>
              <w:t>對等提撥額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401(k) 帳戶</w:t>
              <w:br/>
              <w:t>即刻入帳總額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名目即時報酬率</w:t>
              <w:br/>
              <w:t>(($2-$1)/$1)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稅後實質即時報酬率</w:t>
              <w:br/>
              <w:t>(($2-(1-T))/(1-T))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初階分析師 (22歲)</w:t>
              <w:br/>
              <w:t>邊際稅率 T = 15.0%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+$0.15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$0.85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+$1.00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+100.00%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+135.29%</w:t>
              <w:br/>
              <w:t>(放大 2.35 倍)</w:t>
            </w:r>
          </w:p>
        </w:tc>
      </w:tr>
      <w:tr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資深分析師 / 經理 (32歲+)</w:t>
              <w:br/>
              <w:t>預期邊際稅率 T = 25.0%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$1.00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+$0.25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$0.75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+$1.00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$2.00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+100.00%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+166.67%</w:t>
              <w:br/>
              <w:t>(放大 2.67 倍)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高階主管 / 財務長 (45歲+)</w:t>
              <w:br/>
              <w:t>高所得邊際稅率 T = 35.0%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+$0.35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$0.65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+$1.00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+100.00%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+207.69%</w:t>
              <w:br/>
              <w:t>(放大 3.08 倍)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資料來源：個案作者根據美國聯邦累進稅率與 S&amp;S Air 401(k) 對等提撥規則推導計算。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🎯 問題二核心決策啟示：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在全球公開金融市場中，絕對不存在任何其他合法金融工具能在「零市場風險、零時間等待」的條件下，於資金投入瞬間創造 100.00%（稅後實質達 +135.29%）的確定性報酬！雇主對等提撥本質上是公司發放給員工的「附條件免稅加薪（Conditional Tax-Free Compensation）」。因此，個人退休理財的第一條黃金鐵律（Golden Rule No. 1）永遠是：【無論剛畢業手頭多麼拮据，自提比例絕對不可低於雇主對等提撥的上限（本案為 5.0%）】！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問題三解析：配置美國大型資本股指數（Arias S&amp;P 500 指數基金）之優缺點與適配性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將退休資產的核心部位配置於被動追蹤標普 500 指數之「Arias S&amp;P 500 大型股指數基金」（預期年化報酬率 10.00%，年化標準差 16.00%，管理費率 0.05%），並反駁人資專員琳達（Linda）「全放貨幣市場與債券保本」的觀點，可歸納為以下四大核心優勢與兩項風險緩釋機制：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1. 優點一（分享整體經濟成長與技術創新紅利，擊敗長期通膨）：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標普 500 指數涵蓋美國市值最大、全球競爭護城河最深的 500 家頂尖企業。近百年歷史實證顯示，美國大型股長期年化報酬率約為 10.0%，遠高於債券基金（5.0%）與貨幣市場基金（2.5%）。在 43 年複利期下，10.0% 報酬率能使本金放大 60.24 倍（1.10^43），而琳達偏好的貨幣市場基金（2.5%）僅能放大 2.89 倍（1.025^43），扣除通膨後實質購買力完全停滯。對 22 歲青年而言，最大的風險不是短期股價波動，而是「過度保守導致退休金購買力不足的長壽風險（Longevity &amp; Inflation Risk）」。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2. 優點二（0.05% 超低內扣費用率與免除經理人選股失誤風險）：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根據效率市場假說（EMH）與《SPIVA 主動與被動基金績效報告》，超過 85% 的主動選股基金在扣除每年 1.0%～1.5% 的高額管理費與交易成本後，15 年期以上績效皆落後於 S&amp;P 500 指數。Arias S&amp;P 500 指數基金內扣費率僅 0.05%，在 43 年間能為亞歷減少數十萬美元的費用複利耗損。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3. 優點三（自動新陳代謝機制與徹底消除個股非系統性風險）：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單一企業可能因產業變遷而衰敗，但 S&amp;P 500 指數委員會定期執行成分股審核——自動剔除衰退企業並納入新崛起的科技與產業巨頭，使指數本身具備「自動汰弱留強、零破產風險」的永續生存機制。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4. 潛在風險與 43 年時間跨度之完美適配（波動風險 vs. 定期定額微笑曲線）：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該策略唯一的缺點是必須承擔「總體經濟系統性市場風險（Systematic Market Risk，Beta = 1.0）」。其年化標準差為 16.0%，意味著在常態分配假設下，單一年度報酬率有 68% 機率落在 -6.0% 至 +26.0% 之間，95% 機率落在 -22.0% 至 +42.0% 之間；在極端金融危機（如 2008 年次貸海嘯）時可能出現 30%～50% 的帳面回撤。然而，亞歷年僅 22 歲，擁有兩大天然防護罩：① 長達 43 年的時間跨度足以跨越數個完整景氣循環；② 每月從薪資固定扣款 $250～$500 屬於標準的「定期定額投資（Dollar-Cost Averaging）」，當股市在年輕時發生崩盤，相同的扣款金額反而能在低檔收購更多廉價基金單位，待市場復甦時創造超額微笑曲線報酬！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問題四解析：稅前自提對每月薪資支票（Paycheck）與實拿現金之衝擊精算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以亞歷起始年薪 $30,000 美元（每月稅前總薪資 Gross Pay = $2,500.00 美元）、適用聯邦邊際所得稅率 T = 15.0% 為基準。若亞歷完全不參加 401(k)（方案 A：自提 0%），其每月課稅所得為 $2,500.00，每月應納所得稅為 $2,500 × 15% = $375.00 美元，基準每月實際到手薪資（Baseline Monthly Take-Home Pay）為 $2,500.00 - $375.00 = $2,125.00 美元。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當亞歷選擇稅前自提比例 c（分別為 0%、5%、10%、15%）時，每月薪資支票之完整拆解精算如下表所示（【解析附表 TN Exhibit C】）：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解析附表三（TN Exhibit C）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四種自提比例方案（0%、5%、10%、15%）每月薪資支票拆解與稅盾現金流衝擊精算表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每月薪資支票 (Paycheck) 與稅務拆解項目</w:t>
            </w:r>
          </w:p>
        </w:tc>
        <w:tc>
          <w:tcPr>
            <w:tcW w:type="dxa" w:w="193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方案 A：自提 0%</w:t>
              <w:br/>
              <w:t>(Jason 建議：不參加)</w:t>
            </w:r>
          </w:p>
        </w:tc>
        <w:tc>
          <w:tcPr>
            <w:tcW w:type="dxa" w:w="193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方案 B：自提 5%</w:t>
              <w:br/>
              <w:t>(吃滿 5% 雇主配比)</w:t>
            </w:r>
          </w:p>
        </w:tc>
        <w:tc>
          <w:tcPr>
            <w:tcW w:type="dxa" w:w="193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方案 C：自提 10%</w:t>
              <w:br/>
              <w:t>(穩健加速儲蓄型)</w:t>
            </w:r>
          </w:p>
        </w:tc>
        <w:tc>
          <w:tcPr>
            <w:tcW w:type="dxa" w:w="193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方案 D：自提 15%</w:t>
              <w:br/>
              <w:t>(法定自提最高上限)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① 每月稅前總薪資 (Monthly Gross Pay)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$2,500.00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$2,500.00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$2,500.00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$2,500.00</w:t>
            </w:r>
          </w:p>
        </w:tc>
      </w:tr>
      <w:tr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② 每月個人稅前自提扣款 (c × $2,500)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$125.00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$250.00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$375.00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③ 每月雇主 1:1 對等提撥 (上限 5% = $125)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$125.00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$125.00 (達上限)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$125.00 (達上限)</w:t>
            </w:r>
          </w:p>
        </w:tc>
      </w:tr>
      <w:tr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④ 每月存入 401(k) 帳戶總額 (② + ③)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$250.00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$375.00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$500.00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⑤ 每年存入 401(k) 帳戶總額 (④ × 12 個月)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 / 年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$3,000.00 / 年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$4,500.00 / 年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$6,000.00 / 年</w:t>
            </w:r>
          </w:p>
        </w:tc>
      </w:tr>
      <w:tr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⑥ 每月課稅所得 (Taxable Income = ① - ②)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$2,500.00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$2,375.00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$2,250.00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$2,125.00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⑦ 每月應納聯邦所得稅額 (⑥ × 15.0%)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$375.00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$356.25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$337.50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$318.75</w:t>
            </w:r>
          </w:p>
        </w:tc>
      </w:tr>
      <w:tr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⑧ 每月所得稅節省額 / 當期稅盾 ($375 - ⑦)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+$18.75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+$37.50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+$56.25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⑨ 每月實際到手薪資 (Take-Home Pay = ①-②-⑦)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$2,125.00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$2,018.75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$1,912.50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$1,806.25</w:t>
            </w:r>
          </w:p>
        </w:tc>
      </w:tr>
      <w:tr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⑩ 每月實拿薪資減少額 ($2,125.00 - ⑨)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$106.25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$212.50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$318.75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⑪ 每自提 $1 實際減少之可支配現金 (⑩ ÷ ②)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$0.85 美元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$0.85 美元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$0.85 美元</w:t>
            </w:r>
          </w:p>
        </w:tc>
      </w:tr>
      <w:tr>
        <w:tc>
          <w:tcPr>
            <w:tcW w:type="dxa" w:w="1930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⑫ 總資金放大倍數 (帳戶入帳 ④ ÷ 個人實付 ⑩)</w:t>
            </w:r>
          </w:p>
        </w:tc>
        <w:tc>
          <w:tcPr>
            <w:tcW w:type="dxa" w:w="1930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—</w:t>
            </w:r>
          </w:p>
        </w:tc>
        <w:tc>
          <w:tcPr>
            <w:tcW w:type="dxa" w:w="1930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2.35 倍 ($250/$106.25)</w:t>
            </w:r>
          </w:p>
        </w:tc>
        <w:tc>
          <w:tcPr>
            <w:tcW w:type="dxa" w:w="1930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1.76 倍 ($375/$212.50)</w:t>
            </w:r>
          </w:p>
        </w:tc>
        <w:tc>
          <w:tcPr>
            <w:tcW w:type="dxa" w:w="1930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1.57 倍 ($500/$318.75)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資料來源：個案作者依月薪 $2,500、邊際稅率 15%、雇主對等配比 1:1（上限 5%）模型精算。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🎯 問題四關鍵精算結論：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1. 每提撥 $1.00 美元，實際上只減少了 $0.85 美元的可支配現金（因為 $0.15 美元由美國國稅局少收的所得稅直接吸收）。</w:t>
        <w:br/>
        <w:t>2. 在【方案 B（自提 5%）】下，亞歷每個月退休帳戶裡多存入了整整 $250.00 美元（每年 $3,000 美元），但他每個月領到手的現金支票卻只從 $2,125.00 微幅減少至 $2,018.75，僅僅少掉 $106.25 美元！這 $250.00 美元的出資結構為：亞歷自己真正掏出 $106.25（佔 42.5%）＋ 國稅局減稅補貼 $18.75（佔 7.5%）＋ S&amp;S Air 老闆免費贈送 $125.00（佔 50.0%）。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問題五解析：43 年退休資產複利精算（按年／按月雙模型）與「拖延 10 年」代價分析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為全面評估亞歷從 22 歲入職至 65 歲退休（共 43 年／516 個月）的財富累積軌跡，我們同時建立「模型 A：按年複利基準模型（Annual Compounding, n = 43 年）」與「模型 B：按月複利實務模型（Monthly Compounding, N = 516 個月）」兩套嚴謹數學推導，並額外增列「12.5% 小型成長股報酬率」與「早鳥存 10 年 vs. 晚鳥存 33 年」之對決模型：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single" w:sz="6" w:space="0" w:color="1B365D"/>
              <w:bottom w:val="single" w:sz="6" w:space="0" w:color="1B365D"/>
              <w:left w:val="single" w:sz="24" w:space="0" w:color="1B365D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21"/>
              </w:rPr>
              <w:t>📐 普通年金終值雙模型數學公式與終值因子（FVIFA）推導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【模型 A：按年複利基準公式（Annual Compounding, 期數 n = 43 年）】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 xml:space="preserve">   FV_annual = PMT_year × [ ((1 + r)^43 - 1) ÷ r ] = PMT_year × FVIFA(r, 43年)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 xml:space="preserve">   • 當 r = 8.0% 時：FVIFA(8.0%, 43年) = (1.08^43 - 1) ÷ 0.08 = (27.366640 - 1) ÷ 0.08 = 329.583008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 xml:space="preserve">   • 當 r = 10.0% 時：FVIFA(10.0%, 43年) = (1.10^43 - 1) ÷ 0.10 = (60.240069 - 1) ÷ 0.10 = 592.400692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 xml:space="preserve">   • 當 r = 12.5% 時：FVIFA(12.5%, 43年) = (1.125^43 - 1) ÷ 0.125 = (158.329236 - 1) ÷ 0.125 = 1,258.633890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【模型 B：按月複利實務公式（Monthly Compounding, 期數 N = 43 × 12 = 516 個月）】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 xml:space="preserve">   FV_monthly = PMT_month × [ ((1 + r/12)^516 - 1) ÷ (r/12) ] = PMT_month × FVIFA(r/12, 516月)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 xml:space="preserve">   • 當 r = 8.0%（月利率 0.66667%）時：FVIFA(0.6667%, 516月) = ((1.0066667)^516 - 1) ÷ (0.08/12) = 4,474.943050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 xml:space="preserve">   • 當 r = 10.0%（月利率 0.83333%）時：FVIFA(0.8333%, 516月) = ((1.0083333)^516 - 1) ÷ (0.10/12) = 8,567.791082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 xml:space="preserve">   • 當 r = 12.5%（月利率 1.04167%）時：FVIFA(1.0417%, 516月) = ((1.0104167)^516 - 1) ÷ (0.125/12) = 20,065.826160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解析附表四（TN Exhibit D）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43 年退休帳戶累積資產終值精算矩陣——模型 A（按年複利 n=43）vs. 模型 B（按月複利 N=516）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提撥方案</w:t>
              <w:br/>
              <w:t>(個人自提+雇主配比)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每年總注入</w:t>
              <w:br/>
              <w:t>(每月總注入)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43年個人稅後</w:t>
              <w:br/>
              <w:t>實質自付成本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43年名目總本金</w:t>
              <w:br/>
              <w:t>(個人+雇主)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【模型A 按年】</w:t>
              <w:br/>
              <w:t>r = 8.0% 終值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【模型A 按年】</w:t>
              <w:br/>
              <w:t>r = 10.0% 終值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【模型B 按月】</w:t>
              <w:br/>
              <w:t>r = 8.0% 終值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【模型B 按月】</w:t>
              <w:br/>
              <w:t>r = 10.0% 終值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方案 A：自提 0%</w:t>
              <w:br/>
              <w:t>(完全不參加)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 / 年</w:t>
              <w:br/>
              <w:t>($0 / 月)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</w:tr>
      <w:tr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方案 B：自提 5% + 公司 5%</w:t>
              <w:br/>
              <w:t>(合計存入 10% 薪資)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$3,000 / 年</w:t>
              <w:br/>
              <w:t>($250 / 月)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$54,825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$129,000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$988,749.02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$1,777,202.07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$1,118,735.76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$2,141,947.77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方案 C：自提 10% + 公司 5%</w:t>
              <w:br/>
              <w:t>(合計存入 15% 薪資)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$4,500 / 年</w:t>
              <w:br/>
              <w:t>($375 / 月)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$109,650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$193,500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$1,483,123.52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$2,665,803.11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$1,678,103.64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$3,212,921.66</w:t>
            </w:r>
          </w:p>
        </w:tc>
      </w:tr>
      <w:tr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方案 D：自提 15% + 公司 5%</w:t>
              <w:br/>
              <w:t>(合計存入 20% 薪資)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$6,000 / 年</w:t>
              <w:br/>
              <w:t>($500 / 月)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$164,475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$258,000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$1,977,498.03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$3,554,404.15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$2,237,471.53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$4,283,895.54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資料來源：個案作者依普通年金終值公式精算至小數點後兩位（43 年個人稅後實質自付總成本 = 每月實拿減少額 × 516 個月）。</w:t>
      </w:r>
    </w:p>
    <w:p>
      <w:pPr>
        <w:keepNext/>
        <w:spacing w:before="220" w:after="80"/>
      </w:pPr>
      <w:r>
        <w:rPr>
          <w:rFonts w:ascii="Times New Roman" w:hAnsi="Times New Roman" w:eastAsia="微軟正黑體"/>
          <w:b/>
          <w:i w:val="0"/>
          <w:color w:val="1B365D"/>
          <w:sz w:val="22"/>
        </w:rPr>
        <w:t>5.1 延伸精算：粉碎 Jason「等 32 歲再開始存」的迷思——早鳥 10 年 vs. 晚鳥 33 年對決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為定量檢驗業務員傑森（Jason）所言「22 歲先別存，等 32 歲手頭寬裕再開始存到 65 歲」究竟會造成多大財富損失，我們以方案 B（自提 5% + 公司 5%，每年存入 $3,000 美元）進行三組對決精算（見【解析附表 TN Exhibit E】）：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• 【早鳥停扣組（陳亞歷前 10 年）】：僅於 22 歲至 32 歲間每年存入 $3,000（共存 10 年，個人稅後實付總計僅 $1,275 × 10 = $12,750 美元，名目總本金 $30,000 美元）。在 10.0% 報酬率下，32 歲滿期時帳戶累積餘額為：$3,000 × [(1.10^10 - 1) ÷ 0.10] = $3,000 × 15.937425 = $47,812.27 美元。此後從 32 歲至 65 歲長達 33 年間，亞歷停止提撥（$0 投入），僅讓這筆 $47,812.27 在帳戶內繼續以 10.0% 複利滾存 33 年：FV_65 = $47,812.27 × (1.10)^33 = $47,812.27 × 23.225154 = $1,110,447.44 美元（約 111.04 萬美元）！</w:t>
        <w:br/>
        <w:t>• 【晚鳥苦追組（傑森後 33 年）】：22 歲至 32 歲間完全不存（$0），從 32 歲起開始每年存入 $3,000，連續苦存 33 年至 65 歲（個人稅後實付總計 $42,075 美元，名目總本金高達 $99,000 美元，是早鳥的 3.3 倍！）。在 10.0% 報酬率下，65 歲退休終值為：$3,000 × [(1.10^33 - 1) ÷ 0.10] = $3,000 × 222.251544 = $666,754.63 美元（約 66.68 萬美元）！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解析附表五（TN Exhibit E）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延遲 10 年儲蓄之機會成本精算表——早鳥停扣組（10年）vs. 晚鳥苦追組（33年）vs. 全程紀律組（43年）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儲蓄行為軌跡組別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提撥年齡區間</w:t>
              <w:br/>
              <w:t>與總提撥年數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個人稅後實質</w:t>
              <w:br/>
              <w:t>自掏腰包總成本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名目累積注入總本金</w:t>
              <w:br/>
              <w:t>(個人+雇主配比)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32 歲時帳戶</w:t>
              <w:br/>
              <w:t>累積餘額 (r=10%)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65 歲退休帳戶終值</w:t>
              <w:br/>
              <w:t>(r = 8.0% 按年)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65 歲退休帳戶終值</w:t>
              <w:br/>
              <w:t>(r = 10.0% 按年)</w:t>
            </w:r>
          </w:p>
        </w:tc>
      </w:tr>
      <w:tr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① 早鳥停扣組 (Early Bird)</w:t>
              <w:br/>
              <w:t>22~32歲存10年，後33年停扣滾存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22～32 歲 (僅存 10 年)</w:t>
              <w:br/>
              <w:t>32～65 歲停扣滾存 33 年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$12,750</w:t>
              <w:br/>
              <w:t>($1,275 × 10年)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$30,000</w:t>
              <w:br/>
              <w:t>($3,000 × 10年)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$47,812.27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$550,897.15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$1,110,447.44</w:t>
            </w:r>
          </w:p>
        </w:tc>
      </w:tr>
      <w:tr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② 晚鳥苦追組 (Late Starter)</w:t>
              <w:br/>
              <w:t>22~32歲不存，32~65歲連存33年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22～32 歲 ($0)</w:t>
              <w:br/>
              <w:t>32～65 歲 (連存 33 年)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$42,075</w:t>
              <w:br/>
              <w:t>($1,275 × 33年)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$99,000</w:t>
              <w:br/>
              <w:t>($3,000 × 33年)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$437,851.86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$666,754.63</w:t>
            </w:r>
          </w:p>
        </w:tc>
      </w:tr>
      <w:tr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③ 全程紀律組 (Continuous)</w:t>
              <w:br/>
              <w:t>22~65歲全程連續提撥 43 年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22～65 歲</w:t>
              <w:br/>
              <w:t>(全程連存 43 年)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$54,825</w:t>
              <w:br/>
              <w:t>($1,275 × 43年)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$129,000</w:t>
              <w:br/>
              <w:t>($3,000 × 43年)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$47,812.27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$988,749.02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$1,777,202.07</w:t>
            </w:r>
          </w:p>
        </w:tc>
      </w:tr>
      <w:tr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【晚 10 年起步之淨財富損失】</w:t>
              <w:br/>
              <w:t>(晚鳥組 ② - 全程組 ③)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錯失黃金前 10 年</w:t>
              <w:br/>
              <w:t>(少存 $30,000 本金)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僅省下前 10 年</w:t>
              <w:br/>
              <w:t>$12,750 稅後現金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少投入 $30,000</w:t>
              <w:br/>
              <w:t>名目本金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32 歲時落後</w:t>
              <w:br/>
              <w:t>-$47,812.27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退休少領</w:t>
              <w:br/>
              <w:t>-$550,897.15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退休少領</w:t>
              <w:br/>
              <w:t>-$1,110,447.44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資料來源：個案作者依 TVM 兩階段複利模型精算（注意：全程組終值 $1,777,202.07 恰好等於早鳥組 $1,110,447.44 + 晚鳥組 $666,754.63）。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問題六解析：全方位 401(k) 動態提撥策略與生命週期資產配置藍圖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綜合亞歷 22 歲的超長投資視野、$30,000 起薪之現金流約束、現代投資組合理論（MPT）之風險分散原則以及行為財務學之制度設計，以下為亞歷擬定三階段完整行動方案（詳見【解析附表 TN Exhibit F】）：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1. 動態提撥比例決策（首年 5% 保底 ＋ SMarT 自動遞增至 15%）：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• 入職第 1 年（22 歲）：立即設定自提比例為 5.0%（每月稅前自提 $125，實拿薪資僅減少 $106.25），100% 完整吃滿 S&amp;S Air 提供的 5% 對等提撥上限（每月合計存入 $250），同時保留 $2,018.75 的充裕實拿月薪應付房租、車貸與學貸。</w:t>
        <w:br/>
        <w:t>• 入職第 2 年起（啟動 Save More Tomorrow 自動遞增機制）：預先設定未來每年隨績效考核加薪時，自動將個人自提比例上調 2.0%。例如每年調薪 4%～5% 時，提撥率依序由 5% ➔ 7% ➔ 9% ➔ 11% ➔ 13% ➔ 15%（於 27 歲時達成 15% 頂格自提，加計雇主 5% 合計總儲蓄率達 20%）。由於每次上調皆發生於加薪當月，亞歷的實拿薪水依然年年增長，完美克服行為財務學中的「損失趨避（Loss Aversion）」。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2. 22 歲初始投資組合配置（積極成長型，組合預期年化報酬率 E(R_p) = 10.38%）：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由於 22 歲距退休尚有 43 年，具備極強的短期市場波動承受能力，應將 90% 以上的資金配置於高預期報酬之公開市場股票基金，並將未上市 S&amp;S Air 公司股票嚴格限制於 5% 以內。此初始投資組合之加權平均預期年化報酬率為：E(R_p) = (65% × 10.0%) + (25% × 12.5%) + (5% × 5.0%) + (5% × 10.0%) = 6.50% + 3.125% + 0.25% + 0.50% = 10.375%（約 10.38% / 年）。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解析附表六（TN Exhibit F）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陳亞歷（Alex Chen）22 歲初始投資組合權重與 43 年生命週期動態滑降路徑表（Life-Cycle Glide Path）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職涯生命週期階段</w:t>
              <w:br/>
              <w:t>與年齡區間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S&amp;P 500 大型股</w:t>
              <w:br/>
              <w:t>(E(R)=10.0%)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小型成長股</w:t>
              <w:br/>
              <w:t>(E(R)=12.5%)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政府與企業債</w:t>
              <w:br/>
              <w:t>(E(R)=5.0%)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貨幣市場基金</w:t>
              <w:br/>
              <w:t>(E(R)=2.5%)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S&amp;S Air 內部股</w:t>
              <w:br/>
              <w:t>(保守估 10.0%)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組合預期年化</w:t>
              <w:br/>
              <w:t>報酬率 E(R_p)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階段核心財務目標與動態再平衡紀律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階段一：積極財富累積期</w:t>
              <w:br/>
              <w:t>22 ～ 35 歲 (距退休 30~43年)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65.0%</w:t>
              <w:br/>
              <w:t>(核心基石)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25.0%</w:t>
              <w:br/>
              <w:t>(成長引擎)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5.0%</w:t>
              <w:br/>
              <w:t>(再平衡錨)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0.0%</w:t>
              <w:br/>
              <w:t>(不配置)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5.0%</w:t>
              <w:br/>
              <w:t>(上限封頂)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10.38%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90%+ 權益配置最大化複利；若第 4 年公司成功 IPO，立即將 5% 公司股獲利了結轉入 S&amp;P 500。</w:t>
            </w:r>
          </w:p>
        </w:tc>
      </w:tr>
      <w:tr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階段二：穩健成長鞏固期</w:t>
              <w:br/>
              <w:t>36 ～ 50 歲 (距退休 15~29年)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60.0%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9.50%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80% 股票 / 20% 債券；隨升遷進入 25% 稅率級距，自提維持 15% 頂格，擴大高稅盾效益。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階段三：風險逐步收斂期</w:t>
              <w:br/>
              <w:t>51 ～ 60 歲 (距退休 5~14年)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45.0%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10.0%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35.0%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10.0%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7.75%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55% 股票 / 45% 固收；大幅削減高波動小型股，防範退休前夕遭遇系統性股災（報酬順序風險）。</w:t>
            </w:r>
          </w:p>
        </w:tc>
      </w:tr>
      <w:tr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階段四：退休保全提領期</w:t>
              <w:br/>
              <w:t>61 ～ 65+ 歲 (距退休 0~4年)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35.0%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40.0%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6.63%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40% 股票抵禦退休後 20 年通膨；60% 債券與現金提供未來 3～5 年穩定生活費提領安全墊。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資料來源：個案作者依生命週期投資法（Life-Cycle Investing）與目標日期基金（Target-Date Fund）滑降曲線模型設計。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3. 年度定期再平衡機制（Tax-Free Annual Rebalancing Discipline）：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每年年底固定檢視一次 401(k) 帳戶內各基金之市值權重。若當年度小型成長股大漲導致其佔比由 25% 偏離至 32%，則於帳戶內免稅賣出超額的 7% 小型股部位，回補相對落後的大型股或債券基金（由於 401(k) 帳戶內轉換基金完全免徵當期資本利得稅，再平衡無任何稅務摩擦成本），藉此機械化執行「買低賣高（Buy Low, Sell High）」的風險控制紀律。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軟正黑體"/>
        <w:color w:val="7F8C8D"/>
        <w:sz w:val="17"/>
      </w:rPr>
      <w:t>Copyright © 115學年度 碩士在職專班「領導與管理／財務管理」教學個案系列．翻印必究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微軟正黑體"/>
        <w:color w:val="7F8C8D"/>
        <w:sz w:val="17"/>
      </w:rPr>
      <w:t>HARVARD BUSINESS SCHOOL CASE METHOD FORMAT  |  HBS-FIN-11501-SM1  (CASE ANALYSIS &amp; SOLUTIONS MANUAL)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