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HARVARD BUSINESS SCHOOL STYLE CASE SERIES (TAIWAN LOCALIZED)</w:t>
              <w:br/>
              <w:t>HARVARD BUSINESS SCHOOL STYLE CASE SOLUTIONS (TAIWAN EDITION) | 個案深度解析與量化模型詳解</w:t>
            </w:r>
          </w:p>
        </w:tc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595959"/>
                <w:sz w:val="18"/>
              </w:rPr>
              <w:t>文件編號：HBS-FIN-11501-TWSM1</w:t>
              <w:br/>
              <w:t>修訂日期：2026年10月 台灣本土制度完整解析版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微軟正黑體"/>
          <w:b/>
          <w:i w:val="0"/>
          <w:color w:val="1E1E1E"/>
          <w:sz w:val="36"/>
        </w:rPr>
        <w:t>《翔鷹航太科技：勞退自提、員工福利信託與台幣 ETF 資產配置抉擇》個案解析</w:t>
      </w:r>
    </w:p>
    <w:p>
      <w:pPr>
        <w:spacing w:before="0" w:after="160"/>
      </w:pPr>
      <w:r>
        <w:rPr>
          <w:rFonts w:ascii="Times New Roman" w:hAnsi="Times New Roman" w:eastAsia="微軟正黑體"/>
          <w:b w:val="0"/>
          <w:i/>
          <w:color w:val="595959"/>
          <w:sz w:val="21"/>
        </w:rPr>
        <w:t>Analytical Solutions &amp; Technical Note Exhibits — AeroTaiwan Corp. Retirement &amp; ETF Allocation Decision</w:t>
      </w:r>
    </w:p>
    <w:p>
      <w:pPr>
        <w:spacing w:before="0" w:after="240"/>
        <w:pBdr>
          <w:bottom w:val="single" w:sz="6" w:space="6" w:color="CCCCCC"/>
        </w:pBdr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本文件為《翔鷹航太科技》台灣本土版個案之標準財務解析與數學推導手冊（Solutions Manual），以哈佛管理決策備忘錄（Executive Memorandum）與附錄模型（TN Exhibits A–F，全數採新台幣計價）完整呈現問題一至問題六之精算解答。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6F6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A51C30"/>
              <w:bottom w:val="single" w:sz="6" w:space="0" w:color="A51C30"/>
              <w:left w:val="single" w:sz="24" w:space="0" w:color="A51C30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21"/>
              </w:rPr>
              <w:t>📄 財務決策備忘錄（EXECUTIVE DECISION MEMORANDUM）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受文者（TO）：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張凱文（Kevin Chang），翔鷹航太科技財務部資深財務副理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發文者（FROM）：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林宥辰（Yu-Chen Lin），翔鷹航太科技財務部初階財務分析師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日　期（DATE）：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2026 年 10 月 18 日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主　旨（SUBJECT）：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翔鷹航太員工自主退休儲蓄與福利信託計畫之稅盾套利、43 年複利精算與台幣 ETF 生命週期資產配置方案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決策結論摘要：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(1) 提撥決策：首年立即自提月薪之 5.0%（每月稅前 NT$2,500，在 12% 綜所稅盾下實拿月薪僅減少 NT$2,200），以 100% 領滿公司對等提撥獎勵金（每月合計入帳 NT$5,000，名目即時無風險報酬率 +100.00%，稅後實質即時報酬率高達 +127.27%），並啟動 SMarT 機制每年隨調薪自動加提 2% 直至 15% 上限；(2) 43 年複利終值：僅維持首年 5%+5%（每月存入 NT$5,000 / 每年 NT$60,000），在 10% 年化報酬率下，65 歲退休終值即高達 NT$35,544,041 元（按年複利）至 NT$42,838,955 元（按月複利）；若延遲 10 年至 32 歲才開始存，將直接痛失 NT$2,221 萬元之時間複利；(3) 台幣 ETF 配置：為規避未上市雇主股票之非流動性折價（DLOM）與人力資本雙重曝險，22 歲初始組合配置為「65% 元大台灣 50（0050）+ 25% 富邦台灣中小動能（00733）+ 5% 元大投資級債券基金 + 5% 翔鷹航太內部股票」（組合預期年化報酬率 E(R_p) = 10.38%），並隨年齡執行四階段生命週期動態滑降（Glide Path）。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問題一解析：台股公開市場基金（0050 等）vs. 翔鷹航太未上市內部股票之風險收益剖析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針對資深工程師王大衛（Dave）提出「貪圖 20% 認購折價（打八折）與 3～4 年後台灣創新板 IPO 翻倍願景，將退休金 100% 全押翔鷹航太內部股票」之觀點，從現代投資組合理論（MPT）與企業評價實務來看存在四大結構性致命缺陷（詳見【解析附表 TN Exhibit A】）：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非系統性風險與分散化效益（Diversification of Idiosyncratic Risk）：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「元大台灣卓越 50 指數基金（0050）」橫跨半導體、電子代工、金融、傳產塑膠與航運等台灣市值前 50 大跨國龍頭企業，單一公司經營失敗之非系統性風險（Unsystematic Risk）已被完全分散消除；反觀翔鷹航太僅為單一商用無人機與輕型航太組件製造商，100% 押注該股票將使退休老本完全暴露於單一機型飛安事故、民航法規變更、碳纖維原料斷鏈或單一客戶抽單的極端風險中。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次級市場流動性與「缺乏市場流通性折價（DLOM）」真相：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王大衛認為「價值 100 元的股票用 80 元認購，買進當天現賺 25%（20/80）」。然而，這項算術成立的前提是「你能立即在台灣證券交易所按 100 元賣出變現」！事實上，翔鷹航太目前既未上市也未登錄興櫃，完全沒有公開次級市場買盤。在四大會計師事務所之企業評價實務中，未上市私人股權因缺乏公開市場流通性，必須扣除高達 20%～35% 的「缺乏市場流通性折價（Discount for Lack of Marketability, DLOM）」。換言之，公司給的 20% 認購折價，僅是剛好補償員工「閉鎖期內無法自由買賣」的流動性損失，絕非白吃的午餐。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估值客觀透明度與金管會監管保障（Valuation Transparency）：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0050 與債券 ETF 每日皆由臺灣證券交易所數百萬投資人與外資法人公開競價撮合，定價透明且受金管會證期局嚴密監管；反觀翔鷹航太未上市股票每年僅由內部委託鑑價一次，缺乏公開市場多空檢驗，估值極易受管理層對 IPO 樂觀預期之向上偏誤影響。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人力資本與金融資產之高度正相關——「雙重曝險（Double Jeopardy）」：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對 22 歲的林宥辰而言，其一生最龐大的資產是「未來 43 年工作薪資與獎金的折現值——即人力資本（Human Capital）」，而這筆資產已經 100% 綁在雇主翔鷹航太的營運成敗上。若再將退休金融資產重押於翔鷹航太股票（相關係數 ρ ≈ +1），一旦無人機產業景氣反轉或 IPO 審查未過導致公司倒閉（猶如美國 Enron 破產案或台灣早期博達、茂德下市案），宥辰將同時遭遇「當月失業失去薪水」與「數十年退休金股票變壁紙」的毀滅性雙殺（Double Jeopardy）！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解析附表一（TN Exhibit A）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台股公開市場共同基金／ETF vs. 翔鷹航太未上市內部股票之六維度風險收益評估矩陣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財務評估維度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台股公開市場基金組合 (如 0050 / 00733)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翔鷹航太未上市內部股票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哈佛財務決策判定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1. 非系統性風險分散度</w:t>
              <w:br/>
              <w:t>(Diversification)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極佳。0050 持有台積電、聯發科、鴻海等前 50 大龍頭，徹底消除單一企業倒閉風險。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極差（零分散）。100% 集中於單一中小型航太廠，完全暴露於飛安與單一營運風險。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公開基金絕對勝出</w:t>
              <w:br/>
              <w:t>（消除個股獨有風險）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2. 次級市場流動性</w:t>
              <w:br/>
              <w:t>(Liquidity &amp; DLOM)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極高。每日皆可依臺灣證交所公開收盤市價／淨值（NAV）申贖或免費跨基金轉換。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極低。未上市未興櫃無次級市場，IPO 前僅能於離職時賣回，具 20%~35% DLOM 貼水。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公開基金絕對勝出</w:t>
              <w:br/>
              <w:t>（8折僅補償無流動性）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3. 估值客觀透明度</w:t>
              <w:br/>
              <w:t>(Valuation Objectivity)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完全公開透明。由台股集中市場每日數千億成交量即時撮合，反映效率市場公允價值。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主觀性高且滯後。每年僅年底委託會計師鑑價一次，易受管理層樂觀預期影響。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公開基金絕對勝出</w:t>
              <w:br/>
              <w:t>（定價真實無黑箱）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4. 人力資本相關性</w:t>
              <w:br/>
              <w:t>(Human Capital Link)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低。基金成分股遍及台灣各核心外銷與內需產業，與宥辰在翔鷹航太之工作無直接綁定。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極高（完全正相關 ρ ≈ +1）。若公司倒閉，員工面臨「失業＋退休金歸零」雙殺。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公開基金絕對勝出</w:t>
              <w:br/>
              <w:t>（規避雙重曝險悲劇）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5. 潛在爆發收益</w:t>
              <w:br/>
              <w:t>(Upside Potential)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穩健可預測之市場長期含息報酬（0050 長期年化約 10.0%、中小成長股約 12.5%）。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具投機爆發力。享 20% 折價認購，若 3～4 年內順利於創新板高價 IPO 可獲數倍回報。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公司股票具上檔誘因</w:t>
              <w:br/>
              <w:t>（僅適合 ≤5% 衛星配置）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6. 法規監管與資訊揭露</w:t>
              <w:br/>
              <w:t>(Regulatory Oversight)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受台灣金管會證期局嚴格監管，每日公告淨值、定期揭露成分股權重與經審計財報。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未公開發行公司無公開財報揭露義務，基層員工難以全面掌握真實負債與現金流。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公開基金絕對勝出</w:t>
              <w:br/>
              <w:t>（受金管會嚴密保障）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資料來源：個案作者依現代投資組合理論（MPT）與企業評價缺乏流通性折價（DLOM）模型繪製。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問題二解析：雇主 5% 對等提撥之即時投資報酬率與台灣綜所稅盾套利推導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在翔鷹航太的退休福利信託制度下，在月薪 5% 的額度內（即每月 NT$2,500 元、每年 NT$30,000 元以內），林宥辰每自提 NT$1.00 元，公司即無條件免費對等補貼 NT$1.00 元。我們從「名目本金視角」與「計入台灣綜所稅盾後之稅後實質現金流視角」進行兩階段推導（詳見【解析附表 TN Exhibit B】）：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1B365D"/>
              <w:bottom w:val="single" w:sz="6" w:space="0" w:color="1B365D"/>
              <w:left w:val="single" w:sz="24" w:space="0" w:color="1B365D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21"/>
              </w:rPr>
              <w:t>📐 雇主 1:1 對等提撥之雙階段即時報酬率數學推導（Nominal vs. Taiwan Tax-Adjusted Return）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【第一階段：名目本金之無風險即時報酬率（Nominal Immediate Return）】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員工自提名目本金（Employee Nominal Contribution）= NT$1.00 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雇主免費對等提撥獎勵金（Employer 1:1 Match）= +NT$1.00 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提撥當下帳戶即刻入帳總資產（Immediate Ending Balance）= NT$1.00 + NT$1.00 = NT$2.00 元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名目即時投資報酬率 = (NT$2.00 - NT$1.00) ÷ NT$1.00 = +100.00%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【第二階段：計入台灣綜所稅 12% 邊際稅率稅盾後之稅後實質即時報酬率】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由於員工自提之 NT$1.00 屬於「稅前扣除額（Pre-tax Deduction）」，在宥辰當前適用之台灣綜所稅邊際稅率 T = 12.0% 下，當期立即節省 NT$0.12 元所得稅（Immediate Tax Shield = NT$1.00 × 12% = NT$0.12）。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因此，宥辰口袋真正減少之「稅後實拿可支配薪資（Net Out-of-Pocket Sacrifice）」僅為：NT$1.00 × (1 - 12%) = NT$0.88 元！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宥辰僅犧牲 NT$0.88 元的當期消費能力，退休帳戶卻立即入帳 NT$2.00 元的真實金融資產：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稅後實質即時報酬率 = (NT$2.00 - NT$0.88) ÷ NT$0.88 = NT$1.12 ÷ NT$0.88 = +127.27%（資金瞬間放大倍數 = 2.00 ÷ 0.88 = 2.2727 倍！）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【延伸推算：當宥辰未來升任副理／協理（綜所稅率升至 20%、30%、40%）時】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當 T = 20% 時：實質自付 NT$0.80 換取 NT$2.00 ➔ 稅後實質即時報酬率 = (2.00 - 0.80) ÷ 0.80 = +150.00%（放大 2.50 倍）！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當 T = 30% 時：實質自付 NT$0.70 換取 NT$2.00 ➔ 稅後實質即時報酬率 = (2.00 - 0.70) ÷ 0.70 = +185.71%（放大 2.86 倍）！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• 當 T = 40% 時：實質自付 NT$0.60 換取 NT$2.00 ➔ 稅後實質即時報酬率 = (2.00 - 0.60) ÷ 0.60 = +233.33%（放大 3.33 倍）！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解析附表二（TN Exhibit B）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台灣綜合所得稅不同邊際稅率級距（5%～40%）下「雇主 1:1 配比 + 稅前扣除稅盾」即時報酬率對照表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台灣綜所稅邊際稅率級距</w:t>
              <w:br/>
              <w:t>與對應職涯階段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員工稅前自提</w:t>
              <w:br/>
              <w:t>名目金額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當期綜所稅節省</w:t>
              <w:br/>
              <w:t>稅盾 (T × $1)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員工口袋實拿薪資</w:t>
              <w:br/>
              <w:t>實質減少額 (1 - T)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雇主 1:1 免費</w:t>
              <w:br/>
              <w:t>對等提撥額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退休信託專戶</w:t>
              <w:br/>
              <w:t>即刻入帳總額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名目即時報酬率</w:t>
              <w:br/>
              <w:t>(($2-$1)/$1)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稅後實質即時報酬率</w:t>
              <w:br/>
              <w:t>(($2-(1-T))/(1-T))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第一級距 (T = 5.0%)</w:t>
              <w:br/>
              <w:t>基層助理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+NT$0.05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NT$0.95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+110.53%</w:t>
              <w:br/>
              <w:t>(放大 2.11 倍)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第二級距 (T = 12.0%)</w:t>
              <w:br/>
              <w:t>【本案主角：初階分析師】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+NT$0.12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NT$0.88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+127.27%</w:t>
              <w:br/>
              <w:t>(放大 2.27 倍)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第三級距 (T = 20.0%)</w:t>
              <w:br/>
              <w:t>資深副理 / 專案經理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+NT$0.20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NT$0.80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+150.00%</w:t>
              <w:br/>
              <w:t>(放大 2.50 倍)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第四級距 (T = 30.0%)</w:t>
              <w:br/>
              <w:t>處長 / 協理 / 高階主管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+NT$0.30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NT$0.70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+NT$1.00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NT$2.00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+185.71%</w:t>
              <w:br/>
              <w:t>(放大 2.86 倍)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第五級距 (T = 40.0%)</w:t>
              <w:br/>
              <w:t>總經理 / 企業高管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+NT$0.40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NT$0.60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+NT$1.00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NT$2.00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+100.00%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+233.33%</w:t>
              <w:br/>
              <w:t>(放大 3.33 倍)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資料來源：個案作者依台灣《所得稅法》綜合所得稅五級累進稅率與翔鷹航太 1:1 對等提撥規則精算。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問題三解析：配置台灣大型權值股指數（元大台灣 50，0050 / 006208）之優勢與適配性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將退休資產的核心部位配置於被動追蹤「臺灣 50 指數」之「元大台灣卓越 50 指數基金（0050 / 006208）」（預期長期含息年化報酬率 10.00%，年化標準差 16.00%，平台管理費率 0.10%），並反駁人資林組長（Linda）「全放台幣貨幣市場與債券保本」之觀點，具備四大核心優勢：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優點一（分享台灣護國神山群與全球科技成長紅利，擊敗長期通膨）：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臺灣 50 指數囊括台積電、鴻海、聯發科、台達電、廣達、富邦金等台灣最具全球半導體與 AI 供應鏈統治力的前 50 大市值龍頭。台股自 2003 年臺灣 50 指數發布以來，長期含息再投資之年化報酬率約達 10.0% 左右，遠高於台幣貨幣市場基金（2.5%）與債券基金（5.0%）。在 43 年複利期下，10.0% 報酬率能將單筆本金放大 60.24 倍，徹底擊敗台灣房價與物價通膨；反之，林組長偏好的台幣貨幣市場基金（2.5%）扣除通膨後實質購買力完全停滯。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優點二（極低內扣費用率與免除經理人選股失誤風險）：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被動市值型指數基金不依賴基金經理人主觀猜測高低點，平台年度內扣費用率僅 0.10%，遠低於台灣一般主動型台股基金（每年 1.5%～2.0% 管理費加計頻繁換股手續費與證交稅），在 43 年複利期下可省下數百萬新台幣的費用侵蝕。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優點三（每季自動汰弱留強機制與高度流動性）：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臺灣 50 指數每季（3、6、9、12 月）定期執行成分股定審——市值衰退跌出前 60 名的企業會被自動剔除，並自動納入市值崛起躍居前 40 名的新興產業霸主。因此持有 0050 具備「自動汰弱留強、零破產風險」的永續生存機制。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4. 潛在風險與 43 年時間跨度之完美適配（系統性波動 vs. 定期定額微笑曲線）：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雖然 0050 須承擔台股大盤系統性波動風險（年化標準差 16.0%，例如 2022 年因聯準會暴力升息與半導體庫存調整曾回檔約 25%～30%），但林宥辰年僅 22 歲，距離 65 歲退休尚有整整 43 年（516 個月）。透過每月發薪自動扣款的「定期定額微笑曲線（Dollar-Cost Averaging）」機制，年輕時台股若遇空頭大跌，每月的 NT$5,000～NT$10,000 扣款反而能逢低買進更多便宜的 0050 單位數，待景氣復甦時創造更驚人的累積財富！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問題四解析：稅前自提對每月新台幣薪資支票（Paycheck）與實拿現金之衝擊精算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以林宥辰起始年薪 NT$600,000 元（每月稅前全薪 Gross Pay = NT$50,000 元）、適用台灣綜所稅邊際稅率 T = 12.0% 為基準。若完全不參加（方案 A：自提 0%），每月課稅所得為 NT$50,000 元，每月應納綜所稅額為 NT$50,000 × 12% = NT$6,000 元，基準每月實際到手薪資（Baseline Take-Home Pay）為 NT$50,000 - NT$6,000 = NT$44,000 元。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當宥辰選擇稅前自提比例 c（0%、5%、10%、15%）時，每月薪資支票之完整拆解精算如下表所示（【解析附表 TN Exhibit C】）：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解析附表三（TN Exhibit C）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四種自提比例方案（0%、5%、10%、15%）每月新台幣薪資單拆解與綜所稅盾現金流衝擊表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每月薪資單 (Paycheck) 與稅務拆解項目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A：自提 0%</w:t>
              <w:br/>
              <w:t>(陳建宏建議：不參加)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B：自提 5%</w:t>
              <w:br/>
              <w:t>(吃滿 5% 雇主配比)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C：自提 10%</w:t>
              <w:br/>
              <w:t>(穩健加速儲蓄型)</w:t>
            </w:r>
          </w:p>
        </w:tc>
        <w:tc>
          <w:tcPr>
            <w:tcW w:type="dxa" w:w="1930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方案 D：自提 15%</w:t>
              <w:br/>
              <w:t>(自提最高上限)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① 每月稅前總薪資 (Monthly Gross Pay)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NT$50,000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NT$50,000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NT$50,000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NT$50,000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② 每月個人稅前自提扣款 (c × NT$50,000)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NT$2,500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NT$5,000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NT$7,500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③ 每月雇主 1:1 對等獎勵金 (上限 5% = $2,500)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NT$2,500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NT$2,500 (達上限)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NT$2,500 (達上限)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④ 每月存入退休信託專戶總額 (② + ③)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NT$5,000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NT$7,500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NT$10,000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⑤ 每年存入退休信託專戶總額 (④ × 12 個月)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NT$60,000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NT$90,000 / 年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NT$120,000 / 年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⑥ 每月課稅所得 (Taxable Income = ① - ②)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NT$50,000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NT$47,500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NT$45,000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NT$42,500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⑦ 每月應納綜所稅額 (⑥ × 邊際稅率 12.0%)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NT$6,000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NT$5,700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NT$5,400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NT$5,100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⑧ 每月綜所稅節省額 / 當期稅盾 ($6,000 - ⑦)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+NT$300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+NT$600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+NT$900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⑨ 每月實際到手薪資 (Take-Home Pay = ①-②-⑦)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NT$44,000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NT$41,800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NT$39,600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NT$37,400</w:t>
            </w:r>
          </w:p>
        </w:tc>
      </w:tr>
      <w:tr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⑩ 每月實拿薪資減少額 (NT$44,000 - ⑨)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NT$2,200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NT$4,400</w:t>
            </w:r>
          </w:p>
        </w:tc>
        <w:tc>
          <w:tcPr>
            <w:tcW w:type="dxa" w:w="1930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NT$6,600</w:t>
            </w:r>
          </w:p>
        </w:tc>
      </w:tr>
      <w:tr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⑪ 每自提 NT$1 實際減少之可支配現金 (⑩ ÷ ②)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—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NT$0.88 元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NT$0.88 元</w:t>
            </w:r>
          </w:p>
        </w:tc>
        <w:tc>
          <w:tcPr>
            <w:tcW w:type="dxa" w:w="1930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NT$0.88 元</w:t>
            </w:r>
          </w:p>
        </w:tc>
      </w:tr>
      <w:tr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⑫ 總資金放大倍數 (帳戶入帳 ④ ÷ 個人實付 ⑩)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—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2.27 倍 ($5,000/$2,200)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1.70 倍 ($7,500/$4,400)</w:t>
            </w:r>
          </w:p>
        </w:tc>
        <w:tc>
          <w:tcPr>
            <w:tcW w:type="dxa" w:w="1930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1.52 倍 ($10,000/$6,600)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資料來源：個案作者依月薪 NT$50,000、台灣綜所稅邊際稅率 12.0%、雇主對等配比 1:1（上限 5%）模型精算。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🎯 問題四關鍵精算結論：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1. 每自提 NT$1.00 元，實際上只減少了 NT$0.88 元的可支配現金（因為 NT$0.12 元由財政部國稅局少收的綜合所得稅直接補貼）。</w:t>
        <w:br/>
        <w:t>2. 在【方案 B（自提 5%）】下，宥辰每個月退休帳戶裡多存入了整整 NT$5,000 元（每年 NT$60,000 元），但他每個月領到手的實拿薪水卻只從 NT$44,000 減少到 NT$41,800，僅僅少掉 NT$2,200 元！這 NT$5,000 元的出資結構為：宥辰自己真正掏出 NT$2,200（佔 44.0%）＋ 國稅局減稅補貼 NT$300（佔 6.0%）＋ 翔鷹航太免費贈送 NT$2,500（佔 50.0%）。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問題五解析：43 年新台幣退休資產複利精算（按年／按月雙模型）與「拖延 10 年」代價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以下同時呈現「模型 A：按年複利基準模型（Annual Compounding, n = 43 年）」與「模型 B：按月複利實務模型（Monthly Compounding, N = 516 個月）」之新台幣終值精算矩陣（【解析附表 TN Exhibit D】），以及粉碎陳建宏「等 32 歲再開始存」之早晚鳥對決模型（【解析附表 TN Exhibit E】）：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解析附表四（TN Exhibit D）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43 年退休帳戶累積資產終值精算矩陣（新台幣 TWD）——模型 A（按年複利 n=43）vs. 模型 B（按月複利 N=516）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提撥方案</w:t>
              <w:br/>
              <w:t>(個人自提+雇主配比)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每年總注入</w:t>
              <w:br/>
              <w:t>(每月總注入)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43年個人稅後</w:t>
              <w:br/>
              <w:t>實質自付總成本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43年名目總本金</w:t>
              <w:br/>
              <w:t>(個人+雇主)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【模型A 按年】</w:t>
              <w:br/>
              <w:t>r = 8.0%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【模型A 按年】</w:t>
              <w:br/>
              <w:t>r = 10.0%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【模型B 按月】</w:t>
              <w:br/>
              <w:t>r = 8.0% 終值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【模型B 按月】</w:t>
              <w:br/>
              <w:t>r = 10.0% 終值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A：自提 0%</w:t>
              <w:br/>
              <w:t>(完全不參加)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 / 年</w:t>
              <w:br/>
              <w:t>(NT$0 / 月)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B：自提 5% + 公司 5%</w:t>
              <w:br/>
              <w:t>(合計存入 10% 薪資)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NT$60,000 / 年</w:t>
              <w:br/>
              <w:t>(NT$5,000 / 月)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NT$1,135,200</w:t>
              <w:br/>
              <w:t>(約 113.5 萬)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NT$2,580,000</w:t>
              <w:br/>
              <w:t>(258.0 萬)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NT$19,774,980</w:t>
              <w:br/>
              <w:t>(約 1,977 萬)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NT$35,544,041</w:t>
              <w:br/>
              <w:t>(約 3,554 萬)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NT$22,374,715</w:t>
              <w:br/>
              <w:t>(約 2,237 萬)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NT$42,838,955</w:t>
              <w:br/>
              <w:t>(約 4,284 萬)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方案 C：自提 10% + 公司 5%</w:t>
              <w:br/>
              <w:t>(合計存入 15% 薪資)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NT$90,000 / 年</w:t>
              <w:br/>
              <w:t>(NT$7,500 / 月)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NT$2,270,400</w:t>
              <w:br/>
              <w:t>(約 227.0 萬)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NT$3,870,000</w:t>
              <w:br/>
              <w:t>(387.0 萬)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NT$29,662,470</w:t>
              <w:br/>
              <w:t>(約 2,966 萬)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NT$53,316,062</w:t>
              <w:br/>
              <w:t>(約 5,332 萬)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NT$33,562,073</w:t>
              <w:br/>
              <w:t>(約 3,356 萬)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NT$64,258,433</w:t>
              <w:br/>
              <w:t>(約 6,426 萬)</w:t>
            </w:r>
          </w:p>
        </w:tc>
      </w:tr>
      <w:tr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方案 D：自提 15% + 公司 5%</w:t>
              <w:br/>
              <w:t>(合計存入 20% 薪資)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NT$120,000 / 年</w:t>
              <w:br/>
              <w:t>(NT$10,000 / 月)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NT$3,405,600</w:t>
              <w:br/>
              <w:t>(約 340.6 萬)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NT$5,160,000</w:t>
              <w:br/>
              <w:t>(516.0 萬)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NT$39,549,961</w:t>
              <w:br/>
              <w:t>(約 3,955 萬)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NT$71,088,083</w:t>
              <w:br/>
              <w:t>(約 7,109 萬)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NT$44,749,431</w:t>
              <w:br/>
              <w:t>(約 4,475 萬)</w:t>
            </w:r>
          </w:p>
        </w:tc>
        <w:tc>
          <w:tcPr>
            <w:tcW w:type="dxa" w:w="1206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NT$85,677,911</w:t>
              <w:br/>
              <w:t>(約 8,568 萬)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資料來源：個案作者依普通年金終值公式精算（43 年個人稅後實質自付總成本 = 每月實拿減少額 × 516 個月）。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解析附表五（TN Exhibit E）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延遲 10 年儲蓄之機會成本精算表（新台幣 TWD）——早鳥停扣組（10年）vs. 晚鳥苦追組（33年）vs. 全程組（43年）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儲蓄行為軌跡組別</w:t>
              <w:br/>
              <w:t>(以方案 B 每年存入 6 萬為基準)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提撥年齡區間</w:t>
              <w:br/>
              <w:t>與總提撥年數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個人稅後實質</w:t>
              <w:br/>
              <w:t>自掏腰包總成本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名目累積總本金</w:t>
              <w:br/>
              <w:t>(個人+雇主配比)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32 歲時帳戶</w:t>
              <w:br/>
              <w:t>累積餘額 (r=10%)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65 歲退休帳戶終值</w:t>
              <w:br/>
              <w:t>(r = 8.0% 按年)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65 歲退休帳戶終值</w:t>
              <w:br/>
              <w:t>(r = 10.0% 按年)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① 早鳥停扣組 (林宥辰前10年)</w:t>
              <w:br/>
              <w:t>22~32歲存10年，後33年停扣滾存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22～32 歲 (僅存 10 年)</w:t>
              <w:br/>
              <w:t>32～65 歲停扣滾存 33 年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NT$264,000</w:t>
              <w:br/>
              <w:t>(2.64 萬 × 10年)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NT$600,000</w:t>
              <w:br/>
              <w:t>(6.0 萬 × 10年)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NT$956,245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NT$11,017,943</w:t>
              <w:br/>
              <w:t>(約 1,102 萬)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NT$22,208,949</w:t>
              <w:br/>
              <w:t>(約 2,221 萬)</w:t>
            </w:r>
          </w:p>
        </w:tc>
      </w:tr>
      <w:tr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② 晚鳥苦追組 (陳建宏後33年)</w:t>
              <w:br/>
              <w:t>22~32歲不存，32~65歲連存33年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22～32 歲 (NT$0)</w:t>
              <w:br/>
              <w:t>32～65 歲 (連存 33 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NT$871,200</w:t>
              <w:br/>
              <w:t>(2.64 萬 × 33年)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NT$1,980,000</w:t>
              <w:br/>
              <w:t>(6.0 萬 × 33年)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NT$0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NT$8,757,037</w:t>
              <w:br/>
              <w:t>(約 876 萬)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NT$13,335,093</w:t>
              <w:br/>
              <w:t>(約 1,334 萬)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③ 全程紀律組 (Continuous)</w:t>
              <w:br/>
              <w:t>22~65歲全程連續提撥 43 年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22～65 歲</w:t>
              <w:br/>
              <w:t>(全程連存 43 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NT$1,135,200</w:t>
              <w:br/>
              <w:t>(2.64 萬 × 43年)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NT$2,580,000</w:t>
              <w:br/>
              <w:t>(6.0 萬 × 43年)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NT$956,245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NT$19,774,980</w:t>
              <w:br/>
              <w:t>(約 1,977 萬)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NT$35,544,041</w:t>
              <w:br/>
              <w:t>(約 3,554 萬)</w:t>
            </w:r>
          </w:p>
        </w:tc>
      </w:tr>
      <w:tr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【晚 10 年起步之淨財富損失】</w:t>
              <w:br/>
              <w:t>(晚鳥組 ② - 全程組 ③)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錯失黃金前 10 年</w:t>
              <w:br/>
              <w:t>(少存 60 萬名目本金)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前 10 年僅省下</w:t>
              <w:br/>
              <w:t>26.4 萬稅後現金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少投入 60 萬元</w:t>
              <w:br/>
              <w:t>名目本金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32 歲時落後</w:t>
              <w:br/>
              <w:t>-NT$956,245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退休少領</w:t>
              <w:br/>
              <w:t>-NT$11,017,943</w:t>
            </w:r>
          </w:p>
        </w:tc>
        <w:tc>
          <w:tcPr>
            <w:tcW w:type="dxa" w:w="1378"/>
            <w:shd w:fill="FDF2F4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退休少領</w:t>
              <w:br/>
              <w:t>-NT$22,208,949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 TVM 兩階段複利模型精算（全程組 3,554.4 萬 = 早鳥前 10 年貢獻之 2,220.9 萬 + 晚鳥後 33 年貢獻之 1,333.5 萬）。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問題六解析：全方位動態提撥策略與台幣 ETF 生命週期資產配置藍圖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綜合林宥辰 22 歲的超長投資視野、月薪 NT$50,000 元之現金流約束、現代投資組合理論（MPT）與行為財務學之制度設計，為宥辰擬定三階段行動方案（詳見【解析附表 TN Exhibit F】）：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動態提撥比例決策（首年 5% 保底 ＋ SMarT 自動遞增至 15%）：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• 入職第 1 年（22 歲）：立即設定自提比例為 5.0%（每月稅前自提 NT$2,500，實拿薪資僅減少 NT$2,200），100% 吃滿翔鷹航太提供的 5% 對等提撥獎勵金（每月合計存入 NT$5,000），同時保留 NT$41,800 的充裕實拿月薪應付台中房租與學貸。</w:t>
        <w:br/>
        <w:t>• 入職第 2 年起（啟動 Save More Tomorrow 自動遞增機制）：預先設定未來每年隨績效考核調薪時，自動將個人自提比例上調 2.0%，於 27 歲時無痛達成 15% 頂格自提（加計雇主 5% 合計總儲蓄率達 20%）。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22 歲初始台幣 ETF 投資組合配置（積極成長型，預期年化報酬率 E(R_p) = 10.38%）：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將 90% 資金配置於高預期報酬之台股公開 ETF（65% 元大台灣 50 + 25% 富邦台灣中小動能），5% 配置於元大投資級債券基金作為再平衡緩衝，並將翔鷹航太未上市內部股票嚴格限制於 5% 上限內。此初始投資組合之加權平均預期年化報酬率為：E(R_p) = (65% × 10.0%) + (25% × 12.5%) + (5% × 5.0%) + (5% × 10.0%) = 10.375%（約 10.38% / 年）。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解析附表六（TN Exhibit F）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林宥辰（Yu-Chen Lin）22 歲初始台幣 ETF 組合權重與 43 年生命週期動態滑降路徑表（Glide Path）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職涯生命週期階段</w:t>
              <w:br/>
              <w:t>與年齡區間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元大台灣 50</w:t>
              <w:br/>
              <w:t>(0050, E(R)=10%)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富邦台灣中小</w:t>
              <w:br/>
              <w:t>(00733, E(R)=12.5%)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元大投資級債</w:t>
              <w:br/>
              <w:t>(00679B, E(R)=5%)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台幣貨幣市場</w:t>
              <w:br/>
              <w:t>(E(R)=2.5%)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翔鷹內部股票</w:t>
              <w:br/>
              <w:t>(保守估 10.0%)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組合預期年化</w:t>
              <w:br/>
              <w:t>報酬率 E(R_p)</w:t>
            </w:r>
          </w:p>
        </w:tc>
        <w:tc>
          <w:tcPr>
            <w:tcW w:type="dxa" w:w="120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階段核心財務目標與動態再平衡紀律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階段一：積極財富累積期</w:t>
              <w:br/>
              <w:t>22 ～ 35 歲 (距退休 30~43年)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65.0%</w:t>
              <w:br/>
              <w:t>(核心基石)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25.0%</w:t>
              <w:br/>
              <w:t>(成長引擎)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  <w:br/>
              <w:t>(再平衡錨)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  <w:br/>
              <w:t>(不配置)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  <w:br/>
              <w:t>(上限封頂)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10.38%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90%+ 台股 ETF 最大化長線複利；若第 4 年翔鷹成功上市 IPO，立即將 5% 內部股獲利了結轉入 0050。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階段二：穩健成長鞏固期</w:t>
              <w:br/>
              <w:t>36 ～ 50 歲 (距退休 15~29年)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9.50%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80% 台股 ETF / 20% 債券 ETF；隨升任副理／協理進入 20%～30% 綜所稅率級距，自提維持 15% 頂格節稅。</w:t>
            </w:r>
          </w:p>
        </w:tc>
      </w:tr>
      <w:tr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階段三：風險逐步收斂期</w:t>
              <w:br/>
              <w:t>51 ～ 60 歲 (距退休 5~14年)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35.0%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7.75%</w:t>
            </w:r>
          </w:p>
        </w:tc>
        <w:tc>
          <w:tcPr>
            <w:tcW w:type="dxa" w:w="120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55% 股票 / 45% 債券與現金；大幅削減高波動中小型股，防範退休前夕遭遇台股系統性崩盤（報酬順序風險）。</w:t>
            </w:r>
          </w:p>
        </w:tc>
      </w:tr>
      <w:tr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階段四：退休保全提領期</w:t>
              <w:br/>
              <w:t>61 ～ 65+ 歲 (距退休 0~4年)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35.0%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0.0%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6.63%</w:t>
            </w:r>
          </w:p>
        </w:tc>
        <w:tc>
          <w:tcPr>
            <w:tcW w:type="dxa" w:w="120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40% 0050 配息抗通膨；60% 投資級債與台幣貨幣基金提供未來 3～5 年穩定退休生活費提領安全墊。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資料來源：個案作者依生命週期投資法（Life-Cycle Investing）與台灣 ETF 資產配置實務設計。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軟正黑體"/>
        <w:color w:val="7F8C8D"/>
        <w:sz w:val="17"/>
      </w:rPr>
      <w:t>Copyright © 115學年度 碩士在職專班「領導與管理／財務管理」台灣本土化哈佛個案系列．翻印必究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軟正黑體"/>
        <w:color w:val="7F8C8D"/>
        <w:sz w:val="17"/>
      </w:rPr>
      <w:t>HARVARD BUSINESS SCHOOL CASE METHOD (TAIWAN EDITION)  |  HBS-FIN-11501-TWSM1  (TAIWAN CASE ANALYSIS &amp; SOLUTIONS MANUAL)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