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</w:pPr>
      <w:r>
        <w:rPr>
          <w:rFonts w:ascii="微軟正黑體" w:hAnsi="微軟正黑體"/>
          <w:b/>
          <w:color w:val="1A365D"/>
          <w:sz w:val="40"/>
        </w:rPr>
        <w:t>FTP 高效提升專項指南與課表 (Based on FTP 205W)</w:t>
      </w:r>
    </w:p>
    <w:p>
      <w:pPr>
        <w:spacing w:after="80"/>
      </w:pPr>
      <w:r>
        <w:rPr>
          <w:rFonts w:ascii="微軟正黑體" w:hAnsi="微軟正黑體"/>
          <w:sz w:val="21"/>
        </w:rPr>
        <w:t xml:space="preserve">本指南專為 </w:t>
      </w:r>
      <w:r>
        <w:rPr>
          <w:rFonts w:ascii="微軟正黑體" w:hAnsi="微軟正黑體"/>
          <w:b/>
          <w:color w:val="1A365D"/>
          <w:sz w:val="21"/>
        </w:rPr>
        <w:t>現行 FTP = 205 W</w:t>
      </w:r>
      <w:r>
        <w:rPr>
          <w:rFonts w:ascii="微軟正黑體" w:hAnsi="微軟正黑體"/>
          <w:sz w:val="21"/>
        </w:rPr>
        <w:t xml:space="preserve"> 的鐵人三項選手設計。深入剖析提升 FTP 的生理機制（VO2max 天花板與乳酸清除能力），並提供量化功率課表、4 週輪替循環與突破關鍵輔助策略。</w:t>
      </w:r>
    </w:p>
    <w:p>
      <w:pPr>
        <w:spacing w:before="80" w:after="80"/>
      </w:pPr>
    </w:p>
    <w:p>
      <w:pPr>
        <w:spacing w:before="280" w:after="120"/>
      </w:pPr>
      <w:r>
        <w:rPr>
          <w:rFonts w:ascii="微軟正黑體" w:hAnsi="微軟正黑體"/>
          <w:b/>
          <w:color w:val="2B6CB0"/>
          <w:sz w:val="30"/>
        </w:rPr>
        <w:t>一、 FTP 提升的核心生理機制</w:t>
      </w:r>
    </w:p>
    <w:p>
      <w:pPr>
        <w:spacing w:after="80"/>
      </w:pPr>
      <w:r>
        <w:rPr>
          <w:rFonts w:ascii="微軟正黑體" w:hAnsi="微軟正黑體"/>
          <w:sz w:val="21"/>
        </w:rPr>
        <w:t>FTP (Functional Threshold Power) 代表在 1 小時內能維持的最大平均功率，由兩個核心要素決定：</w:t>
      </w:r>
    </w:p>
    <w:p>
      <w:pPr>
        <w:spacing w:after="60"/>
        <w:ind w:left="360"/>
      </w:pPr>
      <w:r>
        <w:rPr>
          <w:rFonts w:ascii="微軟正黑體" w:hAnsi="微軟正黑體"/>
          <w:sz w:val="21"/>
        </w:rPr>
        <w:t xml:space="preserve">1. </w:t>
      </w:r>
      <w:r>
        <w:rPr>
          <w:rFonts w:ascii="微軟正黑體" w:hAnsi="微軟正黑體"/>
          <w:b/>
          <w:color w:val="1A365D"/>
          <w:sz w:val="21"/>
        </w:rPr>
        <w:t>最大攝氧量 (VO2max — 引擎天花板)</w:t>
      </w:r>
      <w:r>
        <w:rPr>
          <w:rFonts w:ascii="微軟正黑體" w:hAnsi="微軟正黑體"/>
          <w:sz w:val="21"/>
        </w:rPr>
        <w:t>：代表最大吸氧能力。天花板越高，潛力越大。</w:t>
      </w:r>
    </w:p>
    <w:p>
      <w:pPr>
        <w:spacing w:after="60"/>
        <w:ind w:left="360"/>
      </w:pPr>
      <w:r>
        <w:rPr>
          <w:rFonts w:ascii="微軟正黑體" w:hAnsi="微軟正黑體"/>
          <w:sz w:val="21"/>
        </w:rPr>
        <w:t xml:space="preserve">2. </w:t>
      </w:r>
      <w:r>
        <w:rPr>
          <w:rFonts w:ascii="微軟正黑體" w:hAnsi="微軟正黑體"/>
          <w:b/>
          <w:color w:val="1A365D"/>
          <w:sz w:val="21"/>
        </w:rPr>
        <w:t>乳酸閾值百分比 (% of VO2max — 天花板利用率)</w:t>
      </w:r>
      <w:r>
        <w:rPr>
          <w:rFonts w:ascii="微軟正黑體" w:hAnsi="微軟正黑體"/>
          <w:sz w:val="21"/>
        </w:rPr>
        <w:t>：代表肌肉能在多高強度下「邊高速踩踏、邊清除乳酸」。</w:t>
      </w:r>
    </w:p>
    <w:p>
      <w:pPr>
        <w:spacing w:before="80" w:after="80"/>
      </w:pPr>
    </w:p>
    <w:p>
      <w:pPr>
        <w:spacing w:before="280" w:after="120"/>
      </w:pPr>
      <w:r>
        <w:rPr>
          <w:rFonts w:ascii="微軟正黑體" w:hAnsi="微軟正黑體"/>
          <w:b/>
          <w:color w:val="2B6CB0"/>
          <w:sz w:val="30"/>
        </w:rPr>
        <w:t>二、 四大高效率 FTP 提升專項課表 (FTP 205W 量化)</w:t>
      </w:r>
    </w:p>
    <w:p>
      <w:pPr>
        <w:spacing w:before="200" w:after="80"/>
      </w:pPr>
      <w:r>
        <w:rPr>
          <w:rFonts w:ascii="微軟正黑體" w:hAnsi="微軟正黑體"/>
          <w:b/>
          <w:color w:val="2D3748"/>
          <w:sz w:val="25"/>
        </w:rPr>
        <w:t>1. Sweet Spot (甜心區間：88% - 94% FTP) — 最經濟高效瓦數累積</w:t>
      </w:r>
    </w:p>
    <w:p>
      <w:pPr>
        <w:spacing w:after="60"/>
        <w:ind w:left="360"/>
      </w:pPr>
      <w:r>
        <w:rPr>
          <w:rFonts w:ascii="微軟正黑體" w:hAnsi="微軟正黑體"/>
          <w:sz w:val="21"/>
        </w:rPr>
        <w:t xml:space="preserve">- </w:t>
      </w:r>
      <w:r>
        <w:rPr>
          <w:rFonts w:ascii="微軟正黑體" w:hAnsi="微軟正黑體"/>
          <w:b/>
          <w:color w:val="1A365D"/>
          <w:sz w:val="21"/>
        </w:rPr>
        <w:t>目標瓦數 (FTP 205W)</w:t>
      </w:r>
      <w:r>
        <w:rPr>
          <w:rFonts w:ascii="微軟正黑體" w:hAnsi="微軟正黑體"/>
          <w:sz w:val="21"/>
        </w:rPr>
        <w:t>：</w:t>
      </w:r>
      <w:r>
        <w:rPr>
          <w:rFonts w:ascii="微軟正黑體" w:hAnsi="微軟正黑體"/>
          <w:b/>
          <w:color w:val="1A365D"/>
          <w:sz w:val="21"/>
        </w:rPr>
        <w:t>180 W - 193 W</w:t>
      </w:r>
      <w:r>
        <w:rPr>
          <w:rFonts w:ascii="微軟正黑體" w:hAnsi="微軟正黑體"/>
          <w:sz w:val="21"/>
        </w:rPr>
        <w:t xml:space="preserve"> (目標定在 </w:t>
      </w:r>
      <w:r>
        <w:rPr>
          <w:rFonts w:ascii="微軟正黑體" w:hAnsi="微軟正黑體"/>
          <w:b/>
          <w:color w:val="1A365D"/>
          <w:sz w:val="21"/>
        </w:rPr>
        <w:t>185 W</w:t>
      </w:r>
      <w:r>
        <w:rPr>
          <w:rFonts w:ascii="微軟正黑體" w:hAnsi="微軟正黑體"/>
          <w:sz w:val="21"/>
        </w:rPr>
        <w:t>)</w:t>
      </w:r>
    </w:p>
    <w:p>
      <w:pPr>
        <w:spacing w:after="60"/>
        <w:ind w:left="360"/>
      </w:pPr>
      <w:r>
        <w:rPr>
          <w:rFonts w:ascii="微軟正黑體" w:hAnsi="微軟正黑體"/>
          <w:sz w:val="21"/>
        </w:rPr>
        <w:t xml:space="preserve">- </w:t>
      </w:r>
      <w:r>
        <w:rPr>
          <w:rFonts w:ascii="微軟正黑體" w:hAnsi="微軟正黑體"/>
          <w:b/>
          <w:color w:val="1A365D"/>
          <w:sz w:val="21"/>
        </w:rPr>
        <w:t>特點</w:t>
      </w:r>
      <w:r>
        <w:rPr>
          <w:rFonts w:ascii="微軟正黑體" w:hAnsi="微軟正黑體"/>
          <w:sz w:val="21"/>
        </w:rPr>
        <w:t>：強度剛好低於乳酸閾值，疲勞累積慢、恢復快，能最大化刺激線粒體增生與毛細血管密化。</w:t>
      </w:r>
    </w:p>
    <w:p>
      <w:pPr>
        <w:spacing w:after="60"/>
        <w:ind w:left="360"/>
      </w:pPr>
      <w:r>
        <w:rPr>
          <w:rFonts w:ascii="微軟正黑體" w:hAnsi="微軟正黑體"/>
          <w:sz w:val="21"/>
        </w:rPr>
        <w:t xml:space="preserve">- </w:t>
      </w:r>
      <w:r>
        <w:rPr>
          <w:rFonts w:ascii="微軟正黑體" w:hAnsi="微軟正黑體"/>
          <w:b/>
          <w:color w:val="1A365D"/>
          <w:sz w:val="21"/>
        </w:rPr>
        <w:t>菜單</w:t>
      </w:r>
      <w:r>
        <w:rPr>
          <w:rFonts w:ascii="微軟正黑體" w:hAnsi="微軟正黑體"/>
          <w:sz w:val="21"/>
        </w:rPr>
        <w:t xml:space="preserve">：15m 熱身 ➔ </w:t>
      </w:r>
      <w:r>
        <w:rPr>
          <w:rFonts w:ascii="微軟正黑體" w:hAnsi="微軟正黑體"/>
          <w:b/>
          <w:color w:val="1A365D"/>
          <w:sz w:val="21"/>
        </w:rPr>
        <w:t>3 x 15 分鐘 @ 185W</w:t>
      </w:r>
      <w:r>
        <w:rPr>
          <w:rFonts w:ascii="微軟正黑體" w:hAnsi="微軟正黑體"/>
          <w:sz w:val="21"/>
        </w:rPr>
        <w:t xml:space="preserve"> (組間休息 4 分鐘 110W 輕鬆踩) ➔ 15m 緩冷。</w:t>
      </w:r>
    </w:p>
    <w:p>
      <w:pPr>
        <w:spacing w:before="200" w:after="80"/>
      </w:pPr>
      <w:r>
        <w:rPr>
          <w:rFonts w:ascii="微軟正黑體" w:hAnsi="微軟正黑體"/>
          <w:b/>
          <w:color w:val="2D3748"/>
          <w:sz w:val="25"/>
        </w:rPr>
        <w:t>2. Threshold (乳酸閾值間歇：95% - 105% FTP) — 直接攻克 FTP 本體</w:t>
      </w:r>
    </w:p>
    <w:p>
      <w:pPr>
        <w:spacing w:after="60"/>
        <w:ind w:left="360"/>
      </w:pPr>
      <w:r>
        <w:rPr>
          <w:rFonts w:ascii="微軟正黑體" w:hAnsi="微軟正黑體"/>
          <w:sz w:val="21"/>
        </w:rPr>
        <w:t xml:space="preserve">- </w:t>
      </w:r>
      <w:r>
        <w:rPr>
          <w:rFonts w:ascii="微軟正黑體" w:hAnsi="微軟正黑體"/>
          <w:b/>
          <w:color w:val="1A365D"/>
          <w:sz w:val="21"/>
        </w:rPr>
        <w:t>目標瓦數 (FTP 205W)</w:t>
      </w:r>
      <w:r>
        <w:rPr>
          <w:rFonts w:ascii="微軟正黑體" w:hAnsi="微軟正黑體"/>
          <w:sz w:val="21"/>
        </w:rPr>
        <w:t>：</w:t>
      </w:r>
      <w:r>
        <w:rPr>
          <w:rFonts w:ascii="微軟正黑體" w:hAnsi="微軟正黑體"/>
          <w:b/>
          <w:color w:val="1A365D"/>
          <w:sz w:val="21"/>
        </w:rPr>
        <w:t>195 W - 215 W</w:t>
      </w:r>
      <w:r>
        <w:rPr>
          <w:rFonts w:ascii="微軟正黑體" w:hAnsi="微軟正黑體"/>
          <w:sz w:val="21"/>
        </w:rPr>
        <w:t xml:space="preserve"> (目標定在 </w:t>
      </w:r>
      <w:r>
        <w:rPr>
          <w:rFonts w:ascii="微軟正黑體" w:hAnsi="微軟正黑體"/>
          <w:b/>
          <w:color w:val="1A365D"/>
          <w:sz w:val="21"/>
        </w:rPr>
        <w:t>205 W</w:t>
      </w:r>
      <w:r>
        <w:rPr>
          <w:rFonts w:ascii="微軟正黑體" w:hAnsi="微軟正黑體"/>
          <w:sz w:val="21"/>
        </w:rPr>
        <w:t>)</w:t>
      </w:r>
    </w:p>
    <w:p>
      <w:pPr>
        <w:spacing w:after="60"/>
        <w:ind w:left="360"/>
      </w:pPr>
      <w:r>
        <w:rPr>
          <w:rFonts w:ascii="微軟正黑體" w:hAnsi="微軟正黑體"/>
          <w:sz w:val="21"/>
        </w:rPr>
        <w:t xml:space="preserve">- </w:t>
      </w:r>
      <w:r>
        <w:rPr>
          <w:rFonts w:ascii="微軟正黑體" w:hAnsi="微軟正黑體"/>
          <w:b/>
          <w:color w:val="1A365D"/>
          <w:sz w:val="21"/>
        </w:rPr>
        <w:t>特點</w:t>
      </w:r>
      <w:r>
        <w:rPr>
          <w:rFonts w:ascii="微軟正黑體" w:hAnsi="微軟正黑體"/>
          <w:sz w:val="21"/>
        </w:rPr>
        <w:t>：直接在 FTP 本體強度踩踏，強化心理耐受力與乳酸清除效率。</w:t>
      </w:r>
    </w:p>
    <w:p>
      <w:pPr>
        <w:spacing w:after="60"/>
        <w:ind w:left="360"/>
      </w:pPr>
      <w:r>
        <w:rPr>
          <w:rFonts w:ascii="微軟正黑體" w:hAnsi="微軟正黑體"/>
          <w:sz w:val="21"/>
        </w:rPr>
        <w:t xml:space="preserve">- </w:t>
      </w:r>
      <w:r>
        <w:rPr>
          <w:rFonts w:ascii="微軟正黑體" w:hAnsi="微軟正黑體"/>
          <w:b/>
          <w:color w:val="1A365D"/>
          <w:sz w:val="21"/>
        </w:rPr>
        <w:t>菜單</w:t>
      </w:r>
      <w:r>
        <w:rPr>
          <w:rFonts w:ascii="微軟正黑體" w:hAnsi="微軟正黑體"/>
          <w:sz w:val="21"/>
        </w:rPr>
        <w:t xml:space="preserve">：15m 熱身 ➔ </w:t>
      </w:r>
      <w:r>
        <w:rPr>
          <w:rFonts w:ascii="微軟正黑體" w:hAnsi="微軟正黑體"/>
          <w:b/>
          <w:color w:val="1A365D"/>
          <w:sz w:val="21"/>
        </w:rPr>
        <w:t>4 x 8 分鐘 @ 205W</w:t>
      </w:r>
      <w:r>
        <w:rPr>
          <w:rFonts w:ascii="微軟正黑體" w:hAnsi="微軟正黑體"/>
          <w:sz w:val="21"/>
        </w:rPr>
        <w:t xml:space="preserve"> (組間休息 4 分鐘 110W 輕鬆踩) ➔ 15m 緩冷。</w:t>
      </w:r>
    </w:p>
    <w:p>
      <w:pPr>
        <w:spacing w:before="200" w:after="80"/>
      </w:pPr>
      <w:r>
        <w:rPr>
          <w:rFonts w:ascii="微軟正黑體" w:hAnsi="微軟正黑體"/>
          <w:b/>
          <w:color w:val="2D3748"/>
          <w:sz w:val="25"/>
        </w:rPr>
        <w:t>3. Over-Under (過衝/拉回間歇) — 訓練高速清除乳酸能力</w:t>
      </w:r>
    </w:p>
    <w:p>
      <w:pPr>
        <w:spacing w:after="60"/>
        <w:ind w:left="360"/>
      </w:pPr>
      <w:r>
        <w:rPr>
          <w:rFonts w:ascii="微軟正黑體" w:hAnsi="微軟正黑體"/>
          <w:sz w:val="21"/>
        </w:rPr>
        <w:t xml:space="preserve">- </w:t>
      </w:r>
      <w:r>
        <w:rPr>
          <w:rFonts w:ascii="微軟正黑體" w:hAnsi="微軟正黑體"/>
          <w:b/>
          <w:color w:val="1A365D"/>
          <w:sz w:val="21"/>
        </w:rPr>
        <w:t>目標瓦數 (FTP 205W)</w:t>
      </w:r>
      <w:r>
        <w:rPr>
          <w:rFonts w:ascii="微軟正黑體" w:hAnsi="微軟正黑體"/>
          <w:sz w:val="21"/>
        </w:rPr>
        <w:t xml:space="preserve">：Over </w:t>
      </w:r>
      <w:r>
        <w:rPr>
          <w:rFonts w:ascii="微軟正黑體" w:hAnsi="微軟正黑體"/>
          <w:b/>
          <w:color w:val="1A365D"/>
          <w:sz w:val="21"/>
        </w:rPr>
        <w:t>215 W (105% FTP)</w:t>
      </w:r>
      <w:r>
        <w:rPr>
          <w:rFonts w:ascii="微軟正黑體" w:hAnsi="微軟正黑體"/>
          <w:sz w:val="21"/>
        </w:rPr>
        <w:t xml:space="preserve"> / Under </w:t>
      </w:r>
      <w:r>
        <w:rPr>
          <w:rFonts w:ascii="微軟正黑體" w:hAnsi="微軟正黑體"/>
          <w:b/>
          <w:color w:val="1A365D"/>
          <w:sz w:val="21"/>
        </w:rPr>
        <w:t>185 W (90% FTP)</w:t>
      </w:r>
      <w:r>
        <w:rPr>
          <w:rFonts w:ascii="微軟正黑體" w:hAnsi="微軟正黑體"/>
          <w:sz w:val="21"/>
        </w:rPr>
      </w:r>
    </w:p>
    <w:p>
      <w:pPr>
        <w:spacing w:after="60"/>
        <w:ind w:left="360"/>
      </w:pPr>
      <w:r>
        <w:rPr>
          <w:rFonts w:ascii="微軟正黑體" w:hAnsi="微軟正黑體"/>
          <w:sz w:val="21"/>
        </w:rPr>
        <w:t xml:space="preserve">- </w:t>
      </w:r>
      <w:r>
        <w:rPr>
          <w:rFonts w:ascii="微軟正黑體" w:hAnsi="微軟正黑體"/>
          <w:b/>
          <w:color w:val="1A365D"/>
          <w:sz w:val="21"/>
        </w:rPr>
        <w:t>特點</w:t>
      </w:r>
      <w:r>
        <w:rPr>
          <w:rFonts w:ascii="微軟正黑體" w:hAnsi="微軟正黑體"/>
          <w:sz w:val="21"/>
        </w:rPr>
        <w:t>：在 215W 產生乳酸，接著降至 185W 強迫肌肉在高速運轉中將乳酸轉化為能量。</w:t>
      </w:r>
    </w:p>
    <w:p>
      <w:pPr>
        <w:spacing w:after="60"/>
        <w:ind w:left="360"/>
      </w:pPr>
      <w:r>
        <w:rPr>
          <w:rFonts w:ascii="微軟正黑體" w:hAnsi="微軟正黑體"/>
          <w:sz w:val="21"/>
        </w:rPr>
        <w:t xml:space="preserve">- </w:t>
      </w:r>
      <w:r>
        <w:rPr>
          <w:rFonts w:ascii="微軟正黑體" w:hAnsi="微軟正黑體"/>
          <w:b/>
          <w:color w:val="1A365D"/>
          <w:sz w:val="21"/>
        </w:rPr>
        <w:t>菜單</w:t>
      </w:r>
      <w:r>
        <w:rPr>
          <w:rFonts w:ascii="微軟正黑體" w:hAnsi="微軟正黑體"/>
          <w:sz w:val="21"/>
        </w:rPr>
        <w:t xml:space="preserve">：15m 熱身 ➔ </w:t>
      </w:r>
      <w:r>
        <w:rPr>
          <w:rFonts w:ascii="微軟正黑體" w:hAnsi="微軟正黑體"/>
          <w:b/>
          <w:color w:val="1A365D"/>
          <w:sz w:val="21"/>
        </w:rPr>
        <w:t>3 組 x 12 分鐘 Over-Under</w:t>
      </w:r>
      <w:r>
        <w:rPr>
          <w:rFonts w:ascii="微軟正黑體" w:hAnsi="微軟正黑體"/>
          <w:sz w:val="21"/>
        </w:rPr>
        <w:t xml:space="preserve"> (每組包含 4 次：[2m @ 215W + 1m @ 185W]，組間休息 5m 110W) ➔ 15m 緩冷。</w:t>
      </w:r>
    </w:p>
    <w:p>
      <w:pPr>
        <w:spacing w:before="200" w:after="80"/>
      </w:pPr>
      <w:r>
        <w:rPr>
          <w:rFonts w:ascii="微軟正黑體" w:hAnsi="微軟正黑體"/>
          <w:b/>
          <w:color w:val="2D3748"/>
          <w:sz w:val="25"/>
        </w:rPr>
        <w:t>4. VO2max (最大攝氧量間歇：108% - 120% FTP) — 打開瓦數天花板</w:t>
      </w:r>
    </w:p>
    <w:p>
      <w:pPr>
        <w:spacing w:after="60"/>
        <w:ind w:left="360"/>
      </w:pPr>
      <w:r>
        <w:rPr>
          <w:rFonts w:ascii="微軟正黑體" w:hAnsi="微軟正黑體"/>
          <w:sz w:val="21"/>
        </w:rPr>
        <w:t xml:space="preserve">- </w:t>
      </w:r>
      <w:r>
        <w:rPr>
          <w:rFonts w:ascii="微軟正黑體" w:hAnsi="微軟正黑體"/>
          <w:b/>
          <w:color w:val="1A365D"/>
          <w:sz w:val="21"/>
        </w:rPr>
        <w:t>目標瓦數 (FTP 205W)</w:t>
      </w:r>
      <w:r>
        <w:rPr>
          <w:rFonts w:ascii="微軟正黑體" w:hAnsi="微軟正黑體"/>
          <w:sz w:val="21"/>
        </w:rPr>
        <w:t>：</w:t>
      </w:r>
      <w:r>
        <w:rPr>
          <w:rFonts w:ascii="微軟正黑體" w:hAnsi="微軟正黑體"/>
          <w:b/>
          <w:color w:val="1A365D"/>
          <w:sz w:val="21"/>
        </w:rPr>
        <w:t>220 W - 245 W</w:t>
      </w:r>
      <w:r>
        <w:rPr>
          <w:rFonts w:ascii="微軟正黑體" w:hAnsi="微軟正黑體"/>
          <w:sz w:val="21"/>
        </w:rPr>
        <w:t xml:space="preserve"> (目標定在 </w:t>
      </w:r>
      <w:r>
        <w:rPr>
          <w:rFonts w:ascii="微軟正黑體" w:hAnsi="微軟正黑體"/>
          <w:b/>
          <w:color w:val="1A365D"/>
          <w:sz w:val="21"/>
        </w:rPr>
        <w:t>230 W</w:t>
      </w:r>
      <w:r>
        <w:rPr>
          <w:rFonts w:ascii="微軟正黑體" w:hAnsi="微軟正黑體"/>
          <w:sz w:val="21"/>
        </w:rPr>
        <w:t>)</w:t>
      </w:r>
    </w:p>
    <w:p>
      <w:pPr>
        <w:spacing w:after="60"/>
        <w:ind w:left="360"/>
      </w:pPr>
      <w:r>
        <w:rPr>
          <w:rFonts w:ascii="微軟正黑體" w:hAnsi="微軟正黑體"/>
          <w:sz w:val="21"/>
        </w:rPr>
        <w:t xml:space="preserve">- </w:t>
      </w:r>
      <w:r>
        <w:rPr>
          <w:rFonts w:ascii="微軟正黑體" w:hAnsi="微軟正黑體"/>
          <w:b/>
          <w:color w:val="1A365D"/>
          <w:sz w:val="21"/>
        </w:rPr>
        <w:t>特點</w:t>
      </w:r>
      <w:r>
        <w:rPr>
          <w:rFonts w:ascii="微軟正黑體" w:hAnsi="微軟正黑體"/>
          <w:sz w:val="21"/>
        </w:rPr>
        <w:t>：極短時間高瓦數刺激，把最大吸氧能力衝高，打破 FTP 停滯瓶頸。</w:t>
      </w:r>
    </w:p>
    <w:p>
      <w:pPr>
        <w:spacing w:after="60"/>
        <w:ind w:left="360"/>
      </w:pPr>
      <w:r>
        <w:rPr>
          <w:rFonts w:ascii="微軟正黑體" w:hAnsi="微軟正黑體"/>
          <w:sz w:val="21"/>
        </w:rPr>
        <w:t xml:space="preserve">- </w:t>
      </w:r>
      <w:r>
        <w:rPr>
          <w:rFonts w:ascii="微軟正黑體" w:hAnsi="微軟正黑體"/>
          <w:b/>
          <w:color w:val="1A365D"/>
          <w:sz w:val="21"/>
        </w:rPr>
        <w:t>菜單</w:t>
      </w:r>
      <w:r>
        <w:rPr>
          <w:rFonts w:ascii="微軟正黑體" w:hAnsi="微軟正黑體"/>
          <w:sz w:val="21"/>
        </w:rPr>
        <w:t xml:space="preserve">：15m 熱身 ➔ </w:t>
      </w:r>
      <w:r>
        <w:rPr>
          <w:rFonts w:ascii="微軟正黑體" w:hAnsi="微軟正黑體"/>
          <w:b/>
          <w:color w:val="1A365D"/>
          <w:sz w:val="21"/>
        </w:rPr>
        <w:t>5 x 3 分鐘 @ 230W</w:t>
      </w:r>
      <w:r>
        <w:rPr>
          <w:rFonts w:ascii="微軟正黑體" w:hAnsi="微軟正黑體"/>
          <w:sz w:val="21"/>
        </w:rPr>
        <w:t xml:space="preserve"> (迴轉數 95-100 rpm，組間休息 3m 110W) ➔ 20m 緩冷。</w:t>
      </w:r>
    </w:p>
    <w:p>
      <w:pPr>
        <w:spacing w:before="80" w:after="80"/>
      </w:pPr>
    </w:p>
    <w:p>
      <w:pPr>
        <w:spacing w:before="280" w:after="120"/>
      </w:pPr>
      <w:r>
        <w:rPr>
          <w:rFonts w:ascii="微軟正黑體" w:hAnsi="微軟正黑體"/>
          <w:b/>
          <w:color w:val="2B6CB0"/>
          <w:sz w:val="30"/>
        </w:rPr>
        <w:t>三、 融入每週單車課表的 4 週進階輪替計畫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週次</w:t>
            </w:r>
          </w:p>
        </w:tc>
        <w:tc>
          <w:tcPr>
            <w:tcW w:type="dxa" w:w="3312"/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週四單車主課表內容 (FTP 205W 專屬)</w:t>
            </w:r>
          </w:p>
        </w:tc>
        <w:tc>
          <w:tcPr>
            <w:tcW w:type="dxa" w:w="3312"/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騎後跑 (Transition Run)</w:t>
            </w:r>
          </w:p>
        </w:tc>
      </w:tr>
      <w:tr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</w:rPr>
              <w:t>**第 1 週**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微軟正黑體" w:hAnsi="微軟正黑體"/>
                <w:sz w:val="19"/>
              </w:rPr>
              <w:t>**Sweet Spot 基礎組**：15m 熱身 ➔ **3 x 15m @ 185W** (休息 4m) ➔ 15m 緩冷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微軟正黑體" w:hAnsi="微軟正黑體"/>
                <w:sz w:val="19"/>
              </w:rPr>
              <w:t>**10m 轉接跑** (Zone 2, 90rpm)</w:t>
            </w:r>
          </w:p>
        </w:tc>
      </w:tr>
      <w:tr>
        <w:tc>
          <w:tcPr>
            <w:tcW w:type="dxa" w:w="3312"/>
            <w:shd w:fill="F7FAFC"/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</w:rPr>
              <w:t>**第 2 週**</w:t>
            </w:r>
          </w:p>
        </w:tc>
        <w:tc>
          <w:tcPr>
            <w:tcW w:type="dxa" w:w="3312"/>
            <w:shd w:fill="F7FAFC"/>
          </w:tcPr>
          <w:p>
            <w:r>
              <w:rPr>
                <w:rFonts w:ascii="微軟正黑體" w:hAnsi="微軟正黑體"/>
                <w:sz w:val="19"/>
              </w:rPr>
              <w:t>**Threshold 閾值攻堅**：15m 熱身 ➔ **4 x 8m @ 205W** (休息 4m) ➔ 15m 緩冷</w:t>
            </w:r>
          </w:p>
        </w:tc>
        <w:tc>
          <w:tcPr>
            <w:tcW w:type="dxa" w:w="3312"/>
            <w:shd w:fill="F7FAFC"/>
          </w:tcPr>
          <w:p>
            <w:r>
              <w:rPr>
                <w:rFonts w:ascii="微軟正黑體" w:hAnsi="微軟正黑體"/>
                <w:sz w:val="19"/>
              </w:rPr>
              <w:t>**15m 轉接跑** (Zone 2, 90rpm)</w:t>
            </w:r>
          </w:p>
        </w:tc>
      </w:tr>
      <w:tr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</w:rPr>
              <w:t>**第 3 週**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微軟正黑體" w:hAnsi="微軟正黑體"/>
                <w:sz w:val="19"/>
              </w:rPr>
              <w:t>**Over-Under 清除組**：15m 熱身 ➔ **3 x 12m (215W/185W 輪替)** (休息 5m) ➔ 15m 緩冷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微軟正黑體" w:hAnsi="微軟正黑體"/>
                <w:sz w:val="19"/>
              </w:rPr>
              <w:t>**15m 轉接跑** (Zone 2, 90rpm)</w:t>
            </w:r>
          </w:p>
        </w:tc>
      </w:tr>
      <w:tr>
        <w:tc>
          <w:tcPr>
            <w:tcW w:type="dxa" w:w="3312"/>
            <w:shd w:fill="F7FAFC"/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</w:rPr>
              <w:t>**第 4 週**</w:t>
            </w:r>
          </w:p>
        </w:tc>
        <w:tc>
          <w:tcPr>
            <w:tcW w:type="dxa" w:w="3312"/>
            <w:shd w:fill="F7FAFC"/>
          </w:tcPr>
          <w:p>
            <w:r>
              <w:rPr>
                <w:rFonts w:ascii="微軟正黑體" w:hAnsi="微軟正黑體"/>
                <w:sz w:val="19"/>
              </w:rPr>
              <w:t>**VO2max 天花板衝刺**：15m 熱身 ➔ **5 x 3m @ 230W** (休息 3m) ➔ 20m 輕鬆</w:t>
            </w:r>
          </w:p>
        </w:tc>
        <w:tc>
          <w:tcPr>
            <w:tcW w:type="dxa" w:w="3312"/>
            <w:shd w:fill="F7FAFC"/>
          </w:tcPr>
          <w:p>
            <w:r>
              <w:rPr>
                <w:rFonts w:ascii="微軟正黑體" w:hAnsi="微軟正黑體"/>
                <w:sz w:val="19"/>
              </w:rPr>
              <w:t>**10m 轉接跑** (輕鬆慢跑)</w:t>
            </w:r>
          </w:p>
        </w:tc>
      </w:tr>
    </w:tbl>
    <w:p/>
    <w:p>
      <w:pPr>
        <w:spacing w:before="80" w:after="80"/>
      </w:pPr>
    </w:p>
    <w:p>
      <w:pPr>
        <w:spacing w:before="280" w:after="120"/>
      </w:pPr>
      <w:r>
        <w:rPr>
          <w:rFonts w:ascii="微軟正黑體" w:hAnsi="微軟正黑體"/>
          <w:b/>
          <w:color w:val="2B6CB0"/>
          <w:sz w:val="30"/>
        </w:rPr>
        <w:t>四、 FTP 突破的四大關鍵輔助策略</w:t>
      </w:r>
    </w:p>
    <w:p>
      <w:pPr>
        <w:spacing w:after="60"/>
        <w:ind w:left="360"/>
      </w:pPr>
      <w:r>
        <w:rPr>
          <w:rFonts w:ascii="微軟正黑體" w:hAnsi="微軟正黑體"/>
          <w:sz w:val="21"/>
        </w:rPr>
        <w:t xml:space="preserve">1. </w:t>
      </w:r>
      <w:r>
        <w:rPr>
          <w:rFonts w:ascii="微軟正黑體" w:hAnsi="微軟正黑體"/>
          <w:b/>
          <w:color w:val="1A365D"/>
          <w:sz w:val="21"/>
        </w:rPr>
        <w:t>高踏頻踩踏 (High Cadence Strategy)</w:t>
      </w:r>
      <w:r>
        <w:rPr>
          <w:rFonts w:ascii="微軟正黑體" w:hAnsi="微軟正黑體"/>
          <w:sz w:val="21"/>
        </w:rPr>
        <w:t xml:space="preserve">：間歇維持 </w:t>
      </w:r>
      <w:r>
        <w:rPr>
          <w:rFonts w:ascii="微軟正黑體" w:hAnsi="微軟正黑體"/>
          <w:b/>
          <w:color w:val="1A365D"/>
          <w:sz w:val="21"/>
        </w:rPr>
        <w:t>90 - 98 rpm</w:t>
      </w:r>
      <w:r>
        <w:rPr>
          <w:rFonts w:ascii="微軟正黑體" w:hAnsi="微軟正黑體"/>
          <w:sz w:val="21"/>
        </w:rPr>
        <w:t>，減輕肌肉疲勞並將負荷轉移給心血管。</w:t>
      </w:r>
    </w:p>
    <w:p>
      <w:pPr>
        <w:spacing w:after="60"/>
        <w:ind w:left="360"/>
      </w:pPr>
      <w:r>
        <w:rPr>
          <w:rFonts w:ascii="微軟正黑體" w:hAnsi="微軟正黑體"/>
          <w:sz w:val="21"/>
        </w:rPr>
        <w:t xml:space="preserve">2. </w:t>
      </w:r>
      <w:r>
        <w:rPr>
          <w:rFonts w:ascii="微軟正黑體" w:hAnsi="微軟正黑體"/>
          <w:b/>
          <w:color w:val="1A365D"/>
          <w:sz w:val="21"/>
        </w:rPr>
        <w:t>訓練後 30 分鐘黃金補給</w:t>
      </w:r>
      <w:r>
        <w:rPr>
          <w:rFonts w:ascii="微軟正黑體" w:hAnsi="微軟正黑體"/>
          <w:sz w:val="21"/>
        </w:rPr>
        <w:t>：補充 3:1 或 4:1 的碳水與蛋白質（如 60g 碳水 + 20g 蛋白質），加速糖原合成與肌肉修復。</w:t>
      </w:r>
    </w:p>
    <w:p>
      <w:pPr>
        <w:spacing w:after="60"/>
        <w:ind w:left="360"/>
      </w:pPr>
      <w:r>
        <w:rPr>
          <w:rFonts w:ascii="微軟正黑體" w:hAnsi="微軟正黑體"/>
          <w:sz w:val="21"/>
        </w:rPr>
        <w:t xml:space="preserve">3. </w:t>
      </w:r>
      <w:r>
        <w:rPr>
          <w:rFonts w:ascii="微軟正黑體" w:hAnsi="微軟正黑體"/>
          <w:b/>
          <w:color w:val="1A365D"/>
          <w:sz w:val="21"/>
        </w:rPr>
        <w:t>騎行台 ERG 模式訓練</w:t>
      </w:r>
      <w:r>
        <w:rPr>
          <w:rFonts w:ascii="微軟正黑體" w:hAnsi="微軟正黑體"/>
          <w:sz w:val="21"/>
        </w:rPr>
        <w:t>：強迫雙腿輸出精確瓦數，不給降瓦偷懶空間。</w:t>
      </w:r>
    </w:p>
    <w:p>
      <w:pPr>
        <w:spacing w:after="60"/>
        <w:ind w:left="360"/>
      </w:pPr>
      <w:r>
        <w:rPr>
          <w:rFonts w:ascii="微軟正黑體" w:hAnsi="微軟正黑體"/>
          <w:sz w:val="21"/>
        </w:rPr>
        <w:t xml:space="preserve">4. </w:t>
      </w:r>
      <w:r>
        <w:rPr>
          <w:rFonts w:ascii="微軟正黑體" w:hAnsi="微軟正黑體"/>
          <w:b/>
          <w:color w:val="1A365D"/>
          <w:sz w:val="21"/>
        </w:rPr>
        <w:t>4-6 週重新測試 FTP (Ramp Test)</w:t>
      </w:r>
      <w:r>
        <w:rPr>
          <w:rFonts w:ascii="微軟正黑體" w:hAnsi="微軟正黑體"/>
          <w:sz w:val="21"/>
        </w:rPr>
        <w:t>：定期重新測驗並更新功率區間，持續推升訓練刺激。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