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(W43)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週期：2026/10/19–2026/10/25　｜　整體時間執行率：68.9%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134.8%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119.85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10.32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107.5%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10/19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10/20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2000m 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9.60km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10.32km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10/21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62分 / 3.10km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(103%,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10/22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3x12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33.55km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10/22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15 (5:50~5:40)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10/23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 （如果颱風天放假）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29.32km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10/24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120分 / 56.98km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10/24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6:00~5:50~5:40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10/25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10/25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119.85 km、跑步 10.32 km、游泳 3.10 km，整體時間執行率達 68.9%。</w:t>
        <w:br/>
      </w:r>
      <w:r>
        <w:t>• 長距離單車扎實完成，左右踩踏發力極為平衡 (50.5% / 49.5%)，座艙穩定度高。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W43 執行率報告 | 2026-10-19 ~ 2026-10-25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