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(W31)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週期：2026/07/27–2026/08/02　｜　整體時間執行率：19.0%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2.50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1.32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52.7%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3.90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5.50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0.97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24.2%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39.96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9.31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23.3%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3100"/>
        <w:gridCol w:w="1100"/>
        <w:gridCol w:w="1600"/>
        <w:gridCol w:w="1600"/>
        <w:gridCol w:w="1160"/>
      </w:tblGrid>
      <w:tr>
        <w:tc>
          <w:tcPr>
            <w:tcW w:type="dxa" w:w="1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3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6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6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16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07/27</w:t>
              <w:br/>
              <w:t>週一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Day Off (減量週)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休息日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07/28</w:t>
              <w:br/>
              <w:t>週二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比賽配速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 / 8.80km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58分 / 9.31km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07/29</w:t>
              <w:br/>
              <w:t>週三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79分 / 3.90km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07/30</w:t>
              <w:br/>
              <w:t>週四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Endurance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07/30</w:t>
              <w:br/>
              <w:t>週四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轉換跑 20分鐘（6:30~6:00）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20分 / 3.16km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07/30</w:t>
              <w:br/>
              <w:t>週四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FTP 測試(沒測試下週期FTP+3%) or Endurance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07/31</w:t>
              <w:br/>
              <w:t>週五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08/01</w:t>
              <w:br/>
              <w:t>週六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LSD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210分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08/02</w:t>
              <w:br/>
              <w:t>週日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有氧打底 5:40~6:00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 / 14.00km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08/02</w:t>
              <w:br/>
              <w:t>週日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有氧打底 心率上限145bpm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 / 14.00km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W31 執行率報告 | 2026-07-27 ~ 2026-08-02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