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(W32)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週期：2026/08/03–2026/08/09　｜　整體時間執行率：41.3%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157.1%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7.03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126.79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35.5%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74.80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27.72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3-1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11.58km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12.40km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11.58km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7.45km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196分 / 59.67km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196分 / 59.67km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轉換30分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29分 / 4.56km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08/07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轉換75分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12.00km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 / 23.00km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4200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W32 執行率報告 | 2026-08-03 ~ 2026-08-09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