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33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週期：2026/08/10－2026/08/16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上週（08/03–08/09）整體課表時間完成度達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90.4%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9.33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7.68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82.3%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23.40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28.62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95.4%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675.94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8.25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6.45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78.2%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73.40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57.30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78.1%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7 次（累計 23.40 km / 7.68 小時），達計劃時間之 82.3%。這有助於奠定強大的水域自信，在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11 次（累計 675.94 km / 28.62 小時），達計劃時間之 95.4%。有氧耐力與瓦數輸出保持穩定。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8 次（累計 57.30 km / 6.45 小時），達計劃時間之 78.2%。轉換跑與長跑步頻節奏保持良好，請繼續維持肌肉衝擊適應。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34.64 km、週騎量 273.41 km、週游量 13.63 km (整體執行率 83.7%)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11:06 | 保守 11:20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11:33 (2.20x) | 保守 11:58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05:45 | 馬拉松 04:15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全場未抽筋)：11:15 – 11:30 (預估中位數 11:22)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體力適當分配)：11:10 – 11:34 (預估中位數 11:22)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(後半程馬拉松掉速/抽筋)：11:17 – 11:52 (預估中位數 11:32)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08/10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Base 3-2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A，30–40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08/11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08/12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08/13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9'30 X 8 ( 或外騎 )＋Run: 轉換20分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08/14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08/15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 4.5 全程 (IF 0.8-0.7＋Run: 轉換90分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08/16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福和橋～河濱～明德宮（補水則返）＋Swim: 4200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(第二階段：力量進階與單腿爆發期 (Weeks 31–34))</w:t>
      </w:r>
    </w:p>
    <w:p>
      <w:pPr>
        <w:pStyle w:val="Heading2"/>
      </w:pPr>
      <w:r>
        <w:t>主課 A (週一與週四執行 - 第二階段：力量進階與單腿爆發期)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保加利亞分腿蹲 (Bulgarian Split Squat)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(大幅提升單腿負重與髖關節伸展)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負重羅馬尼亞硬舉 (Barbell/DB 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 下 (強化後側鏈拉力與下背保護)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哥薩克深蹲 (Cossack Squat)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6–8 下／邊 (強化內收肌與髖關節多維度活動度)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側棒式抬腿 (Side Plank w/ Leg Lift)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 (動態強化臀中肌與抗側彎)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抗拉力帶鳥狗式 (Resisted Bird-Dog)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2組 × 8–10 下／邊 (加強對側核心傳導)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單腳離心提踵 (Single Calf Drop)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10–12 下／邊 (提升跟腱剛性與跑步推蹬耐受)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滾輪核心抗伸展 (Ab Wheel Rollout)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側棒式轉體 (Side Plank Threading)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單腿硬舉靜態支撐 (Single Leg RDL Hold)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20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彈力帶怪獸走+深蹲 (Band Walk to Squat)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 步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負重單腳提踵 (Weighted 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10–12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2026-08-10 至 2026-08-16 | 本週主課 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