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(W44)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週期：2026/10/26–2026/11/01　｜　整體時間執行率：44.7%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1.33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62.5%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2.75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1.65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0.98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59.6%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8.18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102.7%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10/26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10/27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Tempo Pyramid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69分 / 8.18km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59分 / 8.40km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(86%,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10/28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50分 / 2.75km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(83%,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10/29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賽前調整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10/29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15 (5:50~5:40)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10/30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10/31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試騎 80%FTP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10/31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EASY 30分鐘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10/31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11/01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B: IMKT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Other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8.40 km、游泳 2.75 km，整體時間執行率達 44.7%。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W44 執行率報告 | 2026-10-26 ~ 2026-11-01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