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41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週期：2026/10/05－2026/10/11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上週（09/28–10/04）整體課表時間完成度達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83.6%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3.25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2.82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86.7%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2.30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8.70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378.3%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9.42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7.17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76.1%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118.00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197.25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167.2%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4.33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4.23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97.7%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42.60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41.53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97.5%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游泳狀況：上週游泳共完成 3 次（累計 8.70 km / 2.82 小時），達計劃時間之 86.7%。這有助於奠定強大的水域自信，在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單車狀況：上週單車共完成 5 次（累計 197.25 km / 7.17 小時），達計劃時間之 76.1%。有氧耐力與瓦數輸出保持穩定。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4 次（累計 41.53 km / 4.23 小時），達計劃時間之 97.7%。轉換跑與長跑步頻節奏保持良好，請繼續維持肌肉衝擊適應。</w:t>
        <w:br/>
      </w:r>
      <w:r>
        <w:rPr>
          <w:rFonts w:ascii="Calibri" w:hAnsi="Calibri" w:eastAsia="Microsoft JhengHei"/>
          <w:b w:val="0"/>
          <w:color w:val="000000"/>
          <w:sz w:val="22"/>
        </w:rPr>
        <w:t>4. 肌力狀況：上週未紀錄肌力訓練，本週請按課表執行主課與短課，以預防運動傷害。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30.69 km、週騎量 149.42 km、週游量 9.02 km (整體執行率 87.2%)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10:58 | 中性 11:07 | 保守 11:21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11:09 (2.12x) | 中性 11:34 (2.20x) | 保守 12:00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05:30 | 馬拉松 04:03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全場未抽筋)：10:37 – 10:52 (預估中位數 10:45)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體力適當分配)：10:44 – 11:08 (預估中位數 10:56)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(後半程馬拉松掉速/抽筋)：10:52 – 11:27 (預估中位數 11:07)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10/05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Build 1-4 Day Off 減量週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A，30–40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10/06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Recovery 45＋Run: 漸快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10/07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VO2 Max 2X8＋Swim: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10/08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比賽配速 22x3＋Run: 轉換跑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10/09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10/10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故宮～中角灣（補水不休息）～故宮 Slope Cafe (T2)＋Run: T2 ～中社～往仰德大道的小徑，跑到仰德（折返回T2）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10/11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Easy 有氧跑 5:45~6:15＋Swim: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 (第四階段：賽前減量與神經活化期 (Weeks 39+))</w:t>
      </w:r>
    </w:p>
    <w:p>
      <w:pPr>
        <w:pStyle w:val="Heading2"/>
      </w:pPr>
      <w:r>
        <w:t>主課 A (週一與週四執行 - 第四階段：賽前減量與神經活化期)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輕量分腿蹲 (Light Split Squat)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5 下／邊 (神經活化不累積疲勞)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輕量單腳硬舉 (Light Single Leg RDL)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5 下／邊 (本體感覺維繫)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20 秒／邊 (核心維力)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提踵 (Calf Raises)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 下 (腳踝喚醒)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20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2026-10-05 至 2026-10-11 | 本週主課 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