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(W32)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週期：2026/08/03–2026/08/09　｜　整體時間執行率：89.8%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9.33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7.68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82.3%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23.40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28.62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95.4%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675.94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6.45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78.2%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57.30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78.1%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3-1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84分 / 11.58km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84分 / 11.58km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7.45km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196分 / 59.67km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196分 / 59.67km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轉換30分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29分 / 4.56km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196分 / 59.67km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轉換30分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29分 / 4.56km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196分 / 59.67km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轉換30分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29分 / 4.56km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08/07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67分 / 3.40km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08/07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67分 / 3.40km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08/07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67分 / 3.40km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 / 90.84km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12.00km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44分 / 6.82km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Walk: Walking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Other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5分 / 0.36km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 / 90.84km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12.00km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44分 / 6.82km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Walk: Walking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Other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5分 / 0.36km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 / 90.84km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12.00km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44分 / 6.82km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Walk: Walking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Other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5分 / 0.36km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121分 / 52.43km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121分 / 52.43km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121分 / 52.43km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W32 執行率報告 | 2026-08-03 ~ 2026-08-09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