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週期：2026/08/03–2026/08/09　｜　整體時間執行率：30.5%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157.1%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67.12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27.72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3-1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12.40km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7.45km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轉換30分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29分 / 4.56km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轉換75分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12.00km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W32 執行率報告 | 2026-08-03 ~ 2026-08-09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