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(W38)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週期：2026/09/14–2026/09/20　｜　整體時間執行率：85.2%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3.83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3.20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83.5%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3.50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9.85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281.4%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6.60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5.70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86.4%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146.87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122.4%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3.40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85.0%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32.60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32.85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100.8%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1050"/>
        <w:gridCol w:w="1500"/>
        <w:gridCol w:w="1500"/>
        <w:gridCol w:w="1810"/>
      </w:tblGrid>
      <w:tr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7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81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09/14</w:t>
              <w:br/>
              <w:t>週一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Build 1-3 Day Off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⏸️ 完全休息日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09/15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Threshold 5X3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40分 / 18.76km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09/15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11.60km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84分 / 12.05km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(93%,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09/16</w:t>
              <w:br/>
              <w:t>週三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64分 / 3.35km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(80%,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09/17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3x18'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86分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86分 / 38.32km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09/17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 EASY 30分鐘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30分 / 5.03km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09/18</w:t>
              <w:br/>
              <w:t>週五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65分 / 3.20km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(81%,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09/19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大安～中角灣～大安 IF 0.75~0.8 (本日重點)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270分 / 120.00km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216分 / 89.79km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(80%,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09/19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 EASY 30分鐘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09/20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比賽配速 (本日重點)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21.00km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15.77km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09/20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3500 主課表：比賽配速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70分 / 3.50km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63分 / 3.30km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(90%, A-)</w:t>
            </w:r>
          </w:p>
        </w:tc>
      </w:tr>
    </w:tbl>
    <w:p>
      <w:pPr>
        <w:pStyle w:val="Heading1"/>
      </w:pPr>
      <w:r>
        <w:t>三、 教練視角綜合解析與後續建議</w:t>
      </w:r>
    </w:p>
    <w:p>
      <w:r>
        <w:rPr>
          <w:rFonts w:ascii="Calibri" w:hAnsi="Calibri" w:eastAsia="Microsoft JhengHei"/>
          <w:b/>
          <w:color w:val="2E74B5"/>
          <w:sz w:val="24"/>
        </w:rPr>
        <w:t>1. 執行亮點與成效分析 (Execution Highlights &amp; Milestone Analytics)</w:t>
      </w:r>
    </w:p>
    <w:p>
      <w:r>
        <w:t>• 當週累積自行車 146.87 km、跑步 32.85 km、游泳 9.85 km，整體時間執行率達 85.2%。</w:t>
        <w:br/>
      </w:r>
      <w:r>
        <w:t>• Build 1-3 第一建構期巔峰週圓滿結算 (Peak Build Phase)：本週為第一建構期負荷最高峰，全週累積自行車 146.87 km、跑步 32.85 km、游泳 9.85 km，三項總時長達 12.3 小時 (~12.3 小時)，整體時間執行率達 85.2%。目前體能狀況指標 (PMC) 邁入高峰期：Fitness (CTL) 達 98 (即將破百！)、Fatigue (ATL) 128、Form (TSB) -22，展現極佳的超補償承受力與高質量耐力底層！</w:t>
        <w:br/>
      </w:r>
      <w:r>
        <w:t>• 週日清晨 15.8km 比賽配速跑 (81 rTSS) ＋ 50m長池 3,500m 比賽配速長游 (3.30km) 頂尖雙主課：9/20 早晨 5:41 順利完成 1 小時 30 分 01 秒 15.8 km 跑步磚菜單 (原定 90 分鐘，時間達成率 100.0% 精準達標，斬獲 81 rTSS)。均速 5:43/km (最快 5:25/km，精準直擊 Sub-11 全馬 5:41/km 目標配速線！)，均速 10.51 km/h，消耗 1,035 kcal，爬升 6m。完美執行 Brick 90min 漸進配速：15min easy -&gt; 30min 5:55-5:45/km -&gt; 30min 5:45-5:35/km -&gt; 15min 5:35-5:25/km。更打破 3 項近 90 天最佳紀錄 (Peak Performances x4)：5km 27:08 (05:26/km)、5mi 43:59 (05:28/km)、10km 55:17 (05:32/km)！體感自覺給出 4/5 良好微笑、RPE 3 Moderate (Conversational pace 說話配速，維持有氧巡航無早衰疲勞)；隨後接續 50m 長池 3,500m 比賽配速長游 (實游 3.30km, 63 分鐘, 時間達成率 90%)，水感流線型與長距離配速穩定發揮！</w:t>
        <w:br/>
      </w:r>
      <w:r>
        <w:t>• 週六北海岸外騎大安～中角灣～大安 89.79km (216分)：9/19 完成 3 小時 36 分外騎長課表，嚴守 IF 0.75~0.8 有氧耐力區間與補水防熱紀律。</w:t>
        <w:br/>
      </w:r>
      <w:r>
        <w:t>• 週四單車 TEMPO 3x18' (38.32km) ＋ 轉換跑 EASY 30分 (5.03km)：9/17 順利吃下 86 分鐘單車節奏間歇與 30 分鐘轉換跑，肌肉轉換適應無縫切換。</w:t>
        <w:br/>
      </w:r>
      <w:r>
        <w:t>• 週三與週五 雙長池甜甜泳課 (合計 6.55km)：9/16 游泳 64 分 (3.35km)、9/18 游泳 65 分 (3.20km)，持續強化 50m 長池核心流線型與動態排酸。</w:t>
        <w:br/>
      </w:r>
      <w:r>
        <w:t>• 週二晨跑 12.05km 速度間歇 (80.4 rTSS) ＋ 下午室內單車 Threshold 5X3 (18.76km, 36.0 TSS)：9/15 早晨 400m 間歇均速 3:45~3:55/km、步頻 180~188 spm；下午室內單車 5 組 3 分鐘閾值間歇均瓦 181.8W 極致穩定，單日合斬 116.4 TSS、30.81 km！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2. 需注意的細節與配速/功率紀律 (Key Watchpoints &amp; Power Pacing)</w:t>
      </w:r>
    </w:p>
    <w:p>
      <w:r>
        <w:t>• 自行車功率控制與有氧冷卻：對標 Sub-11 藍圖 (5h30m / 140W-145W)，長距離 LSD 前段克制輸出在 140W-150W，TEMPO 課表守在 155W-165W，爬坡嚴守 174W (85% FTP) 上限；下車前最後 10–15 公里主動降瓦至 123W–133W 並維持 85–90 rpm 高踏頻冷卻。</w:t>
        <w:br/>
      </w:r>
      <w:r>
        <w:t>• 下車轉換跑步頻與著地剛性：下車後跑步前 5 公里維持 175–180 spm 小步幅高步頻，觸地時間控制在 &lt;270ms，垂直比 &lt;9%，心率巡航在 145-155 bpm，保護膝蓋與全馬關節剛性。</w:t>
        <w:br/>
      </w:r>
      <w:r>
        <w:t>• 游泳長距離巡航手感定型：保持放鬆 Zone 1-2 低心率划水與核心流線型，出水前練習抬頭定位 (Sighting) 節奏，目標直指 Sub-11 1:12:00 (1:53/100m) 配速線。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3. 恢復與能量補給指南 (Recovery &amp; Fueling Protocol)</w:t>
      </w:r>
    </w:p>
    <w:p>
      <w:r>
        <w:t>• 補水與電解質補充：高溫與大消耗訓練後，持續每 1–2 小時補充含電解質飲品，直至尿液顏色恢復清澈淡黃。</w:t>
        <w:br/>
      </w:r>
      <w:r>
        <w:t>• 醣類與蛋白質黃金窗口：課表後 30 分鐘內充足補充碳水化合物與每公斤體重 1.5–2.0g 優質蛋白質，促進肌糖原快速回補與肌纖維修復。</w:t>
        <w:br/>
      </w:r>
      <w:r>
        <w:t>• 睡眠管理與超補償：維持每晚 8 小時優質深層睡眠，促進生長激素分泌以利神經系統吸收本週超補償效益。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W38 執行率報告 | 2026-09-14 ~ 2026-09-20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