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(W43)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週期：2026/10/19–2026/10/25　｜　整體時間執行率：0.0%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2.30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3.50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73.00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3.17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9.60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10/19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1-4 Day Off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10/20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2000m x3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70分 / 9.60km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10/21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10/22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3x12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10/22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 15 (5:50~5:40)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10/23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10/24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大安～三芝 7～大安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150分 / 73.00km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10/24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 6:00~5:50~5:40 漸快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10/25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75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10/25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 / 2.30km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0.00 km、跑步 0.00 km、游泳 0.00 km，整體時間執行率達 0.0%。</w:t>
        <w:br/>
      </w:r>
      <w:r>
        <w:t>• 在高負荷訓練後無縫銜接轉換跑，並依據即時心率與體感自覺彈性調整，兼顧神經肌肉適應與傷害防範。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W43 執行率報告 | 2026-10-19 ~ 2026-10-25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