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(W35)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週期：2026/08/24–2026/08/30　｜　整體時間執行率：45.6%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215.0%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37.27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61.8%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71分 / 3.40km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9.79km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(107%,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56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37.27km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Treadmill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4.66km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3.5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轉換40分 （Z1~Z2）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75 (心率上限 140)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2600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37.27 km、跑步 14.45 km、游泳 6.45 km，整體時間執行率達 45.6%。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W35 執行率報告 | 2026-08-24 ~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