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(W33)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週期：2026/08/10–2026/08/16　｜　整體時間執行率：0.0%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51.60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08/10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Base 3-2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08/11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08/11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VO2 Max 5x1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08/12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08/13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 ( 或外騎 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08/13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轉換20分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 / 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08/14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08/15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 4.5 全程 (IF 0.8-0.7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08/15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轉換90分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14.00km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08/16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福和橋～河濱～明德宮（補水則返）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150分 / 23.00km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08/16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4200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4.20km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W33 執行率報告 | 2026-08-10 ~ 2026-08-16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