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(W39)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週期：2026/09/21–2026/09/27　｜　整體時間執行率：24.8%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2.50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1.05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42.0%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3.40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3.50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2.25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44.4%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8.80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9.53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108.3%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09/21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Build 1-4 Day Off 減量週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09/22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63分 / 3.40km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(84%,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09/23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 / 8.80km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 / 9.53km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09/24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09/25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LSD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150分 / 75.00km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09/26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Endurance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09/27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EASY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0.00 km、跑步 9.53 km、游泳 3.40 km，整體時間執行率達 24.8%。</w:t>
        <w:br/>
      </w:r>
      <w:r>
        <w:t>• Build 1-4 第一建構期減量調整週推進 (Deload &amp; Supercompensation Phase)：本週為第一建構期第四週，核心目標在於降低總訓練容量，促進神經系統深層修復與超量補償吸收。週一完全休息日充份修復後，今日 (9/22 週二) 順利高質量吃下 50m 長池「甜甜課表」3,400m！目前全週已累積游泳 3.40 km、自行車 0.00 km、跑步 9.53 km，三項總時長達 2.0 小時，整體時間執行率達 24.8%。</w:t>
        <w:br/>
      </w:r>
      <w:r>
        <w:t>• 週二晨間 50m 長池甜甜課表 3,400m (113.7 sTSS, IF 1.023) 頂尖長游：9/22 清晨 06:06 耗時 1 小時 03 分 41 秒完成 3,400 m（原定 75 分鐘，時間達成率 84.9%，sTSS 達 113.73，達成率 106.1% 超額精準完成）。全趟划水均速 1:52.8 /100m (標準化速度 1:52.4 /100m，均時速 3.19 km/h，精準切中 Sub-11 游泳 1h12m / 3.8km / 1:53/100m 目標配速線！)。全趟均心率僅 97 bpm (最低 69 bpm，最高 163 bpm，Recovery 與 Endurance 低心率區間佔比高達 97.7%)；均划頻 26 spm (最高 33 spm)；速度心率脫鉤率呈現極其驚人的負脫鉤 (Spd:HR -32.31%)，展現心肺完全零漂移與超高水準流線型 (Streamline) 推進經濟性！體感自覺給出良好的 3/5 與 RPE 3/10 (輕鬆省力巡航)。</w:t>
        <w:br/>
      </w:r>
      <w:r>
        <w:t>• 48 Laps 分段結構與速度亮點：包含 400m 熱身 (2:06/100m, HR 114)、8 組 50m Drill 技術分解 (合計 400m)、400m/450m/200m/250m 專項耐力長巡航 (開出 1:35~1:47/100m)，以及 8 組 100m 自由式配速間歇（快段均勻飆出 1:37~1:42/100m 絕佳配速）與 100m 緩和收操，水感流暢、核心穩定無下沉阻力！</w:t>
        <w:br/>
      </w:r>
      <w:r>
        <w:t>• 週一 Build 1-4 完全休息日 (Rest Day)：9/21 嚴格恪守減量週完全休息紀律，促進生長激素分泌以修復前三週累積之神經肌肉疲勞。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W39 執行率報告 | 2026-09-21 ~ 2026-09-27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