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(W40)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週期：2026/09/28–2026/10/04　｜　整體時間執行率：8.6%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118.00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4.33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1.23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28.5%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42.60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11.09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26.0%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09/28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09/29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VO2 Max 2X6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09/29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74分 / 11.09km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(92%,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09/30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Recovery 45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09/30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10/01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比賽配速 20x3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10/01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10/02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10/03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北海岸（回程：石門全家休息）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240分 / 118.00km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10/03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10.00km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10/04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16.00km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10/04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0.00 km、跑步 11.09 km、游泳 0.00 km，整體時間執行率達 8.6%。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W40 執行率報告 | 2026-09-28 ~ 2026-10-04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