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整體時間執行率：19.3%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9.79 km、游泳 3.40 km，整體時間執行率達 19.3%。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