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(W36)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週期：2026/08/31–2026/09/06　｜　整體時間執行率：67.0%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73.9%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7.75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54.6%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119.73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3.82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83.3%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58.40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28.74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49.2%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08/31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1-1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8X3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35分 / 17.32km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09/01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12.40km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99分 / 12.04km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(116%,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09/02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(78%,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2x20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32.10km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(72%,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09/03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Brick 30~40min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7.00km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4.96km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09/04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 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3.15km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(70%,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Threshold 12x3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154分 / 70.31km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(86%,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09/05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1.5 (15分熱身 / 60分鐘心率150以下 / 15分鐘緩和)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 / 19.00km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11.74km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(75%,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09/06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Easy 1.5 小時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20.00km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119.73 km、跑步 28.74 km、游泳 6.60 km，整體時間執行率達 67.0%。</w:t>
        <w:br/>
      </w:r>
      <w:r>
        <w:t>• Build 1-1 第一建構期旗開得勝：本週正式邁入專項建構期，截至週六已完成自行車 119.73 km、跑步 28.74 km、游泳 6.60 km，三項累積總時長突破 10 小時 15 分，專項速度、閾值衝擊、轉換適應與流線水感全面開展！</w:t>
        <w:br/>
      </w:r>
      <w:r>
        <w:t>• 週六單車 Threshold 12x3 (70.31km) ＋ 轉換跑 1.5h (11.74km) 頂尖雙課表：9/5 單車 2h35m (NP 157W, 151.4 TSS, 均心 145 bpm, 均踏頻 86 rpm)，精準執行 3 組 95-105% FTP 閾值衝刺；下車後僅 7 分鐘無縫換鞋接續 90 分鐘長跑，嚴格遵循心率 150 bpm 以下紀律 (均心 145 bpm, 46.1 rTSS)，單日轉換合繳 197.5 TSS、82.05 km，極佳模擬 226 後段轉向抗疲勞能力！</w:t>
        <w:br/>
      </w:r>
      <w:r>
        <w:t>• 週四單車 TEMPO 2x20 (32.10km) ＋ 轉換跑 4.96km：9/3 順利吃下 65 分鐘單車 (均速 29.63 km/h) ＋ 40 分鐘轉換跑 (步頻 172 spm)，轉換神經肌肉適應極佳。</w:t>
        <w:br/>
      </w:r>
      <w:r>
        <w:t>• 週三 3,450m 甜甜泳課低心率流暢巡航：9/2 游泳 70 分鐘 (均速 2:02.5/100m, 均心率 114 bpm, sTSS 97.8, 脫鉤率 -20.90% Spd:HR)，在低於乳酸閾值極省力狀態下維持流暢水感與核心流線型，並發揮極佳的下肢動態排酸效果。</w:t>
        <w:br/>
      </w:r>
      <w:r>
        <w:t>• 週二 12.04km 跑步間歇與 17.32km 單車階梯間歇：9/1 跑步包含 6 組 400m 速度間歇（配速 3:57~4:09/km、均瓦 369-398W）與單車 3 組階梯推進 (171W -&gt; 184W -&gt; 204W 閾值衝刺)。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W36 執行率報告 | 2026-08-31 ~ 2026-09-06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