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7E4975B8" w14:textId="46B238E3" w:rsidR="001B5381" w:rsidRPr="001B5381" w:rsidRDefault="001B5381" w:rsidP="001B5381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b/>
          <w:bCs/>
          <w:color w:val="000000" w:themeColor="text1"/>
          <w:lang w:val="en-IN"/>
        </w:rPr>
        <w:br/>
      </w:r>
      <w:r w:rsidRPr="001B5381">
        <w:rPr>
          <w:rFonts w:ascii="Arial" w:hAnsi="Arial" w:cs="Arial"/>
          <w:color w:val="000000" w:themeColor="text1"/>
          <w:lang w:val="en-IN"/>
        </w:rPr>
        <w:t xml:space="preserve">Drawing from the Exploratory Data Analysis (Task 1) and Predictive Model Plan (Task 2), several key </w:t>
      </w:r>
      <w:proofErr w:type="spellStart"/>
      <w:r w:rsidRPr="001B5381">
        <w:rPr>
          <w:rFonts w:ascii="Arial" w:hAnsi="Arial" w:cs="Arial"/>
          <w:color w:val="000000" w:themeColor="text1"/>
          <w:lang w:val="en-IN"/>
        </w:rPr>
        <w:t>behavioral</w:t>
      </w:r>
      <w:proofErr w:type="spellEnd"/>
      <w:r w:rsidRPr="001B5381">
        <w:rPr>
          <w:rFonts w:ascii="Arial" w:hAnsi="Arial" w:cs="Arial"/>
          <w:color w:val="000000" w:themeColor="text1"/>
          <w:lang w:val="en-IN"/>
        </w:rPr>
        <w:t xml:space="preserve"> patterns were identified:</w:t>
      </w:r>
    </w:p>
    <w:p w14:paraId="63360E0D" w14:textId="77777777" w:rsidR="001B5381" w:rsidRPr="001B5381" w:rsidRDefault="001B5381" w:rsidP="001B5381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High-risk profile</w:t>
      </w:r>
      <w:r w:rsidRPr="001B5381">
        <w:rPr>
          <w:rFonts w:ascii="Arial" w:hAnsi="Arial" w:cs="Arial"/>
          <w:color w:val="000000" w:themeColor="text1"/>
          <w:lang w:val="en-IN"/>
        </w:rPr>
        <w:t>: Customers under 30 years old with two or more missed payments and credit utilization above 50% display the greatest likelihood of delinquency.</w:t>
      </w:r>
    </w:p>
    <w:p w14:paraId="2BC5EC74" w14:textId="77777777" w:rsidR="001B5381" w:rsidRPr="001B5381" w:rsidRDefault="001B5381" w:rsidP="001B5381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Debt-to-Income Pressure</w:t>
      </w:r>
      <w:r w:rsidRPr="001B5381">
        <w:rPr>
          <w:rFonts w:ascii="Arial" w:hAnsi="Arial" w:cs="Arial"/>
          <w:color w:val="000000" w:themeColor="text1"/>
          <w:lang w:val="en-IN"/>
        </w:rPr>
        <w:t xml:space="preserve">: A debt-to-income ratio greater than 0.5 consistently aligns with late or missed repayment </w:t>
      </w:r>
      <w:proofErr w:type="spellStart"/>
      <w:r w:rsidRPr="001B5381">
        <w:rPr>
          <w:rFonts w:ascii="Arial" w:hAnsi="Arial" w:cs="Arial"/>
          <w:color w:val="000000" w:themeColor="text1"/>
          <w:lang w:val="en-IN"/>
        </w:rPr>
        <w:t>behavior</w:t>
      </w:r>
      <w:proofErr w:type="spellEnd"/>
      <w:r w:rsidRPr="001B5381">
        <w:rPr>
          <w:rFonts w:ascii="Arial" w:hAnsi="Arial" w:cs="Arial"/>
          <w:color w:val="000000" w:themeColor="text1"/>
          <w:lang w:val="en-IN"/>
        </w:rPr>
        <w:t>.</w:t>
      </w:r>
    </w:p>
    <w:p w14:paraId="7824019E" w14:textId="77777777" w:rsidR="001B5381" w:rsidRPr="00A537D1" w:rsidRDefault="001B5381" w:rsidP="001B5381">
      <w:pPr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Account Tenure Effect</w:t>
      </w:r>
      <w:r w:rsidRPr="001B5381">
        <w:rPr>
          <w:rFonts w:ascii="Arial" w:hAnsi="Arial" w:cs="Arial"/>
          <w:color w:val="000000" w:themeColor="text1"/>
          <w:lang w:val="en-IN"/>
        </w:rPr>
        <w:t>: Customers with accounts younger than 12 months often show weaker repayment discipline compared to longer-tenured customers.</w:t>
      </w:r>
      <w:r>
        <w:rPr>
          <w:rFonts w:ascii="Arial" w:hAnsi="Arial" w:cs="Arial"/>
          <w:color w:val="000000" w:themeColor="text1"/>
          <w:lang w:val="en-IN"/>
        </w:rPr>
        <w:br/>
      </w:r>
    </w:p>
    <w:tbl>
      <w:tblPr>
        <w:tblW w:w="10566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679"/>
        <w:gridCol w:w="2456"/>
        <w:gridCol w:w="3082"/>
      </w:tblGrid>
      <w:tr w:rsidR="001B5381" w:rsidRPr="001B5381" w14:paraId="529C34B9" w14:textId="77777777" w:rsidTr="001B5381">
        <w:trPr>
          <w:trHeight w:val="934"/>
          <w:tblHeader/>
          <w:tblCellSpacing w:w="15" w:type="dxa"/>
        </w:trPr>
        <w:tc>
          <w:tcPr>
            <w:tcW w:w="2304" w:type="dxa"/>
            <w:vAlign w:val="center"/>
            <w:hideMark/>
          </w:tcPr>
          <w:p w14:paraId="185F0D73" w14:textId="77777777" w:rsidR="001B5381" w:rsidRPr="001B5381" w:rsidRDefault="001B5381" w:rsidP="001B5381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 w:rsidRPr="001B5381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Key Insight</w:t>
            </w:r>
          </w:p>
        </w:tc>
        <w:tc>
          <w:tcPr>
            <w:tcW w:w="2649" w:type="dxa"/>
            <w:vAlign w:val="center"/>
            <w:hideMark/>
          </w:tcPr>
          <w:p w14:paraId="1193C2C8" w14:textId="5EA62239" w:rsidR="001B5381" w:rsidRPr="001B5381" w:rsidRDefault="001B5381" w:rsidP="001B5381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 xml:space="preserve">   </w:t>
            </w:r>
            <w:r w:rsidRPr="001B5381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 xml:space="preserve">Customer 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 xml:space="preserve">Segment                                       </w:t>
            </w:r>
          </w:p>
        </w:tc>
        <w:tc>
          <w:tcPr>
            <w:tcW w:w="2426" w:type="dxa"/>
            <w:vAlign w:val="center"/>
            <w:hideMark/>
          </w:tcPr>
          <w:p w14:paraId="6CA42980" w14:textId="546A7D1F" w:rsidR="001B5381" w:rsidRPr="001B5381" w:rsidRDefault="001B5381" w:rsidP="001B5381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 xml:space="preserve"> </w:t>
            </w:r>
            <w:r w:rsidRPr="001B5381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Influencing Variables</w:t>
            </w:r>
          </w:p>
        </w:tc>
        <w:tc>
          <w:tcPr>
            <w:tcW w:w="3037" w:type="dxa"/>
            <w:vAlign w:val="center"/>
            <w:hideMark/>
          </w:tcPr>
          <w:p w14:paraId="70D91233" w14:textId="48E35CD6" w:rsidR="001B5381" w:rsidRPr="001B5381" w:rsidRDefault="001B5381" w:rsidP="001B5381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 xml:space="preserve"> </w:t>
            </w:r>
            <w:r w:rsidRPr="001B5381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Potential Business Impact</w:t>
            </w:r>
          </w:p>
        </w:tc>
      </w:tr>
      <w:tr w:rsidR="001B5381" w:rsidRPr="001B5381" w14:paraId="6EF72BE1" w14:textId="77777777" w:rsidTr="001B5381">
        <w:trPr>
          <w:trHeight w:val="2363"/>
          <w:tblCellSpacing w:w="15" w:type="dxa"/>
        </w:trPr>
        <w:tc>
          <w:tcPr>
            <w:tcW w:w="2304" w:type="dxa"/>
            <w:vAlign w:val="center"/>
            <w:hideMark/>
          </w:tcPr>
          <w:p w14:paraId="6B41A45D" w14:textId="77777777" w:rsidR="001B5381" w:rsidRDefault="001B5381" w:rsidP="001B5381">
            <w:pPr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D9F8355" w14:textId="27AB21EF" w:rsidR="001B5381" w:rsidRPr="001B5381" w:rsidRDefault="001B5381" w:rsidP="001B5381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1B5381">
              <w:rPr>
                <w:rFonts w:ascii="Arial" w:hAnsi="Arial" w:cs="Arial"/>
                <w:color w:val="000000" w:themeColor="text1"/>
                <w:lang w:val="en-IN"/>
              </w:rPr>
              <w:t>Customers with high utilization and frequent missed payments are most vulnerable to delinquency.</w:t>
            </w:r>
          </w:p>
        </w:tc>
        <w:tc>
          <w:tcPr>
            <w:tcW w:w="2649" w:type="dxa"/>
            <w:vAlign w:val="center"/>
            <w:hideMark/>
          </w:tcPr>
          <w:p w14:paraId="7B7E43D2" w14:textId="77777777" w:rsidR="001B5381" w:rsidRPr="001B5381" w:rsidRDefault="001B5381" w:rsidP="001B5381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1B5381">
              <w:rPr>
                <w:rFonts w:ascii="Arial" w:hAnsi="Arial" w:cs="Arial"/>
                <w:color w:val="000000" w:themeColor="text1"/>
                <w:lang w:val="en-IN"/>
              </w:rPr>
              <w:t>Under 30 years old, ≥2 missed payments, utilization &gt; 50%</w:t>
            </w:r>
          </w:p>
        </w:tc>
        <w:tc>
          <w:tcPr>
            <w:tcW w:w="2426" w:type="dxa"/>
            <w:vAlign w:val="center"/>
            <w:hideMark/>
          </w:tcPr>
          <w:p w14:paraId="35FCB75E" w14:textId="77777777" w:rsidR="001B5381" w:rsidRPr="001B5381" w:rsidRDefault="001B5381" w:rsidP="001B5381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1B5381">
              <w:rPr>
                <w:rFonts w:ascii="Arial" w:hAnsi="Arial" w:cs="Arial"/>
                <w:color w:val="000000" w:themeColor="text1"/>
                <w:lang w:val="en-IN"/>
              </w:rPr>
              <w:t>Missed Payments, Credit Utilization, Age, Debt-to-Income Ratio</w:t>
            </w:r>
          </w:p>
        </w:tc>
        <w:tc>
          <w:tcPr>
            <w:tcW w:w="3037" w:type="dxa"/>
            <w:vAlign w:val="center"/>
            <w:hideMark/>
          </w:tcPr>
          <w:p w14:paraId="3B13502A" w14:textId="77777777" w:rsidR="001B5381" w:rsidRPr="001B5381" w:rsidRDefault="001B5381" w:rsidP="001B5381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1B5381">
              <w:rPr>
                <w:rFonts w:ascii="Arial" w:hAnsi="Arial" w:cs="Arial"/>
                <w:color w:val="000000" w:themeColor="text1"/>
                <w:lang w:val="en-IN"/>
              </w:rPr>
              <w:t xml:space="preserve">Focused interventions in this group could reduce 30-day delinquency rates by </w:t>
            </w:r>
            <w:r w:rsidRPr="001B5381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10%+</w:t>
            </w:r>
          </w:p>
        </w:tc>
      </w:tr>
    </w:tbl>
    <w:p w14:paraId="50978634" w14:textId="713422B2" w:rsidR="00A537D1" w:rsidRPr="00A537D1" w:rsidRDefault="00A537D1" w:rsidP="001B5381">
      <w:pPr>
        <w:ind w:left="720"/>
        <w:rPr>
          <w:rFonts w:ascii="Arial" w:hAnsi="Arial" w:cs="Arial"/>
          <w:color w:val="000000" w:themeColor="text1"/>
        </w:rPr>
      </w:pPr>
    </w:p>
    <w:p w14:paraId="72833B3F" w14:textId="7F9AC4DA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  <w:r w:rsidR="001B5381">
        <w:rPr>
          <w:rFonts w:ascii="Arial" w:hAnsi="Arial" w:cs="Arial"/>
          <w:color w:val="000000" w:themeColor="text1"/>
        </w:rPr>
        <w:br/>
      </w:r>
      <w:r w:rsidR="001B5381">
        <w:rPr>
          <w:rFonts w:ascii="Arial" w:hAnsi="Arial" w:cs="Arial"/>
          <w:color w:val="000000" w:themeColor="text1"/>
        </w:rPr>
        <w:br/>
      </w:r>
      <w:r w:rsidR="001B5381" w:rsidRPr="001B5381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Restated</w:t>
      </w:r>
      <w:r w:rsidR="001B5381" w:rsidRPr="001B5381">
        <w:rPr>
          <w:rFonts w:ascii="Arial" w:hAnsi="Arial" w:cs="Arial"/>
          <w:color w:val="000000" w:themeColor="text1"/>
          <w:sz w:val="22"/>
          <w:szCs w:val="22"/>
        </w:rPr>
        <w:t xml:space="preserve"> Insight</w:t>
      </w:r>
      <w:r w:rsidR="001B5381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292E4A84" w14:textId="77777777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color w:val="000000" w:themeColor="text1"/>
          <w:lang w:val="en-IN"/>
        </w:rPr>
        <w:t>Young customers (&lt;30 years) with two or more missed payments and credit utilization exceeding 50% are the highest-risk segment.</w:t>
      </w:r>
    </w:p>
    <w:p w14:paraId="6FED6718" w14:textId="772C27DA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lastRenderedPageBreak/>
        <w:t>Proposed Strategy</w:t>
      </w:r>
      <w:r w:rsidRPr="001B5381">
        <w:rPr>
          <w:rFonts w:ascii="Arial" w:hAnsi="Arial" w:cs="Arial"/>
          <w:color w:val="000000" w:themeColor="text1"/>
          <w:lang w:val="en-IN"/>
        </w:rPr>
        <w:br/>
        <w:t xml:space="preserve">Deploy a </w:t>
      </w:r>
      <w:r w:rsidRPr="001B5381">
        <w:rPr>
          <w:rFonts w:ascii="Arial" w:hAnsi="Arial" w:cs="Arial"/>
          <w:b/>
          <w:bCs/>
          <w:color w:val="000000" w:themeColor="text1"/>
          <w:lang w:val="en-IN"/>
        </w:rPr>
        <w:t>6-week SMS outreach campaign</w:t>
      </w:r>
      <w:r w:rsidRPr="001B5381">
        <w:rPr>
          <w:rFonts w:ascii="Arial" w:hAnsi="Arial" w:cs="Arial"/>
          <w:color w:val="000000" w:themeColor="text1"/>
          <w:lang w:val="en-IN"/>
        </w:rPr>
        <w:t xml:space="preserve"> directed at these customers to improve repayment rates and reduce short-term delinquency.</w:t>
      </w:r>
      <w:r>
        <w:rPr>
          <w:rFonts w:ascii="Arial" w:hAnsi="Arial" w:cs="Arial"/>
          <w:color w:val="000000" w:themeColor="text1"/>
          <w:lang w:val="en-IN"/>
        </w:rPr>
        <w:br/>
      </w:r>
    </w:p>
    <w:p w14:paraId="0198E5F4" w14:textId="7401D93E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Specific</w:t>
      </w:r>
      <w:r w:rsidRPr="001B5381">
        <w:rPr>
          <w:rFonts w:ascii="Arial" w:hAnsi="Arial" w:cs="Arial"/>
          <w:color w:val="000000" w:themeColor="text1"/>
          <w:lang w:val="en-IN"/>
        </w:rPr>
        <w:t>: Focus on under-30 customers with high utilization and multiple missed payments.</w:t>
      </w:r>
      <w:r>
        <w:rPr>
          <w:rFonts w:ascii="Arial" w:hAnsi="Arial" w:cs="Arial"/>
          <w:color w:val="000000" w:themeColor="text1"/>
          <w:lang w:val="en-IN"/>
        </w:rPr>
        <w:br/>
      </w:r>
    </w:p>
    <w:p w14:paraId="61BA7A36" w14:textId="05F813E4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Measurable</w:t>
      </w:r>
      <w:r w:rsidRPr="001B5381">
        <w:rPr>
          <w:rFonts w:ascii="Arial" w:hAnsi="Arial" w:cs="Arial"/>
          <w:color w:val="000000" w:themeColor="text1"/>
          <w:lang w:val="en-IN"/>
        </w:rPr>
        <w:t xml:space="preserve">: Aim for at least a </w:t>
      </w:r>
      <w:r w:rsidRPr="001B5381">
        <w:rPr>
          <w:rFonts w:ascii="Arial" w:hAnsi="Arial" w:cs="Arial"/>
          <w:b/>
          <w:bCs/>
          <w:color w:val="000000" w:themeColor="text1"/>
          <w:lang w:val="en-IN"/>
        </w:rPr>
        <w:t>10% reduction</w:t>
      </w:r>
      <w:r w:rsidRPr="001B5381">
        <w:rPr>
          <w:rFonts w:ascii="Arial" w:hAnsi="Arial" w:cs="Arial"/>
          <w:color w:val="000000" w:themeColor="text1"/>
          <w:lang w:val="en-IN"/>
        </w:rPr>
        <w:t xml:space="preserve"> in 30-day delinquency for this segment.</w:t>
      </w:r>
      <w:r>
        <w:rPr>
          <w:rFonts w:ascii="Arial" w:hAnsi="Arial" w:cs="Arial"/>
          <w:color w:val="000000" w:themeColor="text1"/>
          <w:lang w:val="en-IN"/>
        </w:rPr>
        <w:br/>
      </w:r>
    </w:p>
    <w:p w14:paraId="49EF48C7" w14:textId="191FC8C1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Actionable</w:t>
      </w:r>
      <w:r w:rsidRPr="001B5381">
        <w:rPr>
          <w:rFonts w:ascii="Arial" w:hAnsi="Arial" w:cs="Arial"/>
          <w:color w:val="000000" w:themeColor="text1"/>
          <w:lang w:val="en-IN"/>
        </w:rPr>
        <w:t xml:space="preserve">: Leverage </w:t>
      </w:r>
      <w:proofErr w:type="spellStart"/>
      <w:r w:rsidRPr="001B5381">
        <w:rPr>
          <w:rFonts w:ascii="Arial" w:hAnsi="Arial" w:cs="Arial"/>
          <w:color w:val="000000" w:themeColor="text1"/>
          <w:lang w:val="en-IN"/>
        </w:rPr>
        <w:t>Geldium’s</w:t>
      </w:r>
      <w:proofErr w:type="spellEnd"/>
      <w:r w:rsidRPr="001B5381">
        <w:rPr>
          <w:rFonts w:ascii="Arial" w:hAnsi="Arial" w:cs="Arial"/>
          <w:color w:val="000000" w:themeColor="text1"/>
          <w:lang w:val="en-IN"/>
        </w:rPr>
        <w:t xml:space="preserve"> existing SMS communication system for outreach.</w:t>
      </w:r>
      <w:r>
        <w:rPr>
          <w:rFonts w:ascii="Arial" w:hAnsi="Arial" w:cs="Arial"/>
          <w:color w:val="000000" w:themeColor="text1"/>
          <w:lang w:val="en-IN"/>
        </w:rPr>
        <w:br/>
      </w:r>
    </w:p>
    <w:p w14:paraId="7BC7D374" w14:textId="73654D0E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Relevant</w:t>
      </w:r>
      <w:r w:rsidRPr="001B5381">
        <w:rPr>
          <w:rFonts w:ascii="Arial" w:hAnsi="Arial" w:cs="Arial"/>
          <w:color w:val="000000" w:themeColor="text1"/>
          <w:lang w:val="en-IN"/>
        </w:rPr>
        <w:t>: Aligns with organizational objectives to improve collections efficiency and minimize defaults.</w:t>
      </w:r>
      <w:r>
        <w:rPr>
          <w:rFonts w:ascii="Arial" w:hAnsi="Arial" w:cs="Arial"/>
          <w:color w:val="000000" w:themeColor="text1"/>
          <w:lang w:val="en-IN"/>
        </w:rPr>
        <w:br/>
      </w:r>
    </w:p>
    <w:p w14:paraId="3C080F30" w14:textId="104A1417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Time-bound</w:t>
      </w:r>
      <w:r w:rsidRPr="001B5381">
        <w:rPr>
          <w:rFonts w:ascii="Arial" w:hAnsi="Arial" w:cs="Arial"/>
          <w:color w:val="000000" w:themeColor="text1"/>
          <w:lang w:val="en-IN"/>
        </w:rPr>
        <w:t xml:space="preserve">: Implement and monitor over a </w:t>
      </w:r>
      <w:r w:rsidRPr="001B5381">
        <w:rPr>
          <w:rFonts w:ascii="Arial" w:hAnsi="Arial" w:cs="Arial"/>
          <w:b/>
          <w:bCs/>
          <w:color w:val="000000" w:themeColor="text1"/>
          <w:lang w:val="en-IN"/>
        </w:rPr>
        <w:t>6-week cycle</w:t>
      </w:r>
      <w:r w:rsidRPr="001B5381">
        <w:rPr>
          <w:rFonts w:ascii="Arial" w:hAnsi="Arial" w:cs="Arial"/>
          <w:color w:val="000000" w:themeColor="text1"/>
          <w:lang w:val="en-IN"/>
        </w:rPr>
        <w:t>.</w:t>
      </w:r>
      <w:r>
        <w:rPr>
          <w:rFonts w:ascii="Arial" w:hAnsi="Arial" w:cs="Arial"/>
          <w:color w:val="000000" w:themeColor="text1"/>
          <w:lang w:val="en-IN"/>
        </w:rPr>
        <w:br/>
      </w:r>
    </w:p>
    <w:p w14:paraId="1C3B7CA1" w14:textId="77777777" w:rsidR="001B5381" w:rsidRPr="001B5381" w:rsidRDefault="001B5381" w:rsidP="001B5381">
      <w:pPr>
        <w:pStyle w:val="ListBullet"/>
        <w:rPr>
          <w:rFonts w:ascii="Arial" w:hAnsi="Arial" w:cs="Arial"/>
          <w:color w:val="000000" w:themeColor="text1"/>
          <w:lang w:val="en-IN"/>
        </w:rPr>
      </w:pPr>
      <w:r w:rsidRPr="001B5381">
        <w:rPr>
          <w:rFonts w:ascii="Arial" w:hAnsi="Arial" w:cs="Arial"/>
          <w:b/>
          <w:bCs/>
          <w:color w:val="000000" w:themeColor="text1"/>
          <w:lang w:val="en-IN"/>
        </w:rPr>
        <w:t>Justification &amp; Business Rationale</w:t>
      </w:r>
      <w:r w:rsidRPr="001B5381">
        <w:rPr>
          <w:rFonts w:ascii="Arial" w:hAnsi="Arial" w:cs="Arial"/>
          <w:color w:val="000000" w:themeColor="text1"/>
          <w:lang w:val="en-IN"/>
        </w:rPr>
        <w:br/>
        <w:t xml:space="preserve">This targeted campaign is </w:t>
      </w:r>
      <w:r w:rsidRPr="001B5381">
        <w:rPr>
          <w:rFonts w:ascii="Arial" w:hAnsi="Arial" w:cs="Arial"/>
          <w:b/>
          <w:bCs/>
          <w:color w:val="000000" w:themeColor="text1"/>
          <w:lang w:val="en-IN"/>
        </w:rPr>
        <w:t>data-driven, low-cost, and highly scalable</w:t>
      </w:r>
      <w:r w:rsidRPr="001B5381">
        <w:rPr>
          <w:rFonts w:ascii="Arial" w:hAnsi="Arial" w:cs="Arial"/>
          <w:color w:val="000000" w:themeColor="text1"/>
          <w:lang w:val="en-IN"/>
        </w:rPr>
        <w:t xml:space="preserve">. It allows </w:t>
      </w:r>
      <w:proofErr w:type="spellStart"/>
      <w:r w:rsidRPr="001B5381">
        <w:rPr>
          <w:rFonts w:ascii="Arial" w:hAnsi="Arial" w:cs="Arial"/>
          <w:color w:val="000000" w:themeColor="text1"/>
          <w:lang w:val="en-IN"/>
        </w:rPr>
        <w:t>Geldium</w:t>
      </w:r>
      <w:proofErr w:type="spellEnd"/>
      <w:r w:rsidRPr="001B5381">
        <w:rPr>
          <w:rFonts w:ascii="Arial" w:hAnsi="Arial" w:cs="Arial"/>
          <w:color w:val="000000" w:themeColor="text1"/>
          <w:lang w:val="en-IN"/>
        </w:rPr>
        <w:t xml:space="preserve"> to directly engage with customers most at risk, offering proactive reminders or repayment support. By concentrating efforts on this defined group, the collections team can achieve a </w:t>
      </w:r>
      <w:r w:rsidRPr="001B5381">
        <w:rPr>
          <w:rFonts w:ascii="Arial" w:hAnsi="Arial" w:cs="Arial"/>
          <w:b/>
          <w:bCs/>
          <w:color w:val="000000" w:themeColor="text1"/>
          <w:lang w:val="en-IN"/>
        </w:rPr>
        <w:t>substantial reduction in delinquency</w:t>
      </w:r>
      <w:r w:rsidRPr="001B5381">
        <w:rPr>
          <w:rFonts w:ascii="Arial" w:hAnsi="Arial" w:cs="Arial"/>
          <w:color w:val="000000" w:themeColor="text1"/>
          <w:lang w:val="en-IN"/>
        </w:rPr>
        <w:t xml:space="preserve"> while enhancing customer relations.</w:t>
      </w:r>
    </w:p>
    <w:p w14:paraId="17D2B140" w14:textId="66E35D89" w:rsidR="007D72C2" w:rsidRPr="00A537D1" w:rsidRDefault="007D72C2" w:rsidP="001B5381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</w:rPr>
      </w:pPr>
    </w:p>
    <w:p w14:paraId="08E6A272" w14:textId="001AB7F8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  <w:r w:rsidR="001B5381">
        <w:rPr>
          <w:rFonts w:ascii="Arial" w:hAnsi="Arial" w:cs="Arial"/>
          <w:color w:val="000000" w:themeColor="text1"/>
        </w:rPr>
        <w:br/>
      </w:r>
    </w:p>
    <w:p w14:paraId="59C97D62" w14:textId="7A98DB9E" w:rsidR="001B5381" w:rsidRPr="001B5381" w:rsidRDefault="001B5381" w:rsidP="001B5381">
      <w:pPr>
        <w:pStyle w:val="ListBullet"/>
        <w:rPr>
          <w:rFonts w:ascii="Arial" w:hAnsi="Arial" w:cs="Arial"/>
          <w:lang w:val="en-IN"/>
        </w:rPr>
      </w:pPr>
      <w:r w:rsidRPr="001B5381">
        <w:rPr>
          <w:rFonts w:ascii="Arial" w:hAnsi="Arial" w:cs="Arial"/>
          <w:b/>
          <w:bCs/>
          <w:lang w:val="en-IN"/>
        </w:rPr>
        <w:t>Bias Risks</w:t>
      </w:r>
      <w:r w:rsidRPr="001B5381">
        <w:rPr>
          <w:rFonts w:ascii="Arial" w:hAnsi="Arial" w:cs="Arial"/>
          <w:lang w:val="en-IN"/>
        </w:rPr>
        <w:t>: Historical data may carry skew (e.g., income, region, or age). Regular fairness audits are needed to ensure balanced treatment.</w:t>
      </w:r>
    </w:p>
    <w:p w14:paraId="21DBFBF5" w14:textId="6E01D006" w:rsidR="001B5381" w:rsidRPr="001B5381" w:rsidRDefault="001B5381" w:rsidP="001B5381">
      <w:pPr>
        <w:pStyle w:val="ListBullet"/>
        <w:rPr>
          <w:rFonts w:ascii="Arial" w:hAnsi="Arial" w:cs="Arial"/>
          <w:lang w:val="en-IN"/>
        </w:rPr>
      </w:pPr>
      <w:r w:rsidRPr="001B5381">
        <w:rPr>
          <w:rFonts w:ascii="Arial" w:hAnsi="Arial" w:cs="Arial"/>
          <w:b/>
          <w:bCs/>
          <w:lang w:val="en-IN"/>
        </w:rPr>
        <w:t>Model Transparency</w:t>
      </w:r>
      <w:r w:rsidRPr="001B5381">
        <w:rPr>
          <w:rFonts w:ascii="Arial" w:hAnsi="Arial" w:cs="Arial"/>
          <w:lang w:val="en-IN"/>
        </w:rPr>
        <w:t>: Logistic Regression coefficients provide clear interpretability, enabling straightforward explanation of predictions to non-technical stakeholders.</w:t>
      </w:r>
    </w:p>
    <w:p w14:paraId="0F5DBA4D" w14:textId="1933EF23" w:rsidR="001B5381" w:rsidRPr="001B5381" w:rsidRDefault="001B5381" w:rsidP="001B5381">
      <w:pPr>
        <w:pStyle w:val="ListBullet"/>
        <w:rPr>
          <w:rFonts w:ascii="Arial" w:hAnsi="Arial" w:cs="Arial"/>
          <w:lang w:val="en-IN"/>
        </w:rPr>
      </w:pPr>
      <w:r w:rsidRPr="001B5381">
        <w:rPr>
          <w:rFonts w:ascii="Arial" w:hAnsi="Arial" w:cs="Arial"/>
          <w:b/>
          <w:bCs/>
          <w:lang w:val="en-IN"/>
        </w:rPr>
        <w:t>Human Oversight</w:t>
      </w:r>
      <w:r w:rsidRPr="001B5381">
        <w:rPr>
          <w:rFonts w:ascii="Arial" w:hAnsi="Arial" w:cs="Arial"/>
          <w:lang w:val="en-IN"/>
        </w:rPr>
        <w:t xml:space="preserve">: All flagged accounts will undergo analyst review before action; the SMS campaign is designed as </w:t>
      </w:r>
      <w:r w:rsidRPr="001B5381">
        <w:rPr>
          <w:rFonts w:ascii="Arial" w:hAnsi="Arial" w:cs="Arial"/>
          <w:b/>
          <w:bCs/>
          <w:lang w:val="en-IN"/>
        </w:rPr>
        <w:t>supportive rather than punitive</w:t>
      </w:r>
      <w:r w:rsidRPr="001B5381">
        <w:rPr>
          <w:rFonts w:ascii="Arial" w:hAnsi="Arial" w:cs="Arial"/>
          <w:lang w:val="en-IN"/>
        </w:rPr>
        <w:t>.</w:t>
      </w:r>
    </w:p>
    <w:p w14:paraId="19C0DCB7" w14:textId="21287E34" w:rsidR="001B5381" w:rsidRPr="001B5381" w:rsidRDefault="001B5381" w:rsidP="001B5381">
      <w:pPr>
        <w:pStyle w:val="ListBullet"/>
        <w:rPr>
          <w:rFonts w:ascii="Arial" w:hAnsi="Arial" w:cs="Arial"/>
          <w:lang w:val="en-IN"/>
        </w:rPr>
      </w:pPr>
      <w:r w:rsidRPr="001B5381">
        <w:rPr>
          <w:rFonts w:ascii="Arial" w:hAnsi="Arial" w:cs="Arial"/>
          <w:b/>
          <w:bCs/>
          <w:lang w:val="en-IN"/>
        </w:rPr>
        <w:t>Privacy &amp; Compliance</w:t>
      </w:r>
      <w:r w:rsidRPr="001B5381">
        <w:rPr>
          <w:rFonts w:ascii="Arial" w:hAnsi="Arial" w:cs="Arial"/>
          <w:lang w:val="en-IN"/>
        </w:rPr>
        <w:t>: Customer data remains anonymized, and communication is compliant with data protection regulations.</w:t>
      </w:r>
    </w:p>
    <w:p w14:paraId="16E00990" w14:textId="7613D1E0" w:rsidR="001B5381" w:rsidRPr="001B5381" w:rsidRDefault="001B5381" w:rsidP="001B5381">
      <w:pPr>
        <w:pStyle w:val="ListBullet"/>
        <w:rPr>
          <w:rFonts w:ascii="Arial" w:hAnsi="Arial" w:cs="Arial"/>
          <w:lang w:val="en-IN"/>
        </w:rPr>
      </w:pPr>
      <w:r w:rsidRPr="001B5381">
        <w:rPr>
          <w:rFonts w:ascii="Arial" w:hAnsi="Arial" w:cs="Arial"/>
          <w:b/>
          <w:bCs/>
          <w:lang w:val="en-IN"/>
        </w:rPr>
        <w:t>Ongoing Monitoring</w:t>
      </w:r>
      <w:r w:rsidRPr="001B5381">
        <w:rPr>
          <w:rFonts w:ascii="Arial" w:hAnsi="Arial" w:cs="Arial"/>
          <w:lang w:val="en-IN"/>
        </w:rPr>
        <w:t xml:space="preserve">: The model will be continuously monitored for data drift and ethical alignment, ensuring relevance as customer </w:t>
      </w:r>
      <w:proofErr w:type="spellStart"/>
      <w:r w:rsidRPr="001B5381">
        <w:rPr>
          <w:rFonts w:ascii="Arial" w:hAnsi="Arial" w:cs="Arial"/>
          <w:lang w:val="en-IN"/>
        </w:rPr>
        <w:t>behavior</w:t>
      </w:r>
      <w:proofErr w:type="spellEnd"/>
      <w:r w:rsidRPr="001B5381">
        <w:rPr>
          <w:rFonts w:ascii="Arial" w:hAnsi="Arial" w:cs="Arial"/>
          <w:lang w:val="en-IN"/>
        </w:rPr>
        <w:t xml:space="preserve"> evolves.</w:t>
      </w:r>
    </w:p>
    <w:p w14:paraId="33EC1793" w14:textId="1C8C9F57" w:rsidR="007D72C2" w:rsidRPr="00A537D1" w:rsidRDefault="007D72C2" w:rsidP="001B5381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7F31BC"/>
    <w:multiLevelType w:val="multilevel"/>
    <w:tmpl w:val="6CC4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34E67"/>
    <w:multiLevelType w:val="multilevel"/>
    <w:tmpl w:val="09B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5432A"/>
    <w:multiLevelType w:val="hybridMultilevel"/>
    <w:tmpl w:val="D9BA6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539055632">
    <w:abstractNumId w:val="10"/>
  </w:num>
  <w:num w:numId="11" w16cid:durableId="911936342">
    <w:abstractNumId w:val="9"/>
  </w:num>
  <w:num w:numId="12" w16cid:durableId="6208439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381"/>
    <w:rsid w:val="0029639D"/>
    <w:rsid w:val="00326F90"/>
    <w:rsid w:val="007D72C2"/>
    <w:rsid w:val="008237CA"/>
    <w:rsid w:val="008E6738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willson emerald</cp:lastModifiedBy>
  <cp:revision>2</cp:revision>
  <dcterms:created xsi:type="dcterms:W3CDTF">2025-09-19T09:58:00Z</dcterms:created>
  <dcterms:modified xsi:type="dcterms:W3CDTF">2025-09-19T09:58:00Z</dcterms:modified>
  <cp:category/>
</cp:coreProperties>
</file>