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14E2BF41" w14:textId="0AF8ED85" w:rsidR="001E4BAF" w:rsidRPr="001E4BAF" w:rsidRDefault="001E4BAF" w:rsidP="001E4BAF">
      <w:pPr>
        <w:rPr>
          <w:rFonts w:ascii="Arial" w:hAnsi="Arial" w:cs="Arial"/>
          <w:b/>
          <w:bCs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</w:rPr>
        <w:t>The predictive model for credit delinquency will be a binary classification model. The goal is to predict the `</w:t>
      </w:r>
      <w:proofErr w:type="spellStart"/>
      <w:r w:rsidRPr="001E4BAF">
        <w:rPr>
          <w:rFonts w:ascii="Arial" w:hAnsi="Arial" w:cs="Arial"/>
          <w:color w:val="000000" w:themeColor="text1"/>
        </w:rPr>
        <w:t>Delinquent_Account</w:t>
      </w:r>
      <w:proofErr w:type="spellEnd"/>
      <w:r w:rsidRPr="001E4BAF">
        <w:rPr>
          <w:rFonts w:ascii="Arial" w:hAnsi="Arial" w:cs="Arial"/>
          <w:color w:val="000000" w:themeColor="text1"/>
        </w:rPr>
        <w:t>` (1 for delinquent, 0 for not delinquent) based on various customer features.</w:t>
      </w:r>
      <w:r w:rsidRPr="001E4BAF">
        <w:rPr>
          <w:rFonts w:ascii="Arial" w:hAnsi="Arial" w:cs="Arial"/>
          <w:color w:val="000000" w:themeColor="text1"/>
        </w:rPr>
        <w:br/>
      </w:r>
      <w:r w:rsidRPr="001E4BAF">
        <w:rPr>
          <w:rFonts w:ascii="Arial" w:hAnsi="Arial" w:cs="Arial"/>
          <w:color w:val="000000" w:themeColor="text1"/>
        </w:rPr>
        <w:br/>
      </w:r>
      <w:r w:rsidRPr="001E4BAF">
        <w:rPr>
          <w:rFonts w:ascii="Arial" w:hAnsi="Arial" w:cs="Arial"/>
          <w:color w:val="000000" w:themeColor="text1"/>
        </w:rPr>
        <w:br/>
      </w:r>
      <w:r w:rsidRPr="001E4BAF">
        <w:rPr>
          <w:rFonts w:ascii="Arial" w:hAnsi="Arial" w:cs="Arial"/>
          <w:b/>
          <w:bCs/>
          <w:color w:val="000000" w:themeColor="text1"/>
          <w:lang w:val="en-IN"/>
        </w:rPr>
        <w:t>Step-by-Step Pipeline</w:t>
      </w:r>
    </w:p>
    <w:p w14:paraId="59CFD73C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Data Ingestion</w:t>
      </w:r>
      <w:r w:rsidRPr="001E4BAF">
        <w:rPr>
          <w:rFonts w:ascii="Arial" w:hAnsi="Arial" w:cs="Arial"/>
          <w:color w:val="000000" w:themeColor="text1"/>
          <w:lang w:val="en-IN"/>
        </w:rPr>
        <w:br/>
        <w:t xml:space="preserve">Load the customer dataset containing demographic, financial, and </w:t>
      </w:r>
      <w:proofErr w:type="spellStart"/>
      <w:r w:rsidRPr="001E4BAF">
        <w:rPr>
          <w:rFonts w:ascii="Arial" w:hAnsi="Arial" w:cs="Arial"/>
          <w:color w:val="000000" w:themeColor="text1"/>
          <w:lang w:val="en-IN"/>
        </w:rPr>
        <w:t>behavioral</w:t>
      </w:r>
      <w:proofErr w:type="spellEnd"/>
      <w:r w:rsidRPr="001E4BAF">
        <w:rPr>
          <w:rFonts w:ascii="Arial" w:hAnsi="Arial" w:cs="Arial"/>
          <w:color w:val="000000" w:themeColor="text1"/>
          <w:lang w:val="en-IN"/>
        </w:rPr>
        <w:t xml:space="preserve"> attributes such as: Age, Income, Credit Score, Credit Utilization, Missed Payments, Loan Balance, Debt-to-Income Ratio, Employment Status, Account Tenure, Credit Card Type, Location, and Month_1–Month_6 payment status.</w:t>
      </w:r>
    </w:p>
    <w:p w14:paraId="15810299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Data Preprocessing</w:t>
      </w:r>
    </w:p>
    <w:p w14:paraId="114D6D58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Address missing values (median for continuous features; domain-guided approaches for Loan Balance).</w:t>
      </w:r>
    </w:p>
    <w:p w14:paraId="62688090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Encode categorical fields:</w:t>
      </w:r>
    </w:p>
    <w:p w14:paraId="5E190BF9" w14:textId="77777777" w:rsidR="001E4BAF" w:rsidRPr="001E4BAF" w:rsidRDefault="001E4BAF" w:rsidP="001E4BAF">
      <w:pPr>
        <w:numPr>
          <w:ilvl w:val="2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One-Hot Encoding for Employment Status, Credit Card Type, and Location.</w:t>
      </w:r>
    </w:p>
    <w:p w14:paraId="01ED2C5F" w14:textId="77777777" w:rsidR="001E4BAF" w:rsidRPr="001E4BAF" w:rsidRDefault="001E4BAF" w:rsidP="001E4BAF">
      <w:pPr>
        <w:numPr>
          <w:ilvl w:val="2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Ordinal encoding for Month_1–Month_6 payment histories (On-time=0, Late=1, Missed=2).</w:t>
      </w:r>
    </w:p>
    <w:p w14:paraId="02CBF4FC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Feature Engineering</w:t>
      </w:r>
    </w:p>
    <w:p w14:paraId="65820B10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Create derived metrics, e.g., total missed payments across 6 months and ratio of late vs. total payments.</w:t>
      </w:r>
    </w:p>
    <w:p w14:paraId="48EF5965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Build risk-related aggregates such as utilization bands or tenure categories.</w:t>
      </w:r>
    </w:p>
    <w:p w14:paraId="2145622B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Feature Scaling</w:t>
      </w:r>
      <w:r w:rsidRPr="001E4BAF">
        <w:rPr>
          <w:rFonts w:ascii="Arial" w:hAnsi="Arial" w:cs="Arial"/>
          <w:color w:val="000000" w:themeColor="text1"/>
          <w:lang w:val="en-IN"/>
        </w:rPr>
        <w:br/>
        <w:t xml:space="preserve">Normalize continuous features using </w:t>
      </w:r>
      <w:proofErr w:type="spellStart"/>
      <w:r w:rsidRPr="001E4BAF">
        <w:rPr>
          <w:rFonts w:ascii="Arial" w:hAnsi="Arial" w:cs="Arial"/>
          <w:b/>
          <w:bCs/>
          <w:color w:val="000000" w:themeColor="text1"/>
          <w:lang w:val="en-IN"/>
        </w:rPr>
        <w:t>StandardScaler</w:t>
      </w:r>
      <w:proofErr w:type="spellEnd"/>
      <w:r w:rsidRPr="001E4BAF">
        <w:rPr>
          <w:rFonts w:ascii="Arial" w:hAnsi="Arial" w:cs="Arial"/>
          <w:color w:val="000000" w:themeColor="text1"/>
          <w:lang w:val="en-IN"/>
        </w:rPr>
        <w:t xml:space="preserve"> to improve model stability.</w:t>
      </w:r>
    </w:p>
    <w:p w14:paraId="7DD3C35D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Data Partitioning</w:t>
      </w:r>
      <w:r w:rsidRPr="001E4BAF">
        <w:rPr>
          <w:rFonts w:ascii="Arial" w:hAnsi="Arial" w:cs="Arial"/>
          <w:color w:val="000000" w:themeColor="text1"/>
          <w:lang w:val="en-IN"/>
        </w:rPr>
        <w:br/>
        <w:t xml:space="preserve">Split into </w:t>
      </w:r>
      <w:r w:rsidRPr="001E4BAF">
        <w:rPr>
          <w:rFonts w:ascii="Arial" w:hAnsi="Arial" w:cs="Arial"/>
          <w:b/>
          <w:bCs/>
          <w:color w:val="000000" w:themeColor="text1"/>
          <w:lang w:val="en-IN"/>
        </w:rPr>
        <w:t>80% training</w:t>
      </w:r>
      <w:r w:rsidRPr="001E4BAF">
        <w:rPr>
          <w:rFonts w:ascii="Arial" w:hAnsi="Arial" w:cs="Arial"/>
          <w:color w:val="000000" w:themeColor="text1"/>
          <w:lang w:val="en-IN"/>
        </w:rPr>
        <w:t xml:space="preserve"> and </w:t>
      </w:r>
      <w:r w:rsidRPr="001E4BAF">
        <w:rPr>
          <w:rFonts w:ascii="Arial" w:hAnsi="Arial" w:cs="Arial"/>
          <w:b/>
          <w:bCs/>
          <w:color w:val="000000" w:themeColor="text1"/>
          <w:lang w:val="en-IN"/>
        </w:rPr>
        <w:t>20% testing</w:t>
      </w:r>
      <w:r w:rsidRPr="001E4BAF">
        <w:rPr>
          <w:rFonts w:ascii="Arial" w:hAnsi="Arial" w:cs="Arial"/>
          <w:color w:val="000000" w:themeColor="text1"/>
          <w:lang w:val="en-IN"/>
        </w:rPr>
        <w:t xml:space="preserve"> sets, applying stratification to preserve delinquency distribution.</w:t>
      </w:r>
    </w:p>
    <w:p w14:paraId="3FFACC62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Model Selection</w:t>
      </w:r>
      <w:r w:rsidRPr="001E4BAF">
        <w:rPr>
          <w:rFonts w:ascii="Arial" w:hAnsi="Arial" w:cs="Arial"/>
          <w:color w:val="000000" w:themeColor="text1"/>
          <w:lang w:val="en-IN"/>
        </w:rPr>
        <w:br/>
        <w:t xml:space="preserve">Initial baseline: </w:t>
      </w:r>
      <w:r w:rsidRPr="001E4BAF">
        <w:rPr>
          <w:rFonts w:ascii="Arial" w:hAnsi="Arial" w:cs="Arial"/>
          <w:b/>
          <w:bCs/>
          <w:color w:val="000000" w:themeColor="text1"/>
          <w:lang w:val="en-IN"/>
        </w:rPr>
        <w:t>Logistic Regression</w:t>
      </w:r>
      <w:r w:rsidRPr="001E4BAF">
        <w:rPr>
          <w:rFonts w:ascii="Arial" w:hAnsi="Arial" w:cs="Arial"/>
          <w:color w:val="000000" w:themeColor="text1"/>
          <w:lang w:val="en-IN"/>
        </w:rPr>
        <w:t>.</w:t>
      </w:r>
    </w:p>
    <w:p w14:paraId="137FA059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lastRenderedPageBreak/>
        <w:t>Provides probabilistic outputs.</w:t>
      </w:r>
    </w:p>
    <w:p w14:paraId="22373A85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Transparent coefficients for interpretation.</w:t>
      </w:r>
    </w:p>
    <w:p w14:paraId="3BCCBF08" w14:textId="77777777" w:rsidR="001E4BAF" w:rsidRPr="001E4BAF" w:rsidRDefault="001E4BAF" w:rsidP="001E4BAF">
      <w:pPr>
        <w:numPr>
          <w:ilvl w:val="1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color w:val="000000" w:themeColor="text1"/>
          <w:lang w:val="en-IN"/>
        </w:rPr>
        <w:t>Serves as a strong benchmark before moving to more complex models if needed.</w:t>
      </w:r>
    </w:p>
    <w:p w14:paraId="38C97105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Model Training</w:t>
      </w:r>
      <w:r w:rsidRPr="001E4BAF">
        <w:rPr>
          <w:rFonts w:ascii="Arial" w:hAnsi="Arial" w:cs="Arial"/>
          <w:color w:val="000000" w:themeColor="text1"/>
          <w:lang w:val="en-IN"/>
        </w:rPr>
        <w:br/>
        <w:t>Fit the logistic regression model, learning optimal coefficients for each predictor.</w:t>
      </w:r>
    </w:p>
    <w:p w14:paraId="2301A1DD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Prediction</w:t>
      </w:r>
      <w:r w:rsidRPr="001E4BAF">
        <w:rPr>
          <w:rFonts w:ascii="Arial" w:hAnsi="Arial" w:cs="Arial"/>
          <w:color w:val="000000" w:themeColor="text1"/>
          <w:lang w:val="en-IN"/>
        </w:rPr>
        <w:br/>
        <w:t>Generate delinquency probabilities and classify as delinquent if probability &gt; 0.5 (threshold tuning may be applied later).</w:t>
      </w:r>
    </w:p>
    <w:p w14:paraId="10AB54FC" w14:textId="77777777" w:rsidR="001E4BAF" w:rsidRPr="001E4BAF" w:rsidRDefault="001E4BAF" w:rsidP="001E4BA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Evaluation</w:t>
      </w:r>
      <w:r w:rsidRPr="001E4BAF">
        <w:rPr>
          <w:rFonts w:ascii="Arial" w:hAnsi="Arial" w:cs="Arial"/>
          <w:color w:val="000000" w:themeColor="text1"/>
          <w:lang w:val="en-IN"/>
        </w:rPr>
        <w:br/>
        <w:t>Assess model with precision, recall, F1 score, and AUC-ROC. Conduct subgroup fairness checks to confirm unbiased performance across demographic groups.</w:t>
      </w:r>
    </w:p>
    <w:p w14:paraId="6C4BE02A" w14:textId="4FAEE1D6" w:rsidR="004B5529" w:rsidRPr="001E4BAF" w:rsidRDefault="001E4BAF" w:rsidP="001E4BAF">
      <w:pPr>
        <w:rPr>
          <w:rFonts w:ascii="Arial" w:hAnsi="Arial" w:cs="Arial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color w:val="000000" w:themeColor="text1"/>
          <w:lang w:val="en-IN"/>
        </w:rPr>
        <w:t>Intended Outcome:</w:t>
      </w:r>
      <w:r w:rsidRPr="001E4BAF">
        <w:rPr>
          <w:rFonts w:ascii="Arial" w:hAnsi="Arial" w:cs="Arial"/>
          <w:color w:val="000000" w:themeColor="text1"/>
          <w:lang w:val="en-IN"/>
        </w:rPr>
        <w:br/>
        <w:t>The model segments customers into two groups</w:t>
      </w:r>
      <w:r>
        <w:rPr>
          <w:rFonts w:ascii="Arial" w:hAnsi="Arial" w:cs="Arial"/>
          <w:color w:val="000000" w:themeColor="text1"/>
          <w:lang w:val="en-IN"/>
        </w:rPr>
        <w:t xml:space="preserve"> </w:t>
      </w:r>
      <w:r w:rsidRPr="001E4BAF">
        <w:rPr>
          <w:rFonts w:ascii="Arial" w:hAnsi="Arial" w:cs="Arial"/>
          <w:b/>
          <w:bCs/>
          <w:color w:val="000000" w:themeColor="text1"/>
          <w:lang w:val="en-IN"/>
        </w:rPr>
        <w:t>at risk of delinquency</w:t>
      </w:r>
      <w:r w:rsidRPr="001E4BAF">
        <w:rPr>
          <w:rFonts w:ascii="Arial" w:hAnsi="Arial" w:cs="Arial"/>
          <w:color w:val="000000" w:themeColor="text1"/>
          <w:lang w:val="en-IN"/>
        </w:rPr>
        <w:t xml:space="preserve"> vs </w:t>
      </w:r>
      <w:r w:rsidRPr="001E4BAF">
        <w:rPr>
          <w:rFonts w:ascii="Arial" w:hAnsi="Arial" w:cs="Arial"/>
          <w:b/>
          <w:bCs/>
          <w:color w:val="000000" w:themeColor="text1"/>
          <w:lang w:val="en-IN"/>
        </w:rPr>
        <w:t>not at risk</w:t>
      </w:r>
      <w:r>
        <w:rPr>
          <w:rFonts w:ascii="Arial" w:hAnsi="Arial" w:cs="Arial"/>
          <w:color w:val="000000" w:themeColor="text1"/>
          <w:lang w:val="en-IN"/>
        </w:rPr>
        <w:t xml:space="preserve"> </w:t>
      </w:r>
      <w:r w:rsidRPr="001E4BAF">
        <w:rPr>
          <w:rFonts w:ascii="Arial" w:hAnsi="Arial" w:cs="Arial"/>
          <w:color w:val="000000" w:themeColor="text1"/>
          <w:lang w:val="en-IN"/>
        </w:rPr>
        <w:t>supporting proactive intervention strategies for the collections team.</w:t>
      </w:r>
      <w:r w:rsidRPr="001E4BAF">
        <w:rPr>
          <w:rFonts w:ascii="Arial" w:hAnsi="Arial" w:cs="Arial"/>
          <w:color w:val="000000" w:themeColor="text1"/>
        </w:rPr>
        <w:br/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5A063734" w14:textId="61F0D0EF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br/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Logistic Regression</w:t>
      </w:r>
      <w: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Why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?</w:t>
      </w:r>
    </w:p>
    <w:p w14:paraId="3B80BBC1" w14:textId="77777777" w:rsidR="001E4BAF" w:rsidRPr="001E4BAF" w:rsidRDefault="001E4BAF" w:rsidP="001E4BAF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Suitability for Binary Tasks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Well-established in classification problems where the target variable is dichotomous.</w:t>
      </w:r>
    </w:p>
    <w:p w14:paraId="54AFAA3D" w14:textId="77777777" w:rsidR="001E4BAF" w:rsidRPr="001E4BAF" w:rsidRDefault="001E4BAF" w:rsidP="001E4BAF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Interpretability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Coefficients map directly to feature influence, which is essential for explaining risk drivers.</w:t>
      </w:r>
    </w:p>
    <w:p w14:paraId="7222B8CE" w14:textId="77777777" w:rsidR="001E4BAF" w:rsidRPr="001E4BAF" w:rsidRDefault="001E4BAF" w:rsidP="001E4BAF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Regulatory Alignment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Transparent predictions meet compliance standards and foster trust among financial stakeholders.</w:t>
      </w:r>
    </w:p>
    <w:p w14:paraId="39189E16" w14:textId="77777777" w:rsidR="001E4BAF" w:rsidRPr="001E4BAF" w:rsidRDefault="001E4BAF" w:rsidP="001E4BAF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Computational Efficiency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Fast training, low overhead, and minimal hyperparameter tuning make it practical for production pipelines.</w:t>
      </w:r>
    </w:p>
    <w:p w14:paraId="00759786" w14:textId="77777777" w:rsidR="001E4BAF" w:rsidRPr="001E4BAF" w:rsidRDefault="001E4BAF" w:rsidP="001E4BAF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Industry Proven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Widely adopted in credit risk scoring due to balance of accuracy, interpretability, and explainability.</w:t>
      </w:r>
    </w:p>
    <w:p w14:paraId="3A42A7E0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Why not alternatives?</w:t>
      </w:r>
    </w:p>
    <w:p w14:paraId="2A2F1F0F" w14:textId="77777777" w:rsidR="001E4BAF" w:rsidRPr="001E4BAF" w:rsidRDefault="001E4BAF" w:rsidP="001E4BAF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Decision Trees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Can overfit small datasets without careful pruning.</w:t>
      </w:r>
    </w:p>
    <w:p w14:paraId="6CC749DA" w14:textId="77777777" w:rsidR="001E4BAF" w:rsidRPr="001E4BAF" w:rsidRDefault="001E4BAF" w:rsidP="001E4BAF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Neural Networks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Offer high accuracy but lack interpretability, creating “black box” challenges and fairness concerns.</w:t>
      </w:r>
    </w:p>
    <w:p w14:paraId="3469345F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lastRenderedPageBreak/>
        <w:t xml:space="preserve">Thus, logistic regression is both technically sound and business-aligned for </w:t>
      </w:r>
      <w:proofErr w:type="spell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Geldium’s</w:t>
      </w:r>
      <w:proofErr w:type="spellEnd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needs.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3542550D" w14:textId="397BDEF5" w:rsidR="001E4BAF" w:rsidRPr="001E4BAF" w:rsidRDefault="001E4BAF" w:rsidP="001E4BAF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</w:rPr>
        <w:br/>
      </w:r>
      <w:r w:rsidRPr="001E4BAF">
        <w:rPr>
          <w:rFonts w:ascii="Arial" w:hAnsi="Arial" w:cs="Arial"/>
          <w:color w:val="000000" w:themeColor="text1"/>
        </w:rPr>
        <w:t>To ensure robust and ethical performance of the model, the following evaluation strategy will be implemented:</w:t>
      </w:r>
      <w: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br/>
      </w:r>
      <w: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br/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Key Metrics</w:t>
      </w:r>
    </w:p>
    <w:p w14:paraId="4CC59642" w14:textId="77777777" w:rsidR="001E4BAF" w:rsidRPr="001E4BAF" w:rsidRDefault="001E4BAF" w:rsidP="001E4BAF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Precision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Share of correctly identified delinquent customers out of all delinquent predictions (avoids unnecessary interventions).</w:t>
      </w:r>
    </w:p>
    <w:p w14:paraId="53224734" w14:textId="77777777" w:rsidR="001E4BAF" w:rsidRPr="001E4BAF" w:rsidRDefault="001E4BAF" w:rsidP="001E4BAF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Recall (Sensitivity)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Fraction of true delinquents captured by the model (reduces missed high-risk accounts).</w:t>
      </w:r>
    </w:p>
    <w:p w14:paraId="65127EF0" w14:textId="77777777" w:rsidR="001E4BAF" w:rsidRPr="001E4BAF" w:rsidRDefault="001E4BAF" w:rsidP="001E4BAF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F1 Score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Balanced measure combining precision and recall; valuable in imbalanced datasets.</w:t>
      </w:r>
    </w:p>
    <w:p w14:paraId="119CB05B" w14:textId="77777777" w:rsidR="001E4BAF" w:rsidRPr="001E4BAF" w:rsidRDefault="001E4BAF" w:rsidP="001E4BAF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AUC-ROC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Global measure of model’s discriminatory power across thresholds.</w:t>
      </w:r>
    </w:p>
    <w:p w14:paraId="43264D81" w14:textId="77777777" w:rsidR="001E4BAF" w:rsidRPr="001E4BAF" w:rsidRDefault="001E4BAF" w:rsidP="001E4BAF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Fairness &amp; Bias Analysis</w:t>
      </w:r>
    </w:p>
    <w:p w14:paraId="2F781B6A" w14:textId="77777777" w:rsidR="001E4BAF" w:rsidRPr="001E4BAF" w:rsidRDefault="001E4BAF" w:rsidP="001E4BAF">
      <w:pPr>
        <w:numPr>
          <w:ilvl w:val="0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Representation Check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Review whether certain subgroups (e.g., by employment status, location, or age band) are under/overrepresented.</w:t>
      </w:r>
    </w:p>
    <w:p w14:paraId="2DC08B46" w14:textId="77777777" w:rsidR="001E4BAF" w:rsidRPr="001E4BAF" w:rsidRDefault="001E4BAF" w:rsidP="001E4BAF">
      <w:pPr>
        <w:numPr>
          <w:ilvl w:val="0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Error Distribution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Assess disparities in false positives/negatives across demographic cohorts.</w:t>
      </w:r>
    </w:p>
    <w:p w14:paraId="4EABC722" w14:textId="77777777" w:rsidR="001E4BAF" w:rsidRPr="001E4BAF" w:rsidRDefault="001E4BAF" w:rsidP="001E4BAF">
      <w:pPr>
        <w:numPr>
          <w:ilvl w:val="0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Equal Opportunity Audit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Ensure similar true positive rates across sensitive attributes.</w:t>
      </w:r>
    </w:p>
    <w:p w14:paraId="2F0340DD" w14:textId="77777777" w:rsidR="001E4BAF" w:rsidRPr="001E4BAF" w:rsidRDefault="001E4BAF" w:rsidP="001E4BAF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 Mitigation (if needed)</w:t>
      </w:r>
    </w:p>
    <w:p w14:paraId="2ADC2C23" w14:textId="77777777" w:rsidR="001E4BAF" w:rsidRPr="001E4BAF" w:rsidRDefault="001E4BAF" w:rsidP="001E4BAF">
      <w:pPr>
        <w:numPr>
          <w:ilvl w:val="0"/>
          <w:numId w:val="1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Preprocessing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: Oversampling, </w:t>
      </w:r>
      <w:proofErr w:type="spell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undersampling</w:t>
      </w:r>
      <w:proofErr w:type="spellEnd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, or reweighting for balanced representation.</w:t>
      </w:r>
    </w:p>
    <w:p w14:paraId="5B9609FD" w14:textId="77777777" w:rsidR="001E4BAF" w:rsidRPr="001E4BAF" w:rsidRDefault="001E4BAF" w:rsidP="001E4BAF">
      <w:pPr>
        <w:numPr>
          <w:ilvl w:val="0"/>
          <w:numId w:val="1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Training-time Adjustments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Fairness-aware optimization objectives.</w:t>
      </w:r>
    </w:p>
    <w:p w14:paraId="260A0F7F" w14:textId="77777777" w:rsidR="001E4BAF" w:rsidRPr="001E4BAF" w:rsidRDefault="001E4BAF" w:rsidP="001E4BAF">
      <w:pPr>
        <w:numPr>
          <w:ilvl w:val="0"/>
          <w:numId w:val="1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Postprocessing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Threshold adjustments to equalize subgroup outcomes.</w:t>
      </w:r>
    </w:p>
    <w:p w14:paraId="1F3C93D6" w14:textId="77777777" w:rsidR="001E4BAF" w:rsidRDefault="001E4BAF">
      <w:pPr>
        <w:rPr>
          <w:rFonts w:ascii="Arial" w:hAnsi="Arial" w:cs="Arial"/>
          <w:i w:val="0"/>
          <w:iCs w:val="0"/>
          <w:color w:val="000000" w:themeColor="text1"/>
        </w:rPr>
      </w:pPr>
    </w:p>
    <w:p w14:paraId="16019E9C" w14:textId="1F3B58A8" w:rsidR="001E4BAF" w:rsidRPr="00E31114" w:rsidRDefault="001E4BAF" w:rsidP="001E4BAF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1E4BAF">
        <w:rPr>
          <w:rFonts w:ascii="Arial" w:hAnsi="Arial" w:cs="Arial"/>
          <w:color w:val="000000" w:themeColor="text1"/>
        </w:rPr>
        <w:t>Ethical &amp; Governance Principles</w:t>
      </w:r>
    </w:p>
    <w:p w14:paraId="12DF8765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>
        <w:rPr>
          <w:rFonts w:ascii="Arial" w:hAnsi="Arial" w:cs="Arial"/>
          <w:i w:val="0"/>
          <w:iCs w:val="0"/>
          <w:color w:val="000000" w:themeColor="text1"/>
        </w:rPr>
        <w:br/>
      </w:r>
      <w:proofErr w:type="gram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  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Transparency</w:t>
      </w:r>
      <w:proofErr w:type="gramEnd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Provide interpretable coefficients and clear explanations for each prediction.</w:t>
      </w:r>
    </w:p>
    <w:p w14:paraId="2459E61D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  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Fairness</w:t>
      </w:r>
      <w:proofErr w:type="gramEnd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Avoid proxy discrimination; regularly audit for unintended bias.</w:t>
      </w:r>
    </w:p>
    <w:p w14:paraId="27DDB7C2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  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Privacy</w:t>
      </w:r>
      <w:proofErr w:type="gramEnd"/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Compliance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Ensure adherence to GDPR and local financial data regulations.</w:t>
      </w:r>
    </w:p>
    <w:p w14:paraId="7FDF636A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lastRenderedPageBreak/>
        <w:t xml:space="preserve">  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Human</w:t>
      </w:r>
      <w:proofErr w:type="gramEnd"/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Oversight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Analysts and risk managers remain involved in reviewing flagged cases.</w:t>
      </w:r>
    </w:p>
    <w:p w14:paraId="37F5E6D3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  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Customer</w:t>
      </w:r>
      <w:proofErr w:type="gramEnd"/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Impact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Monitor false predictions to prevent reputational or financial harm.</w:t>
      </w:r>
    </w:p>
    <w:p w14:paraId="6FA4F64E" w14:textId="77777777" w:rsidR="001E4BAF" w:rsidRPr="001E4BAF" w:rsidRDefault="001E4BAF" w:rsidP="001E4BAF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  </w:t>
      </w:r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</w:t>
      </w:r>
      <w:proofErr w:type="gramEnd"/>
      <w:r w:rsidRPr="001E4BAF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Lifecycle Management</w:t>
      </w:r>
      <w:r w:rsidRPr="001E4BAF">
        <w:rPr>
          <w:rFonts w:ascii="Arial" w:hAnsi="Arial" w:cs="Arial"/>
          <w:i w:val="0"/>
          <w:iCs w:val="0"/>
          <w:color w:val="000000" w:themeColor="text1"/>
          <w:lang w:val="en-IN"/>
        </w:rPr>
        <w:t>: Regularly track data drift, recalibrate thresholds, and retrain models as patterns evolve.</w:t>
      </w:r>
    </w:p>
    <w:p w14:paraId="2D2F0295" w14:textId="2689FD62" w:rsidR="004B5529" w:rsidRPr="00E31114" w:rsidRDefault="004B5529">
      <w:pPr>
        <w:rPr>
          <w:rFonts w:ascii="Arial" w:hAnsi="Arial" w:cs="Arial"/>
          <w:i w:val="0"/>
          <w:iCs w:val="0"/>
          <w:color w:val="000000" w:themeColor="text1"/>
        </w:rPr>
      </w:pPr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D9F9" w14:textId="77777777" w:rsidR="009D4E43" w:rsidRDefault="009D4E43" w:rsidP="00E31114">
      <w:pPr>
        <w:spacing w:after="0" w:line="240" w:lineRule="auto"/>
      </w:pPr>
      <w:r>
        <w:separator/>
      </w:r>
    </w:p>
  </w:endnote>
  <w:endnote w:type="continuationSeparator" w:id="0">
    <w:p w14:paraId="0DDA54B8" w14:textId="77777777" w:rsidR="009D4E43" w:rsidRDefault="009D4E43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1C958" w14:textId="77777777" w:rsidR="009D4E43" w:rsidRDefault="009D4E43" w:rsidP="00E31114">
      <w:pPr>
        <w:spacing w:after="0" w:line="240" w:lineRule="auto"/>
      </w:pPr>
      <w:r>
        <w:separator/>
      </w:r>
    </w:p>
  </w:footnote>
  <w:footnote w:type="continuationSeparator" w:id="0">
    <w:p w14:paraId="6C6C196A" w14:textId="77777777" w:rsidR="009D4E43" w:rsidRDefault="009D4E43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179D6"/>
    <w:multiLevelType w:val="multilevel"/>
    <w:tmpl w:val="AEC0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F7826"/>
    <w:multiLevelType w:val="multilevel"/>
    <w:tmpl w:val="4DE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53A09"/>
    <w:multiLevelType w:val="multilevel"/>
    <w:tmpl w:val="426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B09CD"/>
    <w:multiLevelType w:val="multilevel"/>
    <w:tmpl w:val="5E8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75FD"/>
    <w:multiLevelType w:val="multilevel"/>
    <w:tmpl w:val="761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45F01"/>
    <w:multiLevelType w:val="multilevel"/>
    <w:tmpl w:val="C1F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600604663">
    <w:abstractNumId w:val="14"/>
  </w:num>
  <w:num w:numId="11" w16cid:durableId="51003190">
    <w:abstractNumId w:val="9"/>
  </w:num>
  <w:num w:numId="12" w16cid:durableId="245962375">
    <w:abstractNumId w:val="12"/>
  </w:num>
  <w:num w:numId="13" w16cid:durableId="953907119">
    <w:abstractNumId w:val="11"/>
  </w:num>
  <w:num w:numId="14" w16cid:durableId="1986272842">
    <w:abstractNumId w:val="13"/>
  </w:num>
  <w:num w:numId="15" w16cid:durableId="1626539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BAF"/>
    <w:rsid w:val="0029639D"/>
    <w:rsid w:val="00326F90"/>
    <w:rsid w:val="004B5529"/>
    <w:rsid w:val="008237CA"/>
    <w:rsid w:val="008E6738"/>
    <w:rsid w:val="009D4E43"/>
    <w:rsid w:val="00AA1D8D"/>
    <w:rsid w:val="00B47730"/>
    <w:rsid w:val="00CB0664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E4B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willson emerald</cp:lastModifiedBy>
  <cp:revision>2</cp:revision>
  <dcterms:created xsi:type="dcterms:W3CDTF">2025-09-19T09:40:00Z</dcterms:created>
  <dcterms:modified xsi:type="dcterms:W3CDTF">2025-09-19T09:40:00Z</dcterms:modified>
  <cp:category/>
</cp:coreProperties>
</file>