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420"/>
        <w:jc w:val="center"/>
        <w:rPr>
          <w:rFonts w:ascii="微软雅黑" w:hAnsi="微软雅黑" w:eastAsia="微软雅黑"/>
        </w:rPr>
      </w:pPr>
      <w:r>
        <w:rPr>
          <w:rFonts w:hint="eastAsia" w:ascii="微软雅黑" w:hAnsi="微软雅黑" w:eastAsia="微软雅黑"/>
        </w:rPr>
        <w:t>通用件</w:t>
      </w:r>
      <w:r>
        <w:rPr>
          <w:rFonts w:ascii="微软雅黑" w:hAnsi="微软雅黑" w:eastAsia="微软雅黑"/>
        </w:rPr>
        <w:t>需求</w:t>
      </w:r>
    </w:p>
    <w:p>
      <w:pPr>
        <w:spacing w:line="360" w:lineRule="auto"/>
        <w:rPr>
          <w:rFonts w:ascii="微软雅黑" w:hAnsi="微软雅黑" w:eastAsia="微软雅黑"/>
        </w:rPr>
      </w:pPr>
      <w:r>
        <w:rPr>
          <w:rFonts w:hint="eastAsia" w:ascii="微软雅黑" w:hAnsi="微软雅黑" w:eastAsia="微软雅黑"/>
        </w:rPr>
        <w:t>文件类型：</w:t>
      </w:r>
      <w:r>
        <w:rPr>
          <w:rFonts w:ascii="微软雅黑" w:hAnsi="微软雅黑" w:eastAsia="微软雅黑"/>
        </w:rPr>
        <w:t xml:space="preserve"> </w:t>
      </w:r>
      <w:r>
        <w:rPr>
          <w:rFonts w:hint="eastAsia" w:ascii="微软雅黑" w:hAnsi="微软雅黑" w:eastAsia="微软雅黑"/>
        </w:rPr>
        <w:t>产品需求</w:t>
      </w:r>
      <w:r>
        <w:rPr>
          <w:rFonts w:ascii="微软雅黑" w:hAnsi="微软雅黑" w:eastAsia="微软雅黑"/>
        </w:rPr>
        <w:tab/>
      </w:r>
      <w:r>
        <w:rPr>
          <w:rFonts w:ascii="微软雅黑" w:hAnsi="微软雅黑" w:eastAsia="微软雅黑"/>
        </w:rPr>
        <w:tab/>
      </w:r>
      <w:r>
        <w:rPr>
          <w:rFonts w:hint="eastAsia" w:ascii="微软雅黑" w:hAnsi="微软雅黑" w:eastAsia="微软雅黑"/>
        </w:rPr>
        <w:t xml:space="preserve">                   </w:t>
      </w:r>
      <w:r>
        <w:rPr>
          <w:rFonts w:ascii="微软雅黑" w:hAnsi="微软雅黑" w:eastAsia="微软雅黑"/>
        </w:rPr>
        <w:t xml:space="preserve">                               </w:t>
      </w:r>
      <w:r>
        <w:rPr>
          <w:rFonts w:hint="eastAsia" w:ascii="微软雅黑" w:hAnsi="微软雅黑" w:eastAsia="微软雅黑"/>
        </w:rPr>
        <w:t>编写时间：20</w:t>
      </w:r>
      <w:r>
        <w:rPr>
          <w:rFonts w:ascii="微软雅黑" w:hAnsi="微软雅黑" w:eastAsia="微软雅黑"/>
        </w:rPr>
        <w:t>222.12.1</w:t>
      </w:r>
    </w:p>
    <w:p>
      <w:pPr>
        <w:snapToGrid w:val="0"/>
        <w:spacing w:line="360" w:lineRule="auto"/>
        <w:rPr>
          <w:rFonts w:ascii="微软雅黑" w:hAnsi="微软雅黑" w:eastAsia="微软雅黑"/>
          <w:u w:val="single"/>
        </w:rPr>
      </w:pPr>
      <w:r>
        <w:rPr>
          <w:rFonts w:hint="eastAsia" w:ascii="微软雅黑" w:hAnsi="微软雅黑" w:eastAsia="微软雅黑"/>
          <w:u w:val="single"/>
        </w:rPr>
        <w:t xml:space="preserve">功能模块：通用件需求 </w:t>
      </w:r>
      <w:r>
        <w:rPr>
          <w:rFonts w:ascii="微软雅黑" w:hAnsi="微软雅黑" w:eastAsia="微软雅黑"/>
          <w:u w:val="single"/>
        </w:rPr>
        <w:t xml:space="preserve">           </w:t>
      </w:r>
      <w:r>
        <w:rPr>
          <w:rFonts w:ascii="微软雅黑" w:hAnsi="微软雅黑" w:eastAsia="微软雅黑"/>
          <w:u w:val="single"/>
        </w:rPr>
        <w:tab/>
      </w:r>
      <w:r>
        <w:rPr>
          <w:rFonts w:ascii="微软雅黑" w:hAnsi="微软雅黑" w:eastAsia="微软雅黑"/>
          <w:u w:val="single"/>
        </w:rPr>
        <w:t xml:space="preserve">                              </w:t>
      </w:r>
      <w:r>
        <w:rPr>
          <w:rFonts w:ascii="微软雅黑" w:hAnsi="微软雅黑" w:eastAsia="微软雅黑"/>
          <w:u w:val="single"/>
        </w:rPr>
        <w:tab/>
      </w:r>
      <w:r>
        <w:rPr>
          <w:rFonts w:ascii="微软雅黑" w:hAnsi="微软雅黑" w:eastAsia="微软雅黑"/>
          <w:u w:val="single"/>
        </w:rPr>
        <w:t xml:space="preserve">   </w:t>
      </w:r>
      <w:r>
        <w:rPr>
          <w:rFonts w:hint="eastAsia" w:ascii="微软雅黑" w:hAnsi="微软雅黑" w:eastAsia="微软雅黑"/>
          <w:u w:val="single"/>
        </w:rPr>
        <w:t xml:space="preserve">  </w:t>
      </w:r>
      <w:r>
        <w:rPr>
          <w:rFonts w:ascii="微软雅黑" w:hAnsi="微软雅黑" w:eastAsia="微软雅黑"/>
          <w:u w:val="single"/>
        </w:rPr>
        <w:t xml:space="preserve">             </w:t>
      </w:r>
      <w:r>
        <w:rPr>
          <w:rFonts w:hint="eastAsia" w:ascii="微软雅黑" w:hAnsi="微软雅黑" w:eastAsia="微软雅黑"/>
          <w:u w:val="single"/>
        </w:rPr>
        <w:t xml:space="preserve">编写人员：路彦   </w:t>
      </w:r>
      <w:r>
        <w:rPr>
          <w:rFonts w:ascii="微软雅黑" w:hAnsi="微软雅黑" w:eastAsia="微软雅黑"/>
          <w:u w:val="single"/>
        </w:rPr>
        <w:t xml:space="preserve"> </w:t>
      </w:r>
    </w:p>
    <w:p>
      <w:pPr>
        <w:pStyle w:val="3"/>
        <w:numPr>
          <w:ilvl w:val="0"/>
          <w:numId w:val="1"/>
        </w:numPr>
        <w:spacing w:before="120" w:after="0" w:line="415" w:lineRule="auto"/>
        <w:ind w:left="360" w:hanging="360"/>
        <w:rPr>
          <w:rFonts w:ascii="微软雅黑" w:hAnsi="微软雅黑" w:eastAsia="微软雅黑"/>
          <w:sz w:val="30"/>
          <w:szCs w:val="30"/>
        </w:rPr>
      </w:pPr>
      <w:r>
        <w:rPr>
          <w:rFonts w:hint="eastAsia" w:ascii="微软雅黑" w:hAnsi="微软雅黑" w:eastAsia="微软雅黑"/>
          <w:sz w:val="30"/>
          <w:szCs w:val="30"/>
        </w:rPr>
        <w:t>变更记录</w:t>
      </w:r>
    </w:p>
    <w:p>
      <w:pPr>
        <w:pStyle w:val="7"/>
        <w:rPr>
          <w:rFonts w:ascii="微软雅黑" w:hAnsi="微软雅黑" w:eastAsia="微软雅黑"/>
          <w:color w:val="000000"/>
        </w:rPr>
      </w:pPr>
      <w:r>
        <w:rPr>
          <w:rFonts w:ascii="微软雅黑" w:hAnsi="微软雅黑" w:eastAsia="微软雅黑"/>
          <w:color w:val="000000"/>
        </w:rPr>
        <w:t>【</w:t>
      </w:r>
      <w:r>
        <w:rPr>
          <w:rFonts w:hint="eastAsia" w:ascii="微软雅黑" w:hAnsi="微软雅黑" w:eastAsia="微软雅黑"/>
          <w:color w:val="000000"/>
        </w:rPr>
        <w:t>描述提交评审后变更的内容。主要作用是为了让后续使用人员直接寻找阅读变更部分</w:t>
      </w:r>
      <w:r>
        <w:rPr>
          <w:rFonts w:ascii="微软雅黑" w:hAnsi="微软雅黑" w:eastAsia="微软雅黑"/>
          <w:color w:val="000000"/>
        </w:rPr>
        <w:t>】</w:t>
      </w:r>
    </w:p>
    <w:tbl>
      <w:tblPr>
        <w:tblStyle w:val="10"/>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2"/>
        <w:gridCol w:w="928"/>
        <w:gridCol w:w="3384"/>
        <w:gridCol w:w="1182"/>
        <w:gridCol w:w="13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pStyle w:val="6"/>
              <w:spacing w:line="360" w:lineRule="auto"/>
              <w:ind w:firstLine="0"/>
              <w:rPr>
                <w:rFonts w:ascii="微软雅黑" w:hAnsi="微软雅黑" w:eastAsia="微软雅黑"/>
                <w:color w:val="000000"/>
                <w:sz w:val="18"/>
                <w:szCs w:val="18"/>
              </w:rPr>
            </w:pPr>
            <w:r>
              <w:rPr>
                <w:rFonts w:hint="eastAsia" w:ascii="微软雅黑" w:hAnsi="微软雅黑" w:eastAsia="微软雅黑"/>
                <w:color w:val="000000"/>
                <w:sz w:val="18"/>
                <w:szCs w:val="18"/>
              </w:rPr>
              <w:t>变更日期</w:t>
            </w:r>
          </w:p>
        </w:tc>
        <w:tc>
          <w:tcPr>
            <w:tcW w:w="990" w:type="dxa"/>
          </w:tcPr>
          <w:p>
            <w:pPr>
              <w:pStyle w:val="6"/>
              <w:spacing w:line="360" w:lineRule="auto"/>
              <w:ind w:firstLine="0"/>
              <w:rPr>
                <w:rFonts w:ascii="微软雅黑" w:hAnsi="微软雅黑" w:eastAsia="微软雅黑"/>
                <w:color w:val="000000"/>
                <w:sz w:val="18"/>
                <w:szCs w:val="18"/>
              </w:rPr>
            </w:pPr>
            <w:r>
              <w:rPr>
                <w:rFonts w:hint="eastAsia" w:ascii="微软雅黑" w:hAnsi="微软雅黑" w:eastAsia="微软雅黑"/>
                <w:color w:val="000000"/>
                <w:sz w:val="18"/>
                <w:szCs w:val="18"/>
              </w:rPr>
              <w:t>功能点</w:t>
            </w:r>
          </w:p>
        </w:tc>
        <w:tc>
          <w:tcPr>
            <w:tcW w:w="3723" w:type="dxa"/>
          </w:tcPr>
          <w:p>
            <w:pPr>
              <w:pStyle w:val="6"/>
              <w:spacing w:line="360" w:lineRule="auto"/>
              <w:ind w:left="75" w:firstLine="0"/>
              <w:rPr>
                <w:rFonts w:ascii="微软雅黑" w:hAnsi="微软雅黑" w:eastAsia="微软雅黑"/>
                <w:color w:val="000000"/>
                <w:sz w:val="18"/>
                <w:szCs w:val="18"/>
              </w:rPr>
            </w:pPr>
            <w:r>
              <w:rPr>
                <w:rFonts w:hint="eastAsia" w:ascii="微软雅黑" w:hAnsi="微软雅黑" w:eastAsia="微软雅黑"/>
                <w:color w:val="000000"/>
                <w:sz w:val="18"/>
                <w:szCs w:val="18"/>
              </w:rPr>
              <w:t>变更内容　</w:t>
            </w:r>
          </w:p>
        </w:tc>
        <w:tc>
          <w:tcPr>
            <w:tcW w:w="1274" w:type="dxa"/>
          </w:tcPr>
          <w:p>
            <w:pPr>
              <w:pStyle w:val="6"/>
              <w:spacing w:line="360" w:lineRule="auto"/>
              <w:ind w:firstLine="0"/>
              <w:rPr>
                <w:rFonts w:ascii="微软雅黑" w:hAnsi="微软雅黑" w:eastAsia="微软雅黑"/>
                <w:color w:val="000000"/>
                <w:sz w:val="18"/>
                <w:szCs w:val="18"/>
              </w:rPr>
            </w:pPr>
            <w:r>
              <w:rPr>
                <w:rFonts w:hint="eastAsia" w:ascii="微软雅黑" w:hAnsi="微软雅黑" w:eastAsia="微软雅黑"/>
                <w:color w:val="000000"/>
                <w:sz w:val="18"/>
                <w:szCs w:val="18"/>
              </w:rPr>
              <w:t>提出人</w:t>
            </w:r>
          </w:p>
        </w:tc>
        <w:tc>
          <w:tcPr>
            <w:tcW w:w="1429" w:type="dxa"/>
          </w:tcPr>
          <w:p>
            <w:pPr>
              <w:pStyle w:val="6"/>
              <w:spacing w:line="360" w:lineRule="auto"/>
              <w:ind w:firstLine="0"/>
              <w:rPr>
                <w:rFonts w:ascii="微软雅黑" w:hAnsi="微软雅黑" w:eastAsia="微软雅黑"/>
                <w:color w:val="000000"/>
                <w:sz w:val="18"/>
                <w:szCs w:val="18"/>
              </w:rPr>
            </w:pPr>
            <w:r>
              <w:rPr>
                <w:rFonts w:hint="eastAsia" w:ascii="微软雅黑" w:hAnsi="微软雅黑" w:eastAsia="微软雅黑"/>
                <w:color w:val="000000"/>
                <w:sz w:val="18"/>
                <w:szCs w:val="18"/>
              </w:rPr>
              <w:t>变更人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pStyle w:val="6"/>
              <w:spacing w:line="360" w:lineRule="auto"/>
              <w:ind w:firstLine="0"/>
              <w:rPr>
                <w:rFonts w:ascii="微软雅黑" w:hAnsi="微软雅黑" w:eastAsia="微软雅黑"/>
                <w:color w:val="000000"/>
                <w:sz w:val="18"/>
                <w:szCs w:val="18"/>
              </w:rPr>
            </w:pPr>
          </w:p>
        </w:tc>
        <w:tc>
          <w:tcPr>
            <w:tcW w:w="990" w:type="dxa"/>
          </w:tcPr>
          <w:p>
            <w:pPr>
              <w:pStyle w:val="6"/>
              <w:spacing w:line="360" w:lineRule="auto"/>
              <w:ind w:firstLine="0"/>
              <w:rPr>
                <w:rFonts w:ascii="微软雅黑" w:hAnsi="微软雅黑" w:eastAsia="微软雅黑"/>
                <w:color w:val="000000"/>
                <w:sz w:val="18"/>
                <w:szCs w:val="18"/>
              </w:rPr>
            </w:pPr>
          </w:p>
        </w:tc>
        <w:tc>
          <w:tcPr>
            <w:tcW w:w="3723" w:type="dxa"/>
          </w:tcPr>
          <w:p>
            <w:pPr>
              <w:pStyle w:val="6"/>
              <w:spacing w:line="360" w:lineRule="auto"/>
              <w:ind w:firstLine="0"/>
              <w:rPr>
                <w:rFonts w:ascii="微软雅黑" w:hAnsi="微软雅黑" w:eastAsia="微软雅黑"/>
                <w:color w:val="000000"/>
                <w:sz w:val="18"/>
                <w:szCs w:val="18"/>
              </w:rPr>
            </w:pPr>
          </w:p>
        </w:tc>
        <w:tc>
          <w:tcPr>
            <w:tcW w:w="1274" w:type="dxa"/>
          </w:tcPr>
          <w:p>
            <w:pPr>
              <w:pStyle w:val="6"/>
              <w:spacing w:line="360" w:lineRule="auto"/>
              <w:ind w:firstLine="0"/>
              <w:rPr>
                <w:rFonts w:ascii="微软雅黑" w:hAnsi="微软雅黑" w:eastAsia="微软雅黑"/>
                <w:color w:val="000000"/>
                <w:sz w:val="18"/>
                <w:szCs w:val="18"/>
              </w:rPr>
            </w:pPr>
          </w:p>
        </w:tc>
        <w:tc>
          <w:tcPr>
            <w:tcW w:w="1429" w:type="dxa"/>
          </w:tcPr>
          <w:p>
            <w:pPr>
              <w:pStyle w:val="6"/>
              <w:spacing w:line="360" w:lineRule="auto"/>
              <w:ind w:firstLine="0"/>
              <w:rPr>
                <w:rFonts w:ascii="微软雅黑" w:hAnsi="微软雅黑" w:eastAsia="微软雅黑"/>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pStyle w:val="6"/>
              <w:spacing w:line="360" w:lineRule="auto"/>
              <w:ind w:firstLine="0"/>
              <w:rPr>
                <w:rFonts w:ascii="微软雅黑" w:hAnsi="微软雅黑" w:eastAsia="微软雅黑"/>
                <w:color w:val="000000"/>
                <w:sz w:val="18"/>
                <w:szCs w:val="18"/>
              </w:rPr>
            </w:pPr>
          </w:p>
        </w:tc>
        <w:tc>
          <w:tcPr>
            <w:tcW w:w="990" w:type="dxa"/>
          </w:tcPr>
          <w:p>
            <w:pPr>
              <w:pStyle w:val="6"/>
              <w:spacing w:line="360" w:lineRule="auto"/>
              <w:ind w:firstLine="0"/>
              <w:rPr>
                <w:rFonts w:ascii="微软雅黑" w:hAnsi="微软雅黑" w:eastAsia="微软雅黑"/>
                <w:color w:val="000000"/>
                <w:sz w:val="18"/>
                <w:szCs w:val="18"/>
              </w:rPr>
            </w:pPr>
          </w:p>
        </w:tc>
        <w:tc>
          <w:tcPr>
            <w:tcW w:w="3723" w:type="dxa"/>
          </w:tcPr>
          <w:p>
            <w:pPr>
              <w:pStyle w:val="6"/>
              <w:spacing w:line="360" w:lineRule="auto"/>
              <w:ind w:firstLine="0"/>
              <w:rPr>
                <w:rFonts w:ascii="微软雅黑" w:hAnsi="微软雅黑" w:eastAsia="微软雅黑"/>
                <w:color w:val="000000"/>
                <w:sz w:val="18"/>
                <w:szCs w:val="18"/>
              </w:rPr>
            </w:pPr>
          </w:p>
        </w:tc>
        <w:tc>
          <w:tcPr>
            <w:tcW w:w="1274" w:type="dxa"/>
          </w:tcPr>
          <w:p>
            <w:pPr>
              <w:pStyle w:val="6"/>
              <w:spacing w:line="360" w:lineRule="auto"/>
              <w:ind w:firstLine="0"/>
              <w:rPr>
                <w:rFonts w:ascii="微软雅黑" w:hAnsi="微软雅黑" w:eastAsia="微软雅黑"/>
                <w:color w:val="000000"/>
                <w:sz w:val="18"/>
                <w:szCs w:val="18"/>
              </w:rPr>
            </w:pPr>
          </w:p>
        </w:tc>
        <w:tc>
          <w:tcPr>
            <w:tcW w:w="1429" w:type="dxa"/>
          </w:tcPr>
          <w:p>
            <w:pPr>
              <w:pStyle w:val="6"/>
              <w:spacing w:line="360" w:lineRule="auto"/>
              <w:ind w:firstLine="0"/>
              <w:rPr>
                <w:rFonts w:ascii="微软雅黑" w:hAnsi="微软雅黑" w:eastAsia="微软雅黑"/>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tcPr>
          <w:p>
            <w:pPr>
              <w:pStyle w:val="6"/>
              <w:spacing w:line="360" w:lineRule="auto"/>
              <w:ind w:firstLine="0"/>
              <w:rPr>
                <w:rFonts w:ascii="微软雅黑" w:hAnsi="微软雅黑" w:eastAsia="微软雅黑"/>
                <w:color w:val="000000"/>
                <w:sz w:val="18"/>
                <w:szCs w:val="18"/>
              </w:rPr>
            </w:pPr>
          </w:p>
        </w:tc>
        <w:tc>
          <w:tcPr>
            <w:tcW w:w="990" w:type="dxa"/>
          </w:tcPr>
          <w:p>
            <w:pPr>
              <w:pStyle w:val="6"/>
              <w:spacing w:line="360" w:lineRule="auto"/>
              <w:ind w:firstLine="0"/>
              <w:rPr>
                <w:rFonts w:ascii="微软雅黑" w:hAnsi="微软雅黑" w:eastAsia="微软雅黑"/>
                <w:color w:val="000000"/>
                <w:sz w:val="18"/>
                <w:szCs w:val="18"/>
              </w:rPr>
            </w:pPr>
          </w:p>
        </w:tc>
        <w:tc>
          <w:tcPr>
            <w:tcW w:w="3723" w:type="dxa"/>
          </w:tcPr>
          <w:p>
            <w:pPr>
              <w:pStyle w:val="6"/>
              <w:spacing w:line="360" w:lineRule="auto"/>
              <w:ind w:firstLine="0"/>
              <w:rPr>
                <w:rFonts w:ascii="微软雅黑" w:hAnsi="微软雅黑" w:eastAsia="微软雅黑"/>
                <w:color w:val="000000"/>
                <w:sz w:val="18"/>
                <w:szCs w:val="18"/>
              </w:rPr>
            </w:pPr>
          </w:p>
        </w:tc>
        <w:tc>
          <w:tcPr>
            <w:tcW w:w="1274" w:type="dxa"/>
          </w:tcPr>
          <w:p>
            <w:pPr>
              <w:pStyle w:val="6"/>
              <w:spacing w:line="360" w:lineRule="auto"/>
              <w:ind w:firstLine="0"/>
              <w:rPr>
                <w:rFonts w:ascii="微软雅黑" w:hAnsi="微软雅黑" w:eastAsia="微软雅黑"/>
                <w:color w:val="000000"/>
                <w:sz w:val="18"/>
                <w:szCs w:val="18"/>
              </w:rPr>
            </w:pPr>
          </w:p>
        </w:tc>
        <w:tc>
          <w:tcPr>
            <w:tcW w:w="1429" w:type="dxa"/>
          </w:tcPr>
          <w:p>
            <w:pPr>
              <w:pStyle w:val="6"/>
              <w:spacing w:line="360" w:lineRule="auto"/>
              <w:ind w:firstLine="0"/>
              <w:rPr>
                <w:rFonts w:ascii="微软雅黑" w:hAnsi="微软雅黑" w:eastAsia="微软雅黑"/>
                <w:color w:val="000000"/>
                <w:sz w:val="18"/>
                <w:szCs w:val="18"/>
              </w:rPr>
            </w:pPr>
          </w:p>
        </w:tc>
      </w:tr>
    </w:tbl>
    <w:p>
      <w:pPr>
        <w:pStyle w:val="3"/>
        <w:numPr>
          <w:ilvl w:val="0"/>
          <w:numId w:val="1"/>
        </w:numPr>
        <w:spacing w:before="120" w:after="0" w:line="415" w:lineRule="auto"/>
        <w:ind w:left="360" w:hanging="360"/>
        <w:rPr>
          <w:rFonts w:ascii="微软雅黑" w:hAnsi="微软雅黑" w:eastAsia="微软雅黑"/>
          <w:sz w:val="30"/>
          <w:szCs w:val="30"/>
        </w:rPr>
      </w:pPr>
      <w:r>
        <w:rPr>
          <w:rFonts w:hint="eastAsia" w:ascii="微软雅黑" w:hAnsi="微软雅黑" w:eastAsia="微软雅黑"/>
          <w:sz w:val="30"/>
          <w:szCs w:val="30"/>
        </w:rPr>
        <w:t>说明</w:t>
      </w:r>
    </w:p>
    <w:p>
      <w:pPr>
        <w:ind w:firstLine="424" w:firstLineChars="202"/>
        <w:rPr>
          <w:rFonts w:ascii="微软雅黑" w:hAnsi="微软雅黑" w:eastAsia="微软雅黑"/>
        </w:rPr>
      </w:pPr>
      <w:r>
        <w:rPr>
          <w:rFonts w:hint="eastAsia" w:ascii="微软雅黑" w:hAnsi="微软雅黑" w:eastAsia="微软雅黑"/>
        </w:rPr>
        <w:t>该功能主要是变压器行业版的第一项功能。</w:t>
      </w:r>
    </w:p>
    <w:p>
      <w:pPr>
        <w:ind w:firstLine="424" w:firstLineChars="202"/>
        <w:rPr>
          <w:rFonts w:ascii="微软雅黑" w:hAnsi="微软雅黑" w:eastAsia="微软雅黑"/>
        </w:rPr>
      </w:pPr>
      <w:r>
        <w:rPr>
          <w:rFonts w:hint="eastAsia" w:ascii="微软雅黑" w:hAnsi="微软雅黑" w:eastAsia="微软雅黑"/>
        </w:rPr>
        <w:t>使用场景：</w:t>
      </w:r>
    </w:p>
    <w:p>
      <w:pPr>
        <w:pStyle w:val="18"/>
        <w:numPr>
          <w:ilvl w:val="0"/>
          <w:numId w:val="2"/>
        </w:numPr>
        <w:ind w:firstLineChars="0"/>
        <w:rPr>
          <w:rFonts w:ascii="微软雅黑" w:hAnsi="微软雅黑" w:eastAsia="微软雅黑"/>
        </w:rPr>
      </w:pPr>
      <w:r>
        <w:rPr>
          <w:rFonts w:hint="eastAsia" w:ascii="微软雅黑" w:hAnsi="微软雅黑" w:eastAsia="微软雅黑"/>
        </w:rPr>
        <w:t>在</w:t>
      </w:r>
      <w:r>
        <w:rPr>
          <w:rFonts w:ascii="微软雅黑" w:hAnsi="微软雅黑" w:eastAsia="微软雅黑"/>
        </w:rPr>
        <w:t>装配图中调用通用件参数化图形</w:t>
      </w:r>
    </w:p>
    <w:p>
      <w:pPr>
        <w:pStyle w:val="18"/>
        <w:numPr>
          <w:ilvl w:val="0"/>
          <w:numId w:val="2"/>
        </w:numPr>
        <w:ind w:firstLineChars="0"/>
        <w:rPr>
          <w:rFonts w:ascii="微软雅黑" w:hAnsi="微软雅黑" w:eastAsia="微软雅黑"/>
        </w:rPr>
      </w:pPr>
      <w:r>
        <w:t>明细表BOM中调用通用件的信息</w:t>
      </w:r>
    </w:p>
    <w:p>
      <w:pPr>
        <w:pStyle w:val="18"/>
        <w:numPr>
          <w:ilvl w:val="0"/>
          <w:numId w:val="2"/>
        </w:numPr>
        <w:ind w:firstLineChars="0"/>
        <w:rPr>
          <w:rFonts w:ascii="微软雅黑" w:hAnsi="微软雅黑" w:eastAsia="微软雅黑"/>
        </w:rPr>
      </w:pPr>
      <w:r>
        <w:t>在P3DM中增加通用件概念，管理通用件（存储、打开、打印、输出）</w:t>
      </w:r>
    </w:p>
    <w:p>
      <w:pPr>
        <w:pStyle w:val="3"/>
        <w:numPr>
          <w:ilvl w:val="0"/>
          <w:numId w:val="1"/>
        </w:numPr>
        <w:spacing w:before="120" w:after="0" w:line="415" w:lineRule="auto"/>
        <w:ind w:left="360" w:hanging="360"/>
        <w:rPr>
          <w:rFonts w:ascii="微软雅黑" w:hAnsi="微软雅黑" w:eastAsia="微软雅黑"/>
          <w:sz w:val="30"/>
          <w:szCs w:val="30"/>
        </w:rPr>
      </w:pPr>
      <w:r>
        <w:rPr>
          <w:rFonts w:hint="eastAsia" w:ascii="微软雅黑" w:hAnsi="微软雅黑" w:eastAsia="微软雅黑"/>
          <w:sz w:val="30"/>
          <w:szCs w:val="30"/>
        </w:rPr>
        <w:t>权限及许可</w:t>
      </w:r>
    </w:p>
    <w:p>
      <w:pPr>
        <w:ind w:firstLine="424" w:firstLineChars="202"/>
        <w:rPr>
          <w:rFonts w:ascii="微软雅黑" w:hAnsi="微软雅黑" w:eastAsia="微软雅黑"/>
        </w:rPr>
      </w:pPr>
      <w:r>
        <w:rPr>
          <w:rFonts w:hint="eastAsia" w:ascii="微软雅黑" w:hAnsi="微软雅黑" w:eastAsia="微软雅黑"/>
        </w:rPr>
        <w:t>第一版本通用件暂不考虑权限，即在本地提供一个配置文件，配置好P</w:t>
      </w:r>
      <w:r>
        <w:rPr>
          <w:rFonts w:ascii="微软雅黑" w:hAnsi="微软雅黑" w:eastAsia="微软雅黑"/>
        </w:rPr>
        <w:t>LM</w:t>
      </w:r>
      <w:r>
        <w:rPr>
          <w:rFonts w:hint="eastAsia" w:ascii="微软雅黑" w:hAnsi="微软雅黑" w:eastAsia="微软雅黑"/>
        </w:rPr>
        <w:t>数据库的信息，以及默认登录账户信息，直接调用。</w:t>
      </w:r>
    </w:p>
    <w:p>
      <w:pPr>
        <w:ind w:firstLine="424" w:firstLineChars="202"/>
        <w:rPr>
          <w:rFonts w:ascii="微软雅黑" w:hAnsi="微软雅黑" w:eastAsia="微软雅黑"/>
        </w:rPr>
      </w:pPr>
      <w:r>
        <w:rPr>
          <w:rFonts w:hint="eastAsia" w:ascii="微软雅黑" w:hAnsi="微软雅黑" w:eastAsia="微软雅黑"/>
        </w:rPr>
        <w:t>在</w:t>
      </w:r>
      <w:r>
        <w:rPr>
          <w:rFonts w:ascii="微软雅黑" w:hAnsi="微软雅黑" w:eastAsia="微软雅黑"/>
        </w:rPr>
        <w:t>THCAD</w:t>
      </w:r>
      <w:r>
        <w:rPr>
          <w:rFonts w:hint="eastAsia" w:ascii="微软雅黑" w:hAnsi="微软雅黑" w:eastAsia="微软雅黑"/>
        </w:rPr>
        <w:t>中增加一个变压器通用件的模块I</w:t>
      </w:r>
      <w:r>
        <w:rPr>
          <w:rFonts w:ascii="微软雅黑" w:hAnsi="微软雅黑" w:eastAsia="微软雅黑"/>
        </w:rPr>
        <w:t>D</w:t>
      </w:r>
      <w:r>
        <w:rPr>
          <w:rFonts w:hint="eastAsia" w:ascii="微软雅黑" w:hAnsi="微软雅黑" w:eastAsia="微软雅黑"/>
        </w:rPr>
        <w:t>，用于检查是否有该模块的授权。</w:t>
      </w:r>
    </w:p>
    <w:p>
      <w:pPr>
        <w:pStyle w:val="3"/>
        <w:numPr>
          <w:ilvl w:val="0"/>
          <w:numId w:val="1"/>
        </w:numPr>
        <w:spacing w:before="120" w:after="0" w:line="415" w:lineRule="auto"/>
        <w:ind w:left="360" w:hanging="360"/>
        <w:rPr>
          <w:rFonts w:ascii="微软雅黑" w:hAnsi="微软雅黑" w:eastAsia="微软雅黑"/>
          <w:sz w:val="30"/>
          <w:szCs w:val="30"/>
        </w:rPr>
      </w:pPr>
      <w:r>
        <w:rPr>
          <w:rFonts w:hint="eastAsia" w:ascii="微软雅黑" w:hAnsi="微软雅黑" w:eastAsia="微软雅黑"/>
          <w:sz w:val="30"/>
          <w:szCs w:val="30"/>
        </w:rPr>
        <w:t>插入图形</w:t>
      </w:r>
    </w:p>
    <w:p>
      <w:pPr>
        <w:ind w:firstLine="424" w:firstLineChars="202"/>
      </w:pPr>
      <w:r>
        <w:rPr>
          <w:rFonts w:hint="eastAsia"/>
        </w:rPr>
        <w:t>提供调用“变压器通用件”的命令。</w:t>
      </w:r>
    </w:p>
    <w:p>
      <w:pPr>
        <w:ind w:firstLine="424" w:firstLineChars="202"/>
      </w:pPr>
      <w:r>
        <w:rPr>
          <w:rFonts w:hint="eastAsia"/>
        </w:rPr>
        <w:t>命令：P</w:t>
      </w:r>
      <w:r>
        <w:t>C_transformer</w:t>
      </w:r>
      <w:r>
        <w:rPr>
          <w:rFonts w:hint="eastAsia"/>
        </w:rPr>
        <w:t>_out</w:t>
      </w:r>
    </w:p>
    <w:p>
      <w:pPr>
        <w:ind w:firstLine="424" w:firstLineChars="202"/>
      </w:pPr>
      <w:r>
        <w:rPr>
          <w:rFonts w:hint="eastAsia"/>
        </w:rPr>
        <w:t>调用后弹出如下图所示窗口：</w:t>
      </w:r>
    </w:p>
    <w:p>
      <w:r>
        <w:drawing>
          <wp:inline distT="0" distB="0" distL="0" distR="0">
            <wp:extent cx="5274310" cy="3046730"/>
            <wp:effectExtent l="19050" t="19050" r="21590" b="203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
                    <a:stretch>
                      <a:fillRect/>
                    </a:stretch>
                  </pic:blipFill>
                  <pic:spPr>
                    <a:xfrm>
                      <a:off x="0" y="0"/>
                      <a:ext cx="5274310" cy="3046730"/>
                    </a:xfrm>
                    <a:prstGeom prst="rect">
                      <a:avLst/>
                    </a:prstGeom>
                    <a:ln w="3175">
                      <a:solidFill>
                        <a:srgbClr val="7030A0"/>
                      </a:solidFill>
                    </a:ln>
                  </pic:spPr>
                </pic:pic>
              </a:graphicData>
            </a:graphic>
          </wp:inline>
        </w:drawing>
      </w:r>
    </w:p>
    <w:p>
      <w:pPr>
        <w:pStyle w:val="4"/>
        <w:numPr>
          <w:ilvl w:val="0"/>
          <w:numId w:val="3"/>
        </w:numPr>
        <w:rPr>
          <w:rFonts w:ascii="微软雅黑" w:hAnsi="微软雅黑" w:eastAsia="微软雅黑"/>
        </w:rPr>
      </w:pPr>
      <w:r>
        <w:rPr>
          <w:rFonts w:hint="eastAsia" w:ascii="微软雅黑" w:hAnsi="微软雅黑" w:eastAsia="微软雅黑"/>
        </w:rPr>
        <w:t>通用件树</w:t>
      </w:r>
    </w:p>
    <w:p>
      <w:pPr>
        <w:ind w:firstLine="424" w:firstLineChars="202"/>
        <w:jc w:val="left"/>
        <w:rPr>
          <w:rFonts w:ascii="微软雅黑" w:hAnsi="微软雅黑" w:eastAsia="微软雅黑"/>
        </w:rPr>
      </w:pPr>
      <w:r>
        <w:rPr>
          <w:rFonts w:hint="eastAsia" w:ascii="微软雅黑" w:hAnsi="微软雅黑" w:eastAsia="微软雅黑"/>
        </w:rPr>
        <w:t>左侧是通用件树，主要是根据不同的用途进行分类。</w:t>
      </w:r>
    </w:p>
    <w:p>
      <w:pPr>
        <w:ind w:firstLine="424" w:firstLineChars="202"/>
        <w:jc w:val="left"/>
        <w:rPr>
          <w:rFonts w:ascii="微软雅黑" w:hAnsi="微软雅黑" w:eastAsia="微软雅黑"/>
        </w:rPr>
      </w:pPr>
      <w:r>
        <w:rPr>
          <w:rFonts w:hint="eastAsia" w:ascii="微软雅黑" w:hAnsi="微软雅黑" w:eastAsia="微软雅黑"/>
        </w:rPr>
        <w:t>通用件树的分类结构、节点对应图片、属性信息，以及链接文件保存在T</w:t>
      </w:r>
      <w:r>
        <w:rPr>
          <w:rFonts w:ascii="微软雅黑" w:hAnsi="微软雅黑" w:eastAsia="微软雅黑"/>
        </w:rPr>
        <w:t>5-PLM</w:t>
      </w:r>
      <w:r>
        <w:rPr>
          <w:rFonts w:hint="eastAsia" w:ascii="微软雅黑" w:hAnsi="微软雅黑" w:eastAsia="微软雅黑"/>
        </w:rPr>
        <w:t>中。</w:t>
      </w:r>
    </w:p>
    <w:p>
      <w:pPr>
        <w:ind w:firstLine="424" w:firstLineChars="202"/>
        <w:jc w:val="left"/>
        <w:rPr>
          <w:rFonts w:ascii="微软雅黑" w:hAnsi="微软雅黑" w:eastAsia="微软雅黑"/>
        </w:rPr>
      </w:pPr>
      <w:r>
        <w:rPr>
          <w:rFonts w:hint="eastAsia" w:ascii="微软雅黑" w:hAnsi="微软雅黑" w:eastAsia="微软雅黑"/>
        </w:rPr>
        <w:t>分类规则已经跟牛红牛经理确认过，具体分类见：</w:t>
      </w:r>
      <w:r>
        <w:fldChar w:fldCharType="begin"/>
      </w:r>
      <w:r>
        <w:instrText xml:space="preserve"> HYPERLINK "https://alidocs.dingtalk.com/i/nodes/Z0LYK27vwxp800vZKNzA8o5Olb4md9eP" </w:instrText>
      </w:r>
      <w:r>
        <w:fldChar w:fldCharType="separate"/>
      </w:r>
      <w:r>
        <w:rPr>
          <w:rStyle w:val="13"/>
          <w:rFonts w:ascii="微软雅黑" w:hAnsi="微软雅黑" w:eastAsia="微软雅黑"/>
        </w:rPr>
        <w:t>https://alidocs.dingtalk.com/i/nodes/Z0LYK27vwxp800vZKNzA8o5Olb4md9eP</w:t>
      </w:r>
      <w:r>
        <w:rPr>
          <w:rStyle w:val="13"/>
          <w:rFonts w:ascii="微软雅黑" w:hAnsi="微软雅黑" w:eastAsia="微软雅黑"/>
        </w:rPr>
        <w:fldChar w:fldCharType="end"/>
      </w:r>
    </w:p>
    <w:p>
      <w:pPr>
        <w:ind w:firstLine="424" w:firstLineChars="202"/>
        <w:jc w:val="center"/>
        <w:rPr>
          <w:rFonts w:ascii="微软雅黑" w:hAnsi="微软雅黑" w:eastAsia="微软雅黑"/>
        </w:rPr>
      </w:pPr>
      <w:r>
        <w:drawing>
          <wp:inline distT="0" distB="0" distL="0" distR="0">
            <wp:extent cx="727710" cy="138303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728145" cy="1383476"/>
                    </a:xfrm>
                    <a:prstGeom prst="rect">
                      <a:avLst/>
                    </a:prstGeom>
                  </pic:spPr>
                </pic:pic>
              </a:graphicData>
            </a:graphic>
          </wp:inline>
        </w:drawing>
      </w:r>
    </w:p>
    <w:p>
      <w:pPr>
        <w:ind w:firstLine="424" w:firstLineChars="202"/>
        <w:jc w:val="left"/>
        <w:rPr>
          <w:rFonts w:ascii="微软雅黑" w:hAnsi="微软雅黑" w:eastAsia="微软雅黑"/>
        </w:rPr>
      </w:pPr>
      <w:r>
        <w:rPr>
          <w:rFonts w:hint="eastAsia" w:ascii="微软雅黑" w:hAnsi="微软雅黑" w:eastAsia="微软雅黑"/>
        </w:rPr>
        <w:t>零件树的最后节点对应通用件是一个，以图号+名称来命名，如：</w:t>
      </w:r>
      <w:r>
        <w:rPr>
          <w:rFonts w:ascii="微软雅黑" w:hAnsi="微软雅黑" w:eastAsia="微软雅黑"/>
        </w:rPr>
        <w:t>5ST.193.T1001.2 垫块</w:t>
      </w:r>
      <w:r>
        <w:rPr>
          <w:rFonts w:hint="eastAsia" w:ascii="微软雅黑" w:hAnsi="微软雅黑" w:eastAsia="微软雅黑"/>
        </w:rPr>
        <w:t>。</w:t>
      </w:r>
    </w:p>
    <w:p>
      <w:pPr>
        <w:ind w:firstLine="424" w:firstLineChars="202"/>
        <w:jc w:val="left"/>
        <w:rPr>
          <w:rFonts w:ascii="微软雅黑" w:hAnsi="微软雅黑" w:eastAsia="微软雅黑"/>
        </w:rPr>
      </w:pPr>
      <w:r>
        <w:rPr>
          <w:rFonts w:hint="eastAsia" w:ascii="微软雅黑" w:hAnsi="微软雅黑" w:eastAsia="微软雅黑"/>
        </w:rPr>
        <w:t xml:space="preserve">建议为分类节点和零件节点增加不同的图标加以标识。如： </w:t>
      </w:r>
      <w:r>
        <w:drawing>
          <wp:inline distT="0" distB="0" distL="0" distR="0">
            <wp:extent cx="219075" cy="1714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
                    <a:stretch>
                      <a:fillRect/>
                    </a:stretch>
                  </pic:blipFill>
                  <pic:spPr>
                    <a:xfrm>
                      <a:off x="0" y="0"/>
                      <a:ext cx="219075" cy="171450"/>
                    </a:xfrm>
                    <a:prstGeom prst="rect">
                      <a:avLst/>
                    </a:prstGeom>
                  </pic:spPr>
                </pic:pic>
              </a:graphicData>
            </a:graphic>
          </wp:inline>
        </w:drawing>
      </w:r>
      <w:r>
        <w:drawing>
          <wp:inline distT="0" distB="0" distL="0" distR="0">
            <wp:extent cx="180975" cy="1619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
                    <a:stretch>
                      <a:fillRect/>
                    </a:stretch>
                  </pic:blipFill>
                  <pic:spPr>
                    <a:xfrm>
                      <a:off x="0" y="0"/>
                      <a:ext cx="180975" cy="161925"/>
                    </a:xfrm>
                    <a:prstGeom prst="rect">
                      <a:avLst/>
                    </a:prstGeom>
                  </pic:spPr>
                </pic:pic>
              </a:graphicData>
            </a:graphic>
          </wp:inline>
        </w:drawing>
      </w:r>
      <w:r>
        <w:rPr>
          <w:rFonts w:ascii="微软雅黑" w:hAnsi="微软雅黑" w:eastAsia="微软雅黑"/>
        </w:rPr>
        <w:t xml:space="preserve"> </w:t>
      </w:r>
      <w:r>
        <w:rPr>
          <w:rFonts w:hint="eastAsia" w:ascii="微软雅黑" w:hAnsi="微软雅黑" w:eastAsia="微软雅黑"/>
        </w:rPr>
        <w:t>。</w:t>
      </w:r>
    </w:p>
    <w:p>
      <w:pPr>
        <w:ind w:firstLine="424" w:firstLineChars="202"/>
        <w:jc w:val="left"/>
        <w:rPr>
          <w:rFonts w:ascii="微软雅黑" w:hAnsi="微软雅黑" w:eastAsia="微软雅黑"/>
        </w:rPr>
      </w:pPr>
      <w:r>
        <w:rPr>
          <w:rFonts w:ascii="微软雅黑" w:hAnsi="微软雅黑" w:eastAsia="微软雅黑"/>
        </w:rPr>
        <w:t>T5</w:t>
      </w:r>
      <w:r>
        <w:rPr>
          <w:rFonts w:hint="eastAsia" w:ascii="微软雅黑" w:hAnsi="微软雅黑" w:eastAsia="微软雅黑"/>
        </w:rPr>
        <w:t>维护界面：</w:t>
      </w:r>
    </w:p>
    <w:p>
      <w:pPr>
        <w:ind w:firstLine="424" w:firstLineChars="202"/>
        <w:jc w:val="left"/>
        <w:rPr>
          <w:rFonts w:ascii="微软雅黑" w:hAnsi="微软雅黑" w:eastAsia="微软雅黑"/>
        </w:rPr>
      </w:pPr>
      <w:r>
        <w:drawing>
          <wp:inline distT="0" distB="0" distL="0" distR="0">
            <wp:extent cx="5274310" cy="32867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4310" cy="3286760"/>
                    </a:xfrm>
                    <a:prstGeom prst="rect">
                      <a:avLst/>
                    </a:prstGeom>
                  </pic:spPr>
                </pic:pic>
              </a:graphicData>
            </a:graphic>
          </wp:inline>
        </w:drawing>
      </w:r>
    </w:p>
    <w:p>
      <w:pPr>
        <w:ind w:firstLine="424" w:firstLineChars="202"/>
        <w:jc w:val="left"/>
        <w:rPr>
          <w:rFonts w:hint="eastAsia" w:ascii="微软雅黑" w:hAnsi="微软雅黑" w:eastAsia="微软雅黑"/>
        </w:rPr>
      </w:pPr>
      <w:r>
        <w:drawing>
          <wp:inline distT="0" distB="0" distL="0" distR="0">
            <wp:extent cx="5274310" cy="32804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5274310" cy="3280410"/>
                    </a:xfrm>
                    <a:prstGeom prst="rect">
                      <a:avLst/>
                    </a:prstGeom>
                  </pic:spPr>
                </pic:pic>
              </a:graphicData>
            </a:graphic>
          </wp:inline>
        </w:drawing>
      </w:r>
    </w:p>
    <w:p>
      <w:pPr>
        <w:ind w:firstLine="424" w:firstLineChars="202"/>
        <w:jc w:val="left"/>
        <w:rPr>
          <w:rFonts w:ascii="微软雅黑" w:hAnsi="微软雅黑" w:eastAsia="微软雅黑"/>
        </w:rPr>
      </w:pPr>
      <w:r>
        <w:drawing>
          <wp:inline distT="0" distB="0" distL="0" distR="0">
            <wp:extent cx="5274310" cy="32594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3259455"/>
                    </a:xfrm>
                    <a:prstGeom prst="rect">
                      <a:avLst/>
                    </a:prstGeom>
                  </pic:spPr>
                </pic:pic>
              </a:graphicData>
            </a:graphic>
          </wp:inline>
        </w:drawing>
      </w:r>
    </w:p>
    <w:p>
      <w:pPr>
        <w:ind w:firstLine="424" w:firstLineChars="202"/>
        <w:jc w:val="left"/>
        <w:rPr>
          <w:rFonts w:hint="eastAsia" w:ascii="微软雅黑" w:hAnsi="微软雅黑" w:eastAsia="微软雅黑"/>
        </w:rPr>
      </w:pPr>
      <w:r>
        <w:drawing>
          <wp:inline distT="0" distB="0" distL="0" distR="0">
            <wp:extent cx="5274310" cy="32562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274310" cy="3256280"/>
                    </a:xfrm>
                    <a:prstGeom prst="rect">
                      <a:avLst/>
                    </a:prstGeom>
                  </pic:spPr>
                </pic:pic>
              </a:graphicData>
            </a:graphic>
          </wp:inline>
        </w:drawing>
      </w:r>
    </w:p>
    <w:p>
      <w:pPr>
        <w:pStyle w:val="4"/>
        <w:numPr>
          <w:ilvl w:val="0"/>
          <w:numId w:val="3"/>
        </w:numPr>
        <w:rPr>
          <w:rFonts w:ascii="微软雅黑" w:hAnsi="微软雅黑" w:eastAsia="微软雅黑"/>
        </w:rPr>
      </w:pPr>
      <w:r>
        <w:rPr>
          <w:rFonts w:hint="eastAsia" w:ascii="微软雅黑" w:hAnsi="微软雅黑" w:eastAsia="微软雅黑"/>
        </w:rPr>
        <w:t>当前通用件</w:t>
      </w:r>
    </w:p>
    <w:p>
      <w:pPr>
        <w:ind w:firstLine="424" w:firstLineChars="202"/>
        <w:jc w:val="left"/>
        <w:rPr>
          <w:rFonts w:ascii="微软雅黑" w:hAnsi="微软雅黑" w:eastAsia="微软雅黑"/>
        </w:rPr>
      </w:pPr>
      <w:r>
        <w:rPr>
          <w:rFonts w:hint="eastAsia" w:ascii="微软雅黑" w:hAnsi="微软雅黑" w:eastAsia="微软雅黑"/>
        </w:rPr>
        <w:t>零件树下方显示选中零件节点的层次结构。</w:t>
      </w:r>
    </w:p>
    <w:p>
      <w:pPr>
        <w:pStyle w:val="18"/>
        <w:numPr>
          <w:ilvl w:val="0"/>
          <w:numId w:val="4"/>
        </w:numPr>
        <w:ind w:firstLineChars="0"/>
        <w:jc w:val="left"/>
        <w:rPr>
          <w:rFonts w:ascii="微软雅黑" w:hAnsi="微软雅黑" w:eastAsia="微软雅黑"/>
        </w:rPr>
      </w:pPr>
      <w:r>
        <w:rPr>
          <w:rFonts w:hint="eastAsia" w:ascii="微软雅黑" w:hAnsi="微软雅黑" w:eastAsia="微软雅黑"/>
        </w:rPr>
        <w:t>没有选择，提示：</w:t>
      </w:r>
      <w:r>
        <w:rPr>
          <w:rFonts w:hint="eastAsia" w:ascii="微软雅黑" w:hAnsi="微软雅黑" w:eastAsia="微软雅黑"/>
          <w:i/>
          <w:iCs/>
        </w:rPr>
        <w:t>当前通用件：</w:t>
      </w:r>
    </w:p>
    <w:p>
      <w:pPr>
        <w:pStyle w:val="18"/>
        <w:numPr>
          <w:ilvl w:val="0"/>
          <w:numId w:val="4"/>
        </w:numPr>
        <w:ind w:firstLineChars="0"/>
        <w:jc w:val="left"/>
        <w:rPr>
          <w:rFonts w:ascii="微软雅黑" w:hAnsi="微软雅黑" w:eastAsia="微软雅黑"/>
        </w:rPr>
      </w:pPr>
      <w:r>
        <w:rPr>
          <w:rFonts w:hint="eastAsia" w:ascii="微软雅黑" w:hAnsi="微软雅黑" w:eastAsia="微软雅黑"/>
        </w:rPr>
        <w:t>切换到分类节点：提示信息不变化。</w:t>
      </w:r>
    </w:p>
    <w:p>
      <w:pPr>
        <w:pStyle w:val="18"/>
        <w:numPr>
          <w:ilvl w:val="0"/>
          <w:numId w:val="4"/>
        </w:numPr>
        <w:ind w:firstLineChars="0"/>
        <w:jc w:val="left"/>
        <w:rPr>
          <w:rFonts w:ascii="微软雅黑" w:hAnsi="微软雅黑" w:eastAsia="微软雅黑"/>
          <w:i/>
          <w:iCs/>
        </w:rPr>
      </w:pPr>
      <w:r>
        <w:rPr>
          <w:rFonts w:hint="eastAsia" w:ascii="微软雅黑" w:hAnsi="微软雅黑" w:eastAsia="微软雅黑"/>
        </w:rPr>
        <w:t>切换到零件节点，提示如：</w:t>
      </w:r>
      <w:r>
        <w:rPr>
          <w:rFonts w:ascii="微软雅黑" w:hAnsi="微软雅黑" w:eastAsia="微软雅黑"/>
          <w:i/>
          <w:iCs/>
        </w:rPr>
        <w:t>110通用件-&gt;总装-&gt;冷却器安装-&gt;风扇接线图-&gt;5ST.193.T1001.2 垫块</w:t>
      </w:r>
    </w:p>
    <w:p>
      <w:pPr>
        <w:pStyle w:val="4"/>
        <w:numPr>
          <w:ilvl w:val="0"/>
          <w:numId w:val="3"/>
        </w:numPr>
        <w:rPr>
          <w:rFonts w:ascii="微软雅黑" w:hAnsi="微软雅黑" w:eastAsia="微软雅黑"/>
        </w:rPr>
      </w:pPr>
      <w:r>
        <w:rPr>
          <w:rFonts w:hint="eastAsia" w:ascii="微软雅黑" w:hAnsi="微软雅黑" w:eastAsia="微软雅黑"/>
        </w:rPr>
        <w:t>零件属性</w:t>
      </w:r>
    </w:p>
    <w:p>
      <w:pPr>
        <w:pStyle w:val="18"/>
        <w:numPr>
          <w:ilvl w:val="0"/>
          <w:numId w:val="5"/>
        </w:numPr>
        <w:ind w:firstLineChars="0"/>
        <w:rPr>
          <w:rFonts w:ascii="微软雅黑" w:hAnsi="微软雅黑" w:eastAsia="微软雅黑"/>
        </w:rPr>
      </w:pPr>
      <w:r>
        <w:rPr>
          <w:rFonts w:hint="eastAsia"/>
        </w:rPr>
        <w:t>列出零件的属性信息，包括：</w:t>
      </w:r>
      <w:r>
        <w:rPr>
          <w:rFonts w:hint="eastAsia" w:ascii="微软雅黑" w:hAnsi="微软雅黑" w:eastAsia="微软雅黑"/>
        </w:rPr>
        <w:t>“代号”、“名称”、“规格”、“材料”、“备注”等几个字段。</w:t>
      </w:r>
    </w:p>
    <w:p>
      <w:pPr>
        <w:pStyle w:val="18"/>
        <w:numPr>
          <w:ilvl w:val="0"/>
          <w:numId w:val="6"/>
        </w:numPr>
        <w:ind w:firstLineChars="0"/>
      </w:pPr>
      <w:r>
        <w:rPr>
          <w:rFonts w:hint="eastAsia"/>
        </w:rPr>
        <w:t>其中规格填写表达式。</w:t>
      </w:r>
    </w:p>
    <w:p>
      <w:pPr>
        <w:pStyle w:val="4"/>
        <w:numPr>
          <w:ilvl w:val="0"/>
          <w:numId w:val="3"/>
        </w:numPr>
        <w:rPr>
          <w:rFonts w:ascii="微软雅黑" w:hAnsi="微软雅黑" w:eastAsia="微软雅黑"/>
        </w:rPr>
      </w:pPr>
      <w:r>
        <w:rPr>
          <w:rFonts w:hint="eastAsia" w:ascii="微软雅黑" w:hAnsi="微软雅黑" w:eastAsia="微软雅黑"/>
        </w:rPr>
        <w:t>备选规格</w:t>
      </w:r>
    </w:p>
    <w:p>
      <w:pPr>
        <w:pStyle w:val="18"/>
        <w:numPr>
          <w:ilvl w:val="0"/>
          <w:numId w:val="5"/>
        </w:numPr>
        <w:ind w:firstLineChars="0"/>
        <w:rPr>
          <w:rFonts w:ascii="微软雅黑" w:hAnsi="微软雅黑" w:eastAsia="微软雅黑"/>
        </w:rPr>
      </w:pPr>
      <w:r>
        <w:rPr>
          <w:rFonts w:hint="eastAsia" w:ascii="微软雅黑" w:hAnsi="微软雅黑" w:eastAsia="微软雅黑"/>
        </w:rPr>
        <w:t>规格列表中显示当前通用件所有规格的信息。</w:t>
      </w:r>
    </w:p>
    <w:p>
      <w:pPr>
        <w:pStyle w:val="18"/>
        <w:numPr>
          <w:ilvl w:val="0"/>
          <w:numId w:val="5"/>
        </w:numPr>
        <w:ind w:firstLineChars="0"/>
        <w:rPr>
          <w:rFonts w:ascii="微软雅黑" w:hAnsi="微软雅黑" w:eastAsia="微软雅黑"/>
        </w:rPr>
      </w:pPr>
      <w:r>
        <w:rPr>
          <w:rFonts w:hint="eastAsia" w:ascii="微软雅黑" w:hAnsi="微软雅黑" w:eastAsia="微软雅黑"/>
        </w:rPr>
        <w:t>包含“行号”、“规格”、“质量”、“编码状态”等几个字段。</w:t>
      </w:r>
    </w:p>
    <w:p>
      <w:pPr>
        <w:pStyle w:val="18"/>
        <w:numPr>
          <w:ilvl w:val="0"/>
          <w:numId w:val="5"/>
        </w:numPr>
        <w:ind w:firstLineChars="0"/>
        <w:rPr>
          <w:rFonts w:ascii="微软雅黑" w:hAnsi="微软雅黑" w:eastAsia="微软雅黑"/>
        </w:rPr>
      </w:pPr>
      <w:r>
        <w:rPr>
          <w:rFonts w:hint="eastAsia" w:ascii="微软雅黑" w:hAnsi="微软雅黑" w:eastAsia="微软雅黑"/>
        </w:rPr>
        <w:t>规格：取P</w:t>
      </w:r>
      <w:r>
        <w:rPr>
          <w:rFonts w:ascii="微软雅黑" w:hAnsi="微软雅黑" w:eastAsia="微软雅黑"/>
        </w:rPr>
        <w:t>LM</w:t>
      </w:r>
      <w:r>
        <w:rPr>
          <w:rFonts w:hint="eastAsia" w:ascii="微软雅黑" w:hAnsi="微软雅黑" w:eastAsia="微软雅黑"/>
        </w:rPr>
        <w:t>中的数据，应为表达式，带入参数值。如：“L</w:t>
      </w:r>
      <w:r>
        <w:rPr>
          <w:rFonts w:ascii="微软雅黑" w:hAnsi="微软雅黑" w:eastAsia="微软雅黑"/>
        </w:rPr>
        <w:t>1=5</w:t>
      </w:r>
      <w:r>
        <w:rPr>
          <w:rFonts w:hint="eastAsia" w:ascii="微软雅黑" w:hAnsi="微软雅黑" w:eastAsia="微软雅黑"/>
        </w:rPr>
        <w:t>”, “L</w:t>
      </w:r>
      <w:r>
        <w:rPr>
          <w:rFonts w:ascii="微软雅黑" w:hAnsi="微软雅黑" w:eastAsia="微软雅黑"/>
        </w:rPr>
        <w:t>2=5</w:t>
      </w:r>
      <w:r>
        <w:rPr>
          <w:rFonts w:hint="eastAsia" w:ascii="微软雅黑" w:hAnsi="微软雅黑" w:eastAsia="微软雅黑"/>
        </w:rPr>
        <w:t>”、“L</w:t>
      </w:r>
      <w:r>
        <w:rPr>
          <w:rFonts w:ascii="微软雅黑" w:hAnsi="微软雅黑" w:eastAsia="微软雅黑"/>
        </w:rPr>
        <w:t>=10</w:t>
      </w:r>
      <w:r>
        <w:rPr>
          <w:rFonts w:hint="eastAsia" w:ascii="微软雅黑" w:hAnsi="微软雅黑" w:eastAsia="微软雅黑"/>
        </w:rPr>
        <w:t>”，规格表达式为“L</w:t>
      </w:r>
      <w:r>
        <w:rPr>
          <w:rFonts w:ascii="微软雅黑" w:hAnsi="微软雅黑" w:eastAsia="微软雅黑"/>
        </w:rPr>
        <w:t>1XL2XL</w:t>
      </w:r>
      <w:r>
        <w:rPr>
          <w:rFonts w:hint="eastAsia" w:ascii="微软雅黑" w:hAnsi="微软雅黑" w:eastAsia="微软雅黑"/>
        </w:rPr>
        <w:t>”，则显示为5</w:t>
      </w:r>
      <w:r>
        <w:rPr>
          <w:rFonts w:ascii="微软雅黑" w:hAnsi="微软雅黑" w:eastAsia="微软雅黑"/>
        </w:rPr>
        <w:t>X5X10.</w:t>
      </w:r>
    </w:p>
    <w:p>
      <w:pPr>
        <w:pStyle w:val="18"/>
        <w:numPr>
          <w:ilvl w:val="0"/>
          <w:numId w:val="5"/>
        </w:numPr>
        <w:ind w:firstLineChars="0"/>
        <w:rPr>
          <w:rFonts w:ascii="微软雅黑" w:hAnsi="微软雅黑" w:eastAsia="微软雅黑"/>
        </w:rPr>
      </w:pPr>
      <w:r>
        <w:rPr>
          <w:rFonts w:hint="eastAsia" w:ascii="微软雅黑" w:hAnsi="微软雅黑" w:eastAsia="微软雅黑"/>
        </w:rPr>
        <w:t>如果没有规格，则仅显示一行数据，“规格”为空，“编码状态”为“无”。</w:t>
      </w:r>
    </w:p>
    <w:p>
      <w:pPr>
        <w:pStyle w:val="18"/>
        <w:numPr>
          <w:ilvl w:val="0"/>
          <w:numId w:val="5"/>
        </w:numPr>
        <w:ind w:firstLineChars="0"/>
        <w:rPr>
          <w:rFonts w:ascii="微软雅黑" w:hAnsi="微软雅黑" w:eastAsia="微软雅黑"/>
        </w:rPr>
      </w:pPr>
      <w:r>
        <w:rPr>
          <w:rFonts w:hint="eastAsia" w:ascii="微软雅黑" w:hAnsi="微软雅黑" w:eastAsia="微软雅黑"/>
        </w:rPr>
        <w:t>编码状态：新建、发布、废止（不同颜色标识）。新建，白色；发布，蓝色；废止，灰色）。</w:t>
      </w:r>
    </w:p>
    <w:p>
      <w:pPr>
        <w:pStyle w:val="18"/>
        <w:numPr>
          <w:ilvl w:val="0"/>
          <w:numId w:val="5"/>
        </w:numPr>
        <w:ind w:firstLineChars="0"/>
        <w:rPr>
          <w:rFonts w:ascii="微软雅黑" w:hAnsi="微软雅黑" w:eastAsia="微软雅黑"/>
        </w:rPr>
      </w:pPr>
      <w:r>
        <w:rPr>
          <w:rFonts w:hint="eastAsia" w:ascii="微软雅黑" w:hAnsi="微软雅黑" w:eastAsia="微软雅黑"/>
        </w:rPr>
        <w:t>质量：P</w:t>
      </w:r>
      <w:r>
        <w:rPr>
          <w:rFonts w:ascii="微软雅黑" w:hAnsi="微软雅黑" w:eastAsia="微软雅黑"/>
        </w:rPr>
        <w:t>LM</w:t>
      </w:r>
      <w:r>
        <w:rPr>
          <w:rFonts w:hint="eastAsia" w:ascii="微软雅黑" w:hAnsi="微软雅黑" w:eastAsia="微软雅黑"/>
        </w:rPr>
        <w:t>节点属性中有质量的表达式，需要将各参数的值带入到表达式中进行计算。当然，对于没有参数的通用件，P</w:t>
      </w:r>
      <w:r>
        <w:rPr>
          <w:rFonts w:ascii="微软雅黑" w:hAnsi="微软雅黑" w:eastAsia="微软雅黑"/>
        </w:rPr>
        <w:t>LM</w:t>
      </w:r>
      <w:r>
        <w:rPr>
          <w:rFonts w:hint="eastAsia" w:ascii="微软雅黑" w:hAnsi="微软雅黑" w:eastAsia="微软雅黑"/>
        </w:rPr>
        <w:t>中是固定值。</w:t>
      </w:r>
    </w:p>
    <w:p>
      <w:pPr>
        <w:pStyle w:val="18"/>
        <w:numPr>
          <w:ilvl w:val="0"/>
          <w:numId w:val="5"/>
        </w:numPr>
        <w:ind w:firstLineChars="0"/>
        <w:rPr>
          <w:rFonts w:ascii="微软雅黑" w:hAnsi="微软雅黑" w:eastAsia="微软雅黑"/>
        </w:rPr>
      </w:pPr>
      <w:r>
        <w:rPr>
          <w:rFonts w:hint="eastAsia" w:ascii="微软雅黑" w:hAnsi="微软雅黑" w:eastAsia="微软雅黑"/>
        </w:rPr>
        <w:t>通用件编码：代号-具体规格，例如：</w:t>
      </w:r>
      <w:r>
        <w:rPr>
          <w:rFonts w:ascii="微软雅黑" w:hAnsi="微软雅黑" w:eastAsia="微软雅黑"/>
        </w:rPr>
        <w:t>5ST.193.T1001.3-5X21X30</w:t>
      </w:r>
    </w:p>
    <w:p>
      <w:pPr>
        <w:pStyle w:val="18"/>
        <w:numPr>
          <w:ilvl w:val="0"/>
          <w:numId w:val="5"/>
        </w:numPr>
        <w:ind w:firstLineChars="0"/>
        <w:rPr>
          <w:rFonts w:ascii="微软雅黑" w:hAnsi="微软雅黑" w:eastAsia="微软雅黑"/>
        </w:rPr>
      </w:pPr>
      <w:r>
        <w:rPr>
          <w:rFonts w:hint="eastAsia" w:ascii="微软雅黑" w:hAnsi="微软雅黑" w:eastAsia="微软雅黑"/>
        </w:rPr>
        <w:t>库存：该字段暂时保留，用户根据情况输入，由管理员维护，后期应考虑有M</w:t>
      </w:r>
      <w:r>
        <w:rPr>
          <w:rFonts w:ascii="微软雅黑" w:hAnsi="微软雅黑" w:eastAsia="微软雅黑"/>
        </w:rPr>
        <w:t>ES</w:t>
      </w:r>
      <w:r>
        <w:rPr>
          <w:rFonts w:hint="eastAsia" w:ascii="微软雅黑" w:hAnsi="微软雅黑" w:eastAsia="微软雅黑"/>
        </w:rPr>
        <w:t>等系统关联。</w:t>
      </w:r>
    </w:p>
    <w:p>
      <w:pPr>
        <w:pStyle w:val="18"/>
        <w:numPr>
          <w:ilvl w:val="0"/>
          <w:numId w:val="5"/>
        </w:numPr>
        <w:ind w:firstLineChars="0"/>
        <w:rPr>
          <w:rFonts w:ascii="微软雅黑" w:hAnsi="微软雅黑" w:eastAsia="微软雅黑"/>
        </w:rPr>
      </w:pPr>
      <w:r>
        <w:rPr>
          <w:rFonts w:hint="eastAsia" w:ascii="微软雅黑" w:hAnsi="微软雅黑" w:eastAsia="微软雅黑"/>
        </w:rPr>
        <w:t>选择规格窗口中的字段值均不允许修改。</w:t>
      </w:r>
    </w:p>
    <w:p>
      <w:pPr>
        <w:pStyle w:val="18"/>
        <w:numPr>
          <w:ilvl w:val="0"/>
          <w:numId w:val="5"/>
        </w:numPr>
        <w:ind w:firstLineChars="0"/>
        <w:rPr>
          <w:rFonts w:ascii="微软雅黑" w:hAnsi="微软雅黑" w:eastAsia="微软雅黑"/>
        </w:rPr>
      </w:pPr>
      <w:r>
        <w:rPr>
          <w:rFonts w:hint="eastAsia" w:ascii="微软雅黑" w:hAnsi="微软雅黑" w:eastAsia="微软雅黑"/>
        </w:rPr>
        <w:t>对选中行进行亮显，默认选中第一行。</w:t>
      </w:r>
    </w:p>
    <w:p>
      <w:pPr>
        <w:pStyle w:val="18"/>
        <w:numPr>
          <w:ilvl w:val="0"/>
          <w:numId w:val="5"/>
        </w:numPr>
        <w:ind w:firstLineChars="0"/>
        <w:rPr>
          <w:rFonts w:ascii="微软雅黑" w:hAnsi="微软雅黑" w:eastAsia="微软雅黑"/>
        </w:rPr>
      </w:pPr>
      <w:r>
        <w:rPr>
          <w:rFonts w:hint="eastAsia" w:ascii="微软雅黑" w:hAnsi="微软雅黑" w:eastAsia="微软雅黑"/>
        </w:rPr>
        <w:t>字段宽度以最适应的方式全部显示出来。字段名称居中对齐，字段值左对齐显示。</w:t>
      </w:r>
    </w:p>
    <w:p>
      <w:pPr>
        <w:pStyle w:val="18"/>
        <w:numPr>
          <w:ilvl w:val="0"/>
          <w:numId w:val="5"/>
        </w:numPr>
        <w:ind w:firstLineChars="0"/>
        <w:rPr>
          <w:rFonts w:ascii="微软雅黑" w:hAnsi="微软雅黑" w:eastAsia="微软雅黑"/>
        </w:rPr>
      </w:pPr>
      <w:r>
        <w:rPr>
          <w:rFonts w:hint="eastAsia" w:ascii="微软雅黑" w:hAnsi="微软雅黑" w:eastAsia="微软雅黑"/>
        </w:rPr>
        <w:t>默认以“规格”升序的方式进行排序处理。</w:t>
      </w:r>
    </w:p>
    <w:p>
      <w:pPr>
        <w:pStyle w:val="18"/>
        <w:numPr>
          <w:ilvl w:val="0"/>
          <w:numId w:val="5"/>
        </w:numPr>
        <w:ind w:firstLineChars="0"/>
        <w:rPr>
          <w:rFonts w:ascii="微软雅黑" w:hAnsi="微软雅黑" w:eastAsia="微软雅黑"/>
        </w:rPr>
      </w:pPr>
      <w:r>
        <w:rPr>
          <w:rFonts w:hint="eastAsia" w:ascii="微软雅黑" w:hAnsi="微软雅黑" w:eastAsia="微软雅黑"/>
        </w:rPr>
        <w:t>用户点击字段名称，可以重新调整排序。暂定一个字段进行排序即可。</w:t>
      </w:r>
    </w:p>
    <w:p>
      <w:pPr>
        <w:pStyle w:val="4"/>
        <w:numPr>
          <w:ilvl w:val="0"/>
          <w:numId w:val="3"/>
        </w:numPr>
        <w:rPr>
          <w:rFonts w:ascii="微软雅黑" w:hAnsi="微软雅黑" w:eastAsia="微软雅黑"/>
          <w:sz w:val="28"/>
          <w:szCs w:val="28"/>
        </w:rPr>
      </w:pPr>
      <w:r>
        <w:rPr>
          <w:rFonts w:hint="eastAsia" w:ascii="微软雅黑" w:hAnsi="微软雅黑" w:eastAsia="微软雅黑"/>
          <w:sz w:val="28"/>
          <w:szCs w:val="28"/>
        </w:rPr>
        <w:t>当前规格</w:t>
      </w:r>
    </w:p>
    <w:p>
      <w:pPr>
        <w:pStyle w:val="18"/>
        <w:numPr>
          <w:ilvl w:val="0"/>
          <w:numId w:val="7"/>
        </w:numPr>
        <w:ind w:firstLineChars="0"/>
        <w:rPr>
          <w:rFonts w:ascii="微软雅黑" w:hAnsi="微软雅黑" w:eastAsia="微软雅黑"/>
        </w:rPr>
      </w:pPr>
      <w:r>
        <w:rPr>
          <w:rFonts w:hint="eastAsia" w:ascii="微软雅黑" w:hAnsi="微软雅黑" w:eastAsia="微软雅黑"/>
        </w:rPr>
        <w:t>当前规格含“属性名称”和“属性内容”两个字段。</w:t>
      </w:r>
    </w:p>
    <w:p>
      <w:pPr>
        <w:pStyle w:val="18"/>
        <w:numPr>
          <w:ilvl w:val="0"/>
          <w:numId w:val="7"/>
        </w:numPr>
        <w:ind w:firstLineChars="0"/>
        <w:rPr>
          <w:rFonts w:ascii="微软雅黑" w:hAnsi="微软雅黑" w:eastAsia="微软雅黑"/>
        </w:rPr>
      </w:pPr>
      <w:r>
        <w:rPr>
          <w:rFonts w:hint="eastAsia" w:ascii="微软雅黑" w:hAnsi="微软雅黑" w:eastAsia="微软雅黑"/>
        </w:rPr>
        <w:t>属性名称：规格表达式（标注方式）拆分的若干字段（按从前到后的顺序，如标注方式为：δ</w:t>
      </w:r>
      <w:r>
        <w:rPr>
          <w:rFonts w:ascii="微软雅黑" w:hAnsi="微软雅黑" w:eastAsia="微软雅黑"/>
        </w:rPr>
        <w:t>*L*B</w:t>
      </w:r>
      <w:r>
        <w:rPr>
          <w:rFonts w:hint="eastAsia" w:ascii="微软雅黑" w:hAnsi="微软雅黑" w:eastAsia="微软雅黑"/>
        </w:rPr>
        <w:t>，则按顺序显示“δ”、“</w:t>
      </w:r>
      <w:r>
        <w:rPr>
          <w:rFonts w:ascii="微软雅黑" w:hAnsi="微软雅黑" w:eastAsia="微软雅黑"/>
        </w:rPr>
        <w:t>L</w:t>
      </w:r>
      <w:r>
        <w:rPr>
          <w:rFonts w:hint="eastAsia" w:ascii="微软雅黑" w:hAnsi="微软雅黑" w:eastAsia="微软雅黑"/>
        </w:rPr>
        <w:t>”、“</w:t>
      </w:r>
      <w:r>
        <w:rPr>
          <w:rFonts w:ascii="微软雅黑" w:hAnsi="微软雅黑" w:eastAsia="微软雅黑"/>
        </w:rPr>
        <w:t>B</w:t>
      </w:r>
      <w:r>
        <w:rPr>
          <w:rFonts w:hint="eastAsia" w:ascii="微软雅黑" w:hAnsi="微软雅黑" w:eastAsia="微软雅黑"/>
        </w:rPr>
        <w:t>”三个字段）、“代号”、“名称”、“规格”、“材料”、“质量”、“编码状态”、“通用件编码”、“库存”、“备注”等若干字段。</w:t>
      </w:r>
    </w:p>
    <w:p>
      <w:pPr>
        <w:pStyle w:val="18"/>
        <w:numPr>
          <w:ilvl w:val="0"/>
          <w:numId w:val="7"/>
        </w:numPr>
        <w:ind w:firstLineChars="0"/>
        <w:rPr>
          <w:rFonts w:ascii="微软雅黑" w:hAnsi="微软雅黑" w:eastAsia="微软雅黑"/>
        </w:rPr>
      </w:pPr>
      <w:r>
        <w:rPr>
          <w:rFonts w:hint="eastAsia" w:ascii="微软雅黑" w:hAnsi="微软雅黑" w:eastAsia="微软雅黑"/>
        </w:rPr>
        <w:t>只有规格的几个字段值可编辑，其他字段不允许编辑，底色为灰色。对于没有规格的通用件，则均无法编辑。</w:t>
      </w:r>
    </w:p>
    <w:p>
      <w:pPr>
        <w:pStyle w:val="18"/>
        <w:numPr>
          <w:ilvl w:val="0"/>
          <w:numId w:val="7"/>
        </w:numPr>
        <w:ind w:firstLineChars="0"/>
        <w:rPr>
          <w:rFonts w:ascii="微软雅黑" w:hAnsi="微软雅黑" w:eastAsia="微软雅黑"/>
        </w:rPr>
      </w:pPr>
      <w:r>
        <w:rPr>
          <w:rFonts w:hint="eastAsia" w:ascii="微软雅黑" w:hAnsi="微软雅黑" w:eastAsia="微软雅黑"/>
        </w:rPr>
        <w:t>通用件编码：代号-具体规格，例如：</w:t>
      </w:r>
      <w:r>
        <w:rPr>
          <w:rFonts w:ascii="微软雅黑" w:hAnsi="微软雅黑" w:eastAsia="微软雅黑"/>
        </w:rPr>
        <w:t>5ST.193.T1001.3-5X21X30</w:t>
      </w:r>
      <w:r>
        <w:rPr>
          <w:rFonts w:hint="eastAsia" w:ascii="微软雅黑" w:hAnsi="微软雅黑" w:eastAsia="微软雅黑"/>
        </w:rPr>
        <w:t>。如果规格各字段值不全，则“通用件编码”值为空。</w:t>
      </w:r>
    </w:p>
    <w:p>
      <w:pPr>
        <w:pStyle w:val="18"/>
        <w:numPr>
          <w:ilvl w:val="0"/>
          <w:numId w:val="7"/>
        </w:numPr>
        <w:ind w:firstLineChars="0"/>
        <w:rPr>
          <w:rFonts w:ascii="微软雅黑" w:hAnsi="微软雅黑" w:eastAsia="微软雅黑"/>
        </w:rPr>
      </w:pPr>
      <w:r>
        <w:rPr>
          <w:rFonts w:hint="eastAsia" w:ascii="微软雅黑" w:hAnsi="微软雅黑" w:eastAsia="微软雅黑"/>
        </w:rPr>
        <w:t>编码状态：</w:t>
      </w:r>
    </w:p>
    <w:p>
      <w:pPr>
        <w:pStyle w:val="18"/>
        <w:numPr>
          <w:ilvl w:val="1"/>
          <w:numId w:val="7"/>
        </w:numPr>
        <w:ind w:firstLineChars="0"/>
        <w:rPr>
          <w:rFonts w:ascii="微软雅黑" w:hAnsi="微软雅黑" w:eastAsia="微软雅黑"/>
        </w:rPr>
      </w:pPr>
      <w:r>
        <w:rPr>
          <w:rFonts w:hint="eastAsia" w:ascii="微软雅黑" w:hAnsi="微软雅黑" w:eastAsia="微软雅黑"/>
        </w:rPr>
        <w:t>如果“通用编码”中无值，则编码状态为空；</w:t>
      </w:r>
    </w:p>
    <w:p>
      <w:pPr>
        <w:pStyle w:val="18"/>
        <w:numPr>
          <w:ilvl w:val="1"/>
          <w:numId w:val="7"/>
        </w:numPr>
        <w:ind w:firstLineChars="0"/>
        <w:rPr>
          <w:rFonts w:ascii="微软雅黑" w:hAnsi="微软雅黑" w:eastAsia="微软雅黑"/>
        </w:rPr>
      </w:pPr>
      <w:r>
        <w:rPr>
          <w:rFonts w:hint="eastAsia" w:ascii="微软雅黑" w:hAnsi="微软雅黑" w:eastAsia="微软雅黑"/>
        </w:rPr>
        <w:t>如果“通用编码”字段有值，且数据库中有当前的规格，则显示实际编码状态值；</w:t>
      </w:r>
    </w:p>
    <w:p>
      <w:pPr>
        <w:pStyle w:val="18"/>
        <w:numPr>
          <w:ilvl w:val="1"/>
          <w:numId w:val="7"/>
        </w:numPr>
        <w:ind w:firstLineChars="0"/>
        <w:rPr>
          <w:rFonts w:ascii="微软雅黑" w:hAnsi="微软雅黑" w:eastAsia="微软雅黑"/>
        </w:rPr>
      </w:pPr>
      <w:r>
        <w:rPr>
          <w:rFonts w:hint="eastAsia" w:ascii="微软雅黑" w:hAnsi="微软雅黑" w:eastAsia="微软雅黑"/>
        </w:rPr>
        <w:t>如果“通用编码”字段有值，但数据库中没有该规格，则编码状态为“无”。</w:t>
      </w:r>
    </w:p>
    <w:p>
      <w:pPr>
        <w:pStyle w:val="18"/>
        <w:numPr>
          <w:ilvl w:val="0"/>
          <w:numId w:val="7"/>
        </w:numPr>
        <w:ind w:firstLineChars="0"/>
        <w:rPr>
          <w:rFonts w:ascii="微软雅黑" w:hAnsi="微软雅黑" w:eastAsia="微软雅黑"/>
        </w:rPr>
      </w:pPr>
      <w:r>
        <w:rPr>
          <w:rFonts w:hint="eastAsia" w:ascii="微软雅黑" w:hAnsi="微软雅黑" w:eastAsia="微软雅黑"/>
        </w:rPr>
        <w:t>质量：将规格值带入到相应质量计算的表达式中自动进行计算并回填到质量格中。参数值不全，质量为空。</w:t>
      </w:r>
    </w:p>
    <w:p>
      <w:pPr>
        <w:pStyle w:val="18"/>
        <w:numPr>
          <w:ilvl w:val="0"/>
          <w:numId w:val="7"/>
        </w:numPr>
        <w:ind w:firstLineChars="0"/>
        <w:rPr>
          <w:rFonts w:ascii="微软雅黑" w:hAnsi="微软雅黑" w:eastAsia="微软雅黑"/>
        </w:rPr>
      </w:pPr>
      <w:r>
        <w:rPr>
          <w:rFonts w:hint="eastAsia" w:ascii="微软雅黑" w:hAnsi="微软雅黑" w:eastAsia="微软雅黑"/>
        </w:rPr>
        <w:t>库存：显示当前通用件的库存情况。参数值不全，则库存为空。</w:t>
      </w:r>
    </w:p>
    <w:p>
      <w:pPr>
        <w:pStyle w:val="18"/>
        <w:numPr>
          <w:ilvl w:val="0"/>
          <w:numId w:val="7"/>
        </w:numPr>
        <w:ind w:firstLineChars="0"/>
        <w:rPr>
          <w:rFonts w:ascii="微软雅黑" w:hAnsi="微软雅黑" w:eastAsia="微软雅黑"/>
        </w:rPr>
      </w:pPr>
      <w:r>
        <w:rPr>
          <w:rFonts w:hint="eastAsia" w:ascii="微软雅黑" w:hAnsi="微软雅黑" w:eastAsia="微软雅黑"/>
        </w:rPr>
        <w:t>切换通用件节点及规格，全部规格和当前规格的字段均更新，各个规格字段重新根据具体规格取值。</w:t>
      </w:r>
    </w:p>
    <w:p>
      <w:pPr>
        <w:pStyle w:val="18"/>
        <w:numPr>
          <w:ilvl w:val="0"/>
          <w:numId w:val="7"/>
        </w:numPr>
        <w:ind w:firstLineChars="0"/>
        <w:rPr>
          <w:rFonts w:ascii="微软雅黑" w:hAnsi="微软雅黑" w:eastAsia="微软雅黑"/>
        </w:rPr>
      </w:pPr>
      <w:r>
        <w:rPr>
          <w:rFonts w:hint="eastAsia" w:ascii="微软雅黑" w:hAnsi="微软雅黑" w:eastAsia="微软雅黑"/>
        </w:rPr>
        <w:t>保存使用规格：</w:t>
      </w:r>
    </w:p>
    <w:p>
      <w:pPr>
        <w:pStyle w:val="18"/>
        <w:numPr>
          <w:ilvl w:val="1"/>
          <w:numId w:val="7"/>
        </w:numPr>
        <w:ind w:firstLineChars="0"/>
        <w:rPr>
          <w:rFonts w:ascii="微软雅黑" w:hAnsi="微软雅黑" w:eastAsia="微软雅黑"/>
        </w:rPr>
      </w:pPr>
      <w:r>
        <w:rPr>
          <w:rFonts w:hint="eastAsia" w:ascii="微软雅黑" w:hAnsi="微软雅黑" w:eastAsia="微软雅黑"/>
        </w:rPr>
        <w:t>点击后才将当前的规格保存到P</w:t>
      </w:r>
      <w:r>
        <w:rPr>
          <w:rFonts w:ascii="微软雅黑" w:hAnsi="微软雅黑" w:eastAsia="微软雅黑"/>
        </w:rPr>
        <w:t>LM</w:t>
      </w:r>
      <w:r>
        <w:rPr>
          <w:rFonts w:hint="eastAsia" w:ascii="微软雅黑" w:hAnsi="微软雅黑" w:eastAsia="微软雅黑"/>
        </w:rPr>
        <w:t>数据库中。</w:t>
      </w:r>
    </w:p>
    <w:p>
      <w:pPr>
        <w:pStyle w:val="18"/>
        <w:numPr>
          <w:ilvl w:val="1"/>
          <w:numId w:val="7"/>
        </w:numPr>
        <w:ind w:firstLineChars="0"/>
        <w:rPr>
          <w:rFonts w:ascii="微软雅黑" w:hAnsi="微软雅黑" w:eastAsia="微软雅黑"/>
        </w:rPr>
      </w:pPr>
      <w:r>
        <w:rPr>
          <w:rFonts w:hint="eastAsia" w:ascii="微软雅黑" w:hAnsi="微软雅黑" w:eastAsia="微软雅黑"/>
        </w:rPr>
        <w:t>如果数据库中已经存在，不提示。</w:t>
      </w:r>
    </w:p>
    <w:p>
      <w:pPr>
        <w:pStyle w:val="18"/>
        <w:numPr>
          <w:ilvl w:val="1"/>
          <w:numId w:val="7"/>
        </w:numPr>
        <w:ind w:firstLineChars="0"/>
        <w:rPr>
          <w:rFonts w:ascii="微软雅黑" w:hAnsi="微软雅黑" w:eastAsia="微软雅黑"/>
        </w:rPr>
      </w:pPr>
      <w:r>
        <w:rPr>
          <w:rFonts w:hint="eastAsia" w:ascii="微软雅黑" w:hAnsi="微软雅黑" w:eastAsia="微软雅黑"/>
        </w:rPr>
        <w:t>如果没有需要补充的参数值，或需要补充的字段信息不全，按钮灰色，不可点击。</w:t>
      </w:r>
    </w:p>
    <w:p>
      <w:pPr>
        <w:pStyle w:val="4"/>
        <w:numPr>
          <w:ilvl w:val="0"/>
          <w:numId w:val="3"/>
        </w:numPr>
        <w:rPr>
          <w:rFonts w:ascii="微软雅黑" w:hAnsi="微软雅黑" w:eastAsia="微软雅黑"/>
        </w:rPr>
      </w:pPr>
      <w:r>
        <w:rPr>
          <w:rFonts w:hint="eastAsia" w:ascii="微软雅黑" w:hAnsi="微软雅黑" w:eastAsia="微软雅黑"/>
        </w:rPr>
        <w:t>查找通用件</w:t>
      </w:r>
    </w:p>
    <w:p>
      <w:pPr>
        <w:jc w:val="center"/>
      </w:pPr>
      <w:r>
        <w:drawing>
          <wp:inline distT="0" distB="0" distL="0" distR="0">
            <wp:extent cx="1924685" cy="19456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2"/>
                    <a:stretch>
                      <a:fillRect/>
                    </a:stretch>
                  </pic:blipFill>
                  <pic:spPr>
                    <a:xfrm>
                      <a:off x="0" y="0"/>
                      <a:ext cx="1959676" cy="1981146"/>
                    </a:xfrm>
                    <a:prstGeom prst="rect">
                      <a:avLst/>
                    </a:prstGeom>
                  </pic:spPr>
                </pic:pic>
              </a:graphicData>
            </a:graphic>
          </wp:inline>
        </w:drawing>
      </w:r>
    </w:p>
    <w:p>
      <w:pPr>
        <w:pStyle w:val="18"/>
        <w:numPr>
          <w:ilvl w:val="0"/>
          <w:numId w:val="8"/>
        </w:numPr>
        <w:ind w:firstLineChars="0"/>
      </w:pPr>
      <w:r>
        <w:rPr>
          <w:rFonts w:hint="eastAsia"/>
        </w:rPr>
        <w:t>查询：主要通过通用件名称进行查找。点击后开始查询，下方列出符合条件的通用件名称。</w:t>
      </w:r>
    </w:p>
    <w:p>
      <w:pPr>
        <w:pStyle w:val="18"/>
        <w:numPr>
          <w:ilvl w:val="0"/>
          <w:numId w:val="8"/>
        </w:numPr>
        <w:ind w:firstLineChars="0"/>
      </w:pPr>
      <w:r>
        <w:rPr>
          <w:rFonts w:hint="eastAsia"/>
        </w:rPr>
        <w:t>查询框中默认显示提示信息：</w:t>
      </w:r>
      <w:r>
        <w:rPr>
          <w:rFonts w:hint="eastAsia"/>
          <w:i/>
          <w:iCs/>
        </w:rPr>
        <w:t>中间空格代表且</w:t>
      </w:r>
    </w:p>
    <w:p>
      <w:pPr>
        <w:jc w:val="center"/>
      </w:pPr>
      <w:r>
        <w:drawing>
          <wp:inline distT="0" distB="0" distL="0" distR="0">
            <wp:extent cx="1743075" cy="3429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3"/>
                    <a:stretch>
                      <a:fillRect/>
                    </a:stretch>
                  </pic:blipFill>
                  <pic:spPr>
                    <a:xfrm>
                      <a:off x="0" y="0"/>
                      <a:ext cx="1743075" cy="342900"/>
                    </a:xfrm>
                    <a:prstGeom prst="rect">
                      <a:avLst/>
                    </a:prstGeom>
                  </pic:spPr>
                </pic:pic>
              </a:graphicData>
            </a:graphic>
          </wp:inline>
        </w:drawing>
      </w:r>
    </w:p>
    <w:p>
      <w:pPr>
        <w:pStyle w:val="18"/>
        <w:numPr>
          <w:ilvl w:val="0"/>
          <w:numId w:val="8"/>
        </w:numPr>
        <w:ind w:firstLineChars="0"/>
      </w:pPr>
      <w:r>
        <w:rPr>
          <w:rFonts w:hint="eastAsia"/>
        </w:rPr>
        <w:t>实际查询也是支持空格为“且”的判断处理。</w:t>
      </w:r>
    </w:p>
    <w:p>
      <w:pPr>
        <w:pStyle w:val="18"/>
        <w:numPr>
          <w:ilvl w:val="0"/>
          <w:numId w:val="8"/>
        </w:numPr>
        <w:ind w:firstLineChars="0"/>
      </w:pPr>
      <w:r>
        <w:rPr>
          <w:rFonts w:hint="eastAsia"/>
        </w:rPr>
        <w:t>查询数量统计：如果查询到1条或多条数据，则在窗口左下角提示共多少项。如：</w:t>
      </w:r>
      <w:r>
        <w:rPr>
          <w:rFonts w:hint="eastAsia"/>
          <w:i/>
          <w:iCs/>
        </w:rPr>
        <w:t>共9项</w:t>
      </w:r>
      <w:r>
        <w:rPr>
          <w:rFonts w:hint="eastAsia"/>
        </w:rPr>
        <w:t>；如果没有符合条件的结果，则提示：</w:t>
      </w:r>
      <w:r>
        <w:rPr>
          <w:rFonts w:hint="eastAsia"/>
          <w:i/>
          <w:iCs/>
        </w:rPr>
        <w:t>没有符合条件的通用件</w:t>
      </w:r>
      <w:r>
        <w:rPr>
          <w:rFonts w:hint="eastAsia"/>
        </w:rPr>
        <w:t>。</w:t>
      </w:r>
    </w:p>
    <w:p>
      <w:pPr>
        <w:jc w:val="center"/>
      </w:pPr>
    </w:p>
    <w:p>
      <w:pPr>
        <w:pStyle w:val="4"/>
        <w:numPr>
          <w:ilvl w:val="0"/>
          <w:numId w:val="3"/>
        </w:numPr>
        <w:rPr>
          <w:rFonts w:ascii="微软雅黑" w:hAnsi="微软雅黑" w:eastAsia="微软雅黑"/>
        </w:rPr>
      </w:pPr>
      <w:r>
        <w:rPr>
          <w:rFonts w:hint="eastAsia" w:ascii="微软雅黑" w:hAnsi="微软雅黑" w:eastAsia="微软雅黑"/>
        </w:rPr>
        <w:t>明细表</w:t>
      </w:r>
    </w:p>
    <w:p>
      <w:pPr>
        <w:jc w:val="center"/>
      </w:pPr>
      <w:r>
        <w:drawing>
          <wp:inline distT="0" distB="0" distL="0" distR="0">
            <wp:extent cx="1628140" cy="15506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4"/>
                    <a:stretch>
                      <a:fillRect/>
                    </a:stretch>
                  </pic:blipFill>
                  <pic:spPr>
                    <a:xfrm>
                      <a:off x="0" y="0"/>
                      <a:ext cx="1640593" cy="1562968"/>
                    </a:xfrm>
                    <a:prstGeom prst="rect">
                      <a:avLst/>
                    </a:prstGeom>
                  </pic:spPr>
                </pic:pic>
              </a:graphicData>
            </a:graphic>
          </wp:inline>
        </w:drawing>
      </w:r>
    </w:p>
    <w:p>
      <w:pPr>
        <w:pStyle w:val="18"/>
        <w:numPr>
          <w:ilvl w:val="0"/>
          <w:numId w:val="9"/>
        </w:numPr>
        <w:ind w:firstLineChars="0"/>
      </w:pPr>
      <w:r>
        <w:rPr>
          <w:rFonts w:hint="eastAsia"/>
        </w:rPr>
        <w:t>明细表主要是显示二维装配图（部件图）中提取到的明细表数据。</w:t>
      </w:r>
    </w:p>
    <w:p>
      <w:pPr>
        <w:pStyle w:val="18"/>
        <w:numPr>
          <w:ilvl w:val="0"/>
          <w:numId w:val="9"/>
        </w:numPr>
        <w:ind w:firstLineChars="0"/>
      </w:pPr>
      <w:r>
        <w:rPr>
          <w:rFonts w:hint="eastAsia"/>
        </w:rPr>
        <w:t>数据从图纸中提取（涂家聪处理，提供杨明臻和陆文隆）</w:t>
      </w:r>
    </w:p>
    <w:p>
      <w:pPr>
        <w:pStyle w:val="18"/>
        <w:numPr>
          <w:ilvl w:val="0"/>
          <w:numId w:val="9"/>
        </w:numPr>
        <w:ind w:firstLineChars="0"/>
      </w:pPr>
      <w:r>
        <w:rPr>
          <w:rFonts w:hint="eastAsia"/>
        </w:rPr>
        <w:t>如果零件在本库中可以查询到，则以链接的方式显示。即点击响应的代号，则可以自动切换到该通用件节点。相同的参数，要保证与当前部件图的参数值一致。</w:t>
      </w:r>
    </w:p>
    <w:p>
      <w:pPr>
        <w:pStyle w:val="18"/>
        <w:numPr>
          <w:ilvl w:val="0"/>
          <w:numId w:val="9"/>
        </w:numPr>
        <w:ind w:firstLineChars="0"/>
      </w:pPr>
      <w:r>
        <w:rPr>
          <w:rFonts w:hint="eastAsia"/>
        </w:rPr>
        <w:t>如果是零件图，则数据值为空。</w:t>
      </w:r>
    </w:p>
    <w:p>
      <w:pPr>
        <w:pStyle w:val="18"/>
        <w:numPr>
          <w:ilvl w:val="0"/>
          <w:numId w:val="9"/>
        </w:numPr>
        <w:ind w:firstLineChars="0"/>
      </w:pPr>
      <w:r>
        <w:rPr>
          <w:rFonts w:hint="eastAsia"/>
        </w:rPr>
        <w:t>点到“明细表”自动下载文件到临时路径，并读取明细表信息。</w:t>
      </w:r>
    </w:p>
    <w:p>
      <w:pPr>
        <w:pStyle w:val="4"/>
        <w:numPr>
          <w:ilvl w:val="0"/>
          <w:numId w:val="3"/>
        </w:numPr>
        <w:rPr>
          <w:rFonts w:ascii="微软雅黑" w:hAnsi="微软雅黑" w:eastAsia="微软雅黑"/>
        </w:rPr>
      </w:pPr>
      <w:r>
        <w:rPr>
          <w:rFonts w:hint="eastAsia" w:ascii="微软雅黑" w:hAnsi="微软雅黑" w:eastAsia="微软雅黑"/>
        </w:rPr>
        <w:t>图档下载</w:t>
      </w:r>
    </w:p>
    <w:p>
      <w:pPr>
        <w:pStyle w:val="18"/>
        <w:numPr>
          <w:ilvl w:val="0"/>
          <w:numId w:val="10"/>
        </w:numPr>
        <w:ind w:firstLineChars="0"/>
      </w:pPr>
      <w:r>
        <w:rPr>
          <w:rFonts w:hint="eastAsia"/>
        </w:rPr>
        <w:t>主要列出当前通用件节点所对应的二维哑图（带图框）</w:t>
      </w:r>
    </w:p>
    <w:p>
      <w:pPr>
        <w:pStyle w:val="18"/>
        <w:numPr>
          <w:ilvl w:val="0"/>
          <w:numId w:val="10"/>
        </w:numPr>
        <w:ind w:firstLineChars="0"/>
      </w:pPr>
      <w:r>
        <w:rPr>
          <w:rFonts w:hint="eastAsia"/>
        </w:rPr>
        <w:t>显示字段包括：图纸名称、修改时间、版本、操作</w:t>
      </w:r>
    </w:p>
    <w:p>
      <w:pPr>
        <w:pStyle w:val="18"/>
        <w:numPr>
          <w:ilvl w:val="0"/>
          <w:numId w:val="10"/>
        </w:numPr>
        <w:ind w:firstLineChars="0"/>
      </w:pPr>
      <w:r>
        <w:rPr>
          <w:rFonts w:hint="eastAsia"/>
        </w:rPr>
        <w:t>操作：其中操作当前为“下载哑图”，即点击后将哑图（带参数的原始图纸）下载到本机的通用件目录下。</w:t>
      </w:r>
    </w:p>
    <w:p>
      <w:pPr>
        <w:jc w:val="center"/>
      </w:pPr>
      <w:r>
        <w:drawing>
          <wp:inline distT="0" distB="0" distL="0" distR="0">
            <wp:extent cx="2986405" cy="2867025"/>
            <wp:effectExtent l="0" t="0" r="444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001336" cy="2881461"/>
                    </a:xfrm>
                    <a:prstGeom prst="rect">
                      <a:avLst/>
                    </a:prstGeom>
                    <a:noFill/>
                    <a:ln>
                      <a:noFill/>
                    </a:ln>
                  </pic:spPr>
                </pic:pic>
              </a:graphicData>
            </a:graphic>
          </wp:inline>
        </w:drawing>
      </w:r>
    </w:p>
    <w:p>
      <w:pPr>
        <w:pStyle w:val="18"/>
        <w:numPr>
          <w:ilvl w:val="0"/>
          <w:numId w:val="10"/>
        </w:numPr>
        <w:ind w:firstLineChars="0"/>
      </w:pPr>
      <w:r>
        <w:rPr>
          <w:rFonts w:hint="eastAsia"/>
        </w:rPr>
        <w:t>批量下载：增加多选勾选框，增加“下载”按钮。</w:t>
      </w:r>
    </w:p>
    <w:p>
      <w:pPr>
        <w:pStyle w:val="18"/>
        <w:numPr>
          <w:ilvl w:val="0"/>
          <w:numId w:val="10"/>
        </w:numPr>
        <w:ind w:firstLineChars="0"/>
      </w:pPr>
      <w:r>
        <w:rPr>
          <w:rFonts w:hint="eastAsia"/>
        </w:rPr>
        <w:t>下载定尺寸P</w:t>
      </w:r>
      <w:r>
        <w:t>DF</w:t>
      </w:r>
    </w:p>
    <w:p>
      <w:pPr>
        <w:pStyle w:val="18"/>
        <w:numPr>
          <w:ilvl w:val="0"/>
          <w:numId w:val="10"/>
        </w:numPr>
        <w:ind w:firstLineChars="0"/>
      </w:pPr>
      <w:r>
        <w:rPr>
          <w:rFonts w:hint="eastAsia"/>
        </w:rPr>
        <w:t>下载的同时替换标题栏</w:t>
      </w:r>
    </w:p>
    <w:p>
      <w:pPr>
        <w:jc w:val="center"/>
      </w:pPr>
      <w:r>
        <w:drawing>
          <wp:inline distT="0" distB="0" distL="0" distR="0">
            <wp:extent cx="2484755" cy="33356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2501314" cy="3357795"/>
                    </a:xfrm>
                    <a:prstGeom prst="rect">
                      <a:avLst/>
                    </a:prstGeom>
                  </pic:spPr>
                </pic:pic>
              </a:graphicData>
            </a:graphic>
          </wp:inline>
        </w:drawing>
      </w:r>
    </w:p>
    <w:p>
      <w:pPr>
        <w:pStyle w:val="18"/>
        <w:numPr>
          <w:ilvl w:val="0"/>
          <w:numId w:val="10"/>
        </w:numPr>
        <w:ind w:firstLineChars="0"/>
      </w:pPr>
      <w:r>
        <w:rPr>
          <w:rFonts w:hint="eastAsia"/>
        </w:rPr>
        <w:t>如果该通用件已经下载到本地，则后面接着显示“打开位置”。</w:t>
      </w:r>
    </w:p>
    <w:p>
      <w:pPr>
        <w:pStyle w:val="18"/>
        <w:numPr>
          <w:ilvl w:val="0"/>
          <w:numId w:val="10"/>
        </w:numPr>
        <w:ind w:firstLineChars="0"/>
      </w:pPr>
      <w:r>
        <w:rPr>
          <w:rFonts w:hint="eastAsia"/>
        </w:rPr>
        <w:t>打开位置：点击“打开位置”，则打开一个新的文件资源管理器，并把当前通用件哑图作为当前选择进行显示。</w:t>
      </w:r>
    </w:p>
    <w:p>
      <w:pPr>
        <w:pStyle w:val="18"/>
        <w:numPr>
          <w:ilvl w:val="0"/>
          <w:numId w:val="10"/>
        </w:numPr>
        <w:ind w:firstLineChars="0"/>
        <w:rPr>
          <w:rFonts w:ascii="微软雅黑" w:hAnsi="微软雅黑" w:eastAsia="微软雅黑"/>
        </w:rPr>
      </w:pPr>
      <w:r>
        <w:rPr>
          <w:rFonts w:hint="eastAsia" w:ascii="微软雅黑" w:hAnsi="微软雅黑" w:eastAsia="微软雅黑"/>
        </w:rPr>
        <w:t>下载配置：</w:t>
      </w:r>
    </w:p>
    <w:p>
      <w:pPr>
        <w:pStyle w:val="18"/>
        <w:numPr>
          <w:ilvl w:val="1"/>
          <w:numId w:val="10"/>
        </w:numPr>
        <w:ind w:firstLineChars="0"/>
        <w:rPr>
          <w:rFonts w:ascii="微软雅黑" w:hAnsi="微软雅黑" w:eastAsia="微软雅黑"/>
        </w:rPr>
      </w:pPr>
      <w:r>
        <w:rPr>
          <w:rFonts w:hint="eastAsia" w:ascii="微软雅黑" w:hAnsi="微软雅黑" w:eastAsia="微软雅黑"/>
        </w:rPr>
        <w:t>窗口左下角是“下载配置…”按钮，点击后弹出“通用件配置”窗口，默认只有一条记录，用户可以点击“…”选择通用件的下载地址。</w:t>
      </w:r>
    </w:p>
    <w:p>
      <w:pPr>
        <w:jc w:val="center"/>
        <w:rPr>
          <w:rFonts w:ascii="微软雅黑" w:hAnsi="微软雅黑" w:eastAsia="微软雅黑"/>
        </w:rPr>
      </w:pPr>
      <w:r>
        <w:rPr>
          <w:rFonts w:hint="eastAsia"/>
        </w:rPr>
        <w:drawing>
          <wp:inline distT="0" distB="0" distL="0" distR="0">
            <wp:extent cx="3649980" cy="2341880"/>
            <wp:effectExtent l="0" t="0" r="762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64948" cy="2351683"/>
                    </a:xfrm>
                    <a:prstGeom prst="rect">
                      <a:avLst/>
                    </a:prstGeom>
                    <a:noFill/>
                    <a:ln>
                      <a:noFill/>
                    </a:ln>
                  </pic:spPr>
                </pic:pic>
              </a:graphicData>
            </a:graphic>
          </wp:inline>
        </w:drawing>
      </w:r>
    </w:p>
    <w:p>
      <w:pPr>
        <w:pStyle w:val="18"/>
        <w:numPr>
          <w:ilvl w:val="1"/>
          <w:numId w:val="10"/>
        </w:numPr>
        <w:ind w:firstLineChars="0"/>
        <w:rPr>
          <w:rFonts w:ascii="微软雅黑" w:hAnsi="微软雅黑" w:eastAsia="微软雅黑"/>
        </w:rPr>
      </w:pPr>
      <w:r>
        <w:rPr>
          <w:rFonts w:hint="eastAsia" w:ascii="微软雅黑" w:hAnsi="微软雅黑" w:eastAsia="微软雅黑"/>
        </w:rPr>
        <w:t>点击“+”号，可以添加路径。</w:t>
      </w:r>
    </w:p>
    <w:p>
      <w:pPr>
        <w:pStyle w:val="18"/>
        <w:numPr>
          <w:ilvl w:val="1"/>
          <w:numId w:val="10"/>
        </w:numPr>
        <w:ind w:firstLineChars="0"/>
        <w:rPr>
          <w:rFonts w:ascii="微软雅黑" w:hAnsi="微软雅黑" w:eastAsia="微软雅黑"/>
        </w:rPr>
      </w:pPr>
      <w:r>
        <w:rPr>
          <w:rFonts w:hint="eastAsia" w:ascii="微软雅黑" w:hAnsi="微软雅黑" w:eastAsia="微软雅黑"/>
        </w:rPr>
        <w:t>点击确定后仅保存有效的路径。配置建议保存到</w:t>
      </w:r>
      <w:r>
        <w:rPr>
          <w:rFonts w:ascii="微软雅黑" w:hAnsi="微软雅黑" w:eastAsia="微软雅黑"/>
        </w:rPr>
        <w:t>MCADSetting</w:t>
      </w:r>
      <w:r>
        <w:rPr>
          <w:rFonts w:hint="eastAsia" w:ascii="微软雅黑" w:hAnsi="微软雅黑" w:eastAsia="微软雅黑"/>
        </w:rPr>
        <w:t>目录下。可以是xml或ini格式。</w:t>
      </w:r>
    </w:p>
    <w:p>
      <w:pPr>
        <w:pStyle w:val="18"/>
        <w:numPr>
          <w:ilvl w:val="1"/>
          <w:numId w:val="10"/>
        </w:numPr>
        <w:ind w:firstLineChars="0"/>
        <w:rPr>
          <w:rFonts w:ascii="微软雅黑" w:hAnsi="微软雅黑" w:eastAsia="微软雅黑"/>
        </w:rPr>
      </w:pPr>
      <w:r>
        <w:rPr>
          <w:rFonts w:hint="eastAsia" w:ascii="微软雅黑" w:hAnsi="微软雅黑" w:eastAsia="微软雅黑"/>
        </w:rPr>
        <w:t>默认保存到第一个路径下。如果保存时发现第一个路径无效，则按顺序保存到后面的路径。</w:t>
      </w:r>
    </w:p>
    <w:p>
      <w:pPr>
        <w:pStyle w:val="18"/>
        <w:numPr>
          <w:ilvl w:val="1"/>
          <w:numId w:val="10"/>
        </w:numPr>
        <w:ind w:firstLineChars="0"/>
        <w:rPr>
          <w:rFonts w:ascii="微软雅黑" w:hAnsi="微软雅黑" w:eastAsia="微软雅黑"/>
        </w:rPr>
      </w:pPr>
      <w:r>
        <w:rPr>
          <w:rFonts w:hint="eastAsia" w:ascii="微软雅黑" w:hAnsi="微软雅黑" w:eastAsia="微软雅黑"/>
        </w:rPr>
        <w:t>如果没有设置路径，或所有路径均无效，则下载的时候请用户选择下载路径。并自动修改配置，将用户选择的路径作为保存目录。</w:t>
      </w:r>
    </w:p>
    <w:p>
      <w:pPr>
        <w:pStyle w:val="4"/>
        <w:numPr>
          <w:ilvl w:val="0"/>
          <w:numId w:val="3"/>
        </w:numPr>
        <w:rPr>
          <w:rFonts w:ascii="微软雅黑" w:hAnsi="微软雅黑" w:eastAsia="微软雅黑"/>
          <w:sz w:val="28"/>
          <w:szCs w:val="28"/>
        </w:rPr>
      </w:pPr>
      <w:r>
        <w:rPr>
          <w:rFonts w:hint="eastAsia" w:ascii="微软雅黑" w:hAnsi="微软雅黑" w:eastAsia="微软雅黑"/>
          <w:sz w:val="28"/>
          <w:szCs w:val="28"/>
        </w:rPr>
        <w:t>预览</w:t>
      </w:r>
    </w:p>
    <w:p>
      <w:pPr>
        <w:pStyle w:val="18"/>
        <w:numPr>
          <w:ilvl w:val="0"/>
          <w:numId w:val="11"/>
        </w:numPr>
        <w:ind w:firstLineChars="0"/>
        <w:rPr>
          <w:rFonts w:ascii="微软雅黑" w:hAnsi="微软雅黑" w:eastAsia="微软雅黑"/>
        </w:rPr>
      </w:pPr>
      <w:r>
        <w:rPr>
          <w:rFonts w:hint="eastAsia" w:ascii="微软雅黑" w:hAnsi="微软雅黑" w:eastAsia="微软雅黑"/>
        </w:rPr>
        <w:t>根据当前通用件及所选视图，显示通用件的预览图片。默认是第一个视图的图片。</w:t>
      </w:r>
    </w:p>
    <w:p>
      <w:pPr>
        <w:pStyle w:val="18"/>
        <w:numPr>
          <w:ilvl w:val="0"/>
          <w:numId w:val="11"/>
        </w:numPr>
        <w:ind w:firstLineChars="0"/>
        <w:rPr>
          <w:rFonts w:ascii="微软雅黑" w:hAnsi="微软雅黑" w:eastAsia="微软雅黑"/>
        </w:rPr>
      </w:pPr>
      <w:r>
        <w:rPr>
          <w:rFonts w:hint="eastAsia" w:ascii="微软雅黑" w:hAnsi="微软雅黑" w:eastAsia="微软雅黑"/>
        </w:rPr>
        <w:t>切换通用件或视图，进行刷新。</w:t>
      </w:r>
    </w:p>
    <w:p>
      <w:pPr>
        <w:pStyle w:val="18"/>
        <w:numPr>
          <w:ilvl w:val="0"/>
          <w:numId w:val="11"/>
        </w:numPr>
        <w:ind w:firstLineChars="0"/>
        <w:rPr>
          <w:rFonts w:ascii="微软雅黑" w:hAnsi="微软雅黑" w:eastAsia="微软雅黑"/>
        </w:rPr>
      </w:pPr>
      <w:r>
        <w:rPr>
          <w:rFonts w:hint="eastAsia" w:ascii="微软雅黑" w:hAnsi="微软雅黑" w:eastAsia="微软雅黑"/>
        </w:rPr>
        <w:t>鼠标左键双击图片，图片最大化显示，按任意键或再次点击鼠标左键，退出最大化显示。</w:t>
      </w:r>
    </w:p>
    <w:p>
      <w:pPr>
        <w:pStyle w:val="18"/>
        <w:numPr>
          <w:ilvl w:val="0"/>
          <w:numId w:val="11"/>
        </w:numPr>
        <w:ind w:firstLineChars="0"/>
        <w:rPr>
          <w:rFonts w:ascii="微软雅黑" w:hAnsi="微软雅黑" w:eastAsia="微软雅黑"/>
        </w:rPr>
      </w:pPr>
      <w:r>
        <w:rPr>
          <w:rFonts w:hint="eastAsia" w:ascii="微软雅黑" w:hAnsi="微软雅黑" w:eastAsia="微软雅黑"/>
        </w:rPr>
        <w:t>如果没有预览图片，则显示空，无须提示。</w:t>
      </w:r>
    </w:p>
    <w:p>
      <w:pPr>
        <w:pStyle w:val="18"/>
        <w:numPr>
          <w:ilvl w:val="0"/>
          <w:numId w:val="11"/>
        </w:numPr>
        <w:ind w:firstLineChars="0"/>
        <w:rPr>
          <w:rFonts w:ascii="微软雅黑" w:hAnsi="微软雅黑" w:eastAsia="微软雅黑"/>
        </w:rPr>
      </w:pPr>
      <w:r>
        <w:rPr>
          <w:rFonts w:hint="eastAsia" w:ascii="微软雅黑" w:hAnsi="微软雅黑" w:eastAsia="微软雅黑"/>
        </w:rPr>
        <w:t>自动判断是属于</w:t>
      </w:r>
    </w:p>
    <w:p>
      <w:pPr>
        <w:pStyle w:val="18"/>
        <w:numPr>
          <w:ilvl w:val="0"/>
          <w:numId w:val="11"/>
        </w:numPr>
        <w:ind w:firstLineChars="0"/>
        <w:rPr>
          <w:rFonts w:ascii="微软雅黑" w:hAnsi="微软雅黑" w:eastAsia="微软雅黑"/>
        </w:rPr>
      </w:pPr>
      <w:r>
        <w:rPr>
          <w:rFonts w:hint="eastAsia" w:ascii="微软雅黑" w:hAnsi="微软雅黑" w:eastAsia="微软雅黑"/>
        </w:rPr>
        <w:t>暂时没有模型数据</w:t>
      </w:r>
    </w:p>
    <w:p>
      <w:pPr>
        <w:pStyle w:val="4"/>
        <w:numPr>
          <w:ilvl w:val="0"/>
          <w:numId w:val="3"/>
        </w:numPr>
        <w:rPr>
          <w:rFonts w:ascii="微软雅黑" w:hAnsi="微软雅黑" w:eastAsia="微软雅黑"/>
          <w:sz w:val="28"/>
          <w:szCs w:val="28"/>
        </w:rPr>
      </w:pPr>
      <w:r>
        <w:rPr>
          <w:rFonts w:hint="eastAsia" w:ascii="微软雅黑" w:hAnsi="微软雅黑" w:eastAsia="微软雅黑"/>
          <w:sz w:val="28"/>
          <w:szCs w:val="28"/>
        </w:rPr>
        <w:t>视图</w:t>
      </w:r>
    </w:p>
    <w:p>
      <w:pPr>
        <w:pStyle w:val="18"/>
        <w:numPr>
          <w:ilvl w:val="0"/>
          <w:numId w:val="12"/>
        </w:numPr>
        <w:ind w:firstLineChars="0"/>
      </w:pPr>
      <w:r>
        <w:rPr>
          <w:rFonts w:hint="eastAsia"/>
        </w:rPr>
        <w:t>默认勾选第一个视图</w:t>
      </w:r>
    </w:p>
    <w:p>
      <w:pPr>
        <w:pStyle w:val="18"/>
        <w:numPr>
          <w:ilvl w:val="0"/>
          <w:numId w:val="12"/>
        </w:numPr>
        <w:ind w:firstLineChars="0"/>
      </w:pPr>
      <w:r>
        <w:rPr>
          <w:rFonts w:hint="eastAsia"/>
        </w:rPr>
        <w:t>全部清除：所有视图均不勾选</w:t>
      </w:r>
    </w:p>
    <w:p>
      <w:pPr>
        <w:pStyle w:val="18"/>
        <w:numPr>
          <w:ilvl w:val="0"/>
          <w:numId w:val="12"/>
        </w:numPr>
        <w:ind w:firstLineChars="0"/>
      </w:pPr>
      <w:r>
        <w:rPr>
          <w:rFonts w:hint="eastAsia"/>
        </w:rPr>
        <w:t>全部选择：选择所有视图</w:t>
      </w:r>
    </w:p>
    <w:p>
      <w:pPr>
        <w:pStyle w:val="18"/>
        <w:numPr>
          <w:ilvl w:val="0"/>
          <w:numId w:val="12"/>
        </w:numPr>
        <w:ind w:firstLineChars="0"/>
      </w:pPr>
      <w:r>
        <w:rPr>
          <w:rFonts w:hint="eastAsia"/>
        </w:rPr>
        <w:t>点击文字，视图被选中，但不进行勾选处理。即上面的二维图将随着选中视图的不同而变化。</w:t>
      </w:r>
    </w:p>
    <w:p>
      <w:pPr>
        <w:jc w:val="center"/>
      </w:pPr>
      <w:r>
        <w:drawing>
          <wp:inline distT="0" distB="0" distL="0" distR="0">
            <wp:extent cx="695325" cy="6381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695325" cy="638175"/>
                    </a:xfrm>
                    <a:prstGeom prst="rect">
                      <a:avLst/>
                    </a:prstGeom>
                  </pic:spPr>
                </pic:pic>
              </a:graphicData>
            </a:graphic>
          </wp:inline>
        </w:drawing>
      </w:r>
    </w:p>
    <w:p>
      <w:pPr>
        <w:pStyle w:val="4"/>
        <w:numPr>
          <w:ilvl w:val="0"/>
          <w:numId w:val="3"/>
        </w:numPr>
        <w:rPr>
          <w:rFonts w:ascii="微软雅黑" w:hAnsi="微软雅黑" w:eastAsia="微软雅黑"/>
          <w:sz w:val="28"/>
          <w:szCs w:val="28"/>
        </w:rPr>
      </w:pPr>
      <w:r>
        <w:rPr>
          <w:rFonts w:hint="eastAsia" w:ascii="微软雅黑" w:hAnsi="微软雅黑" w:eastAsia="微软雅黑"/>
          <w:sz w:val="28"/>
          <w:szCs w:val="28"/>
        </w:rPr>
        <w:t>出库参数</w:t>
      </w:r>
    </w:p>
    <w:p>
      <w:pPr>
        <w:pStyle w:val="18"/>
        <w:numPr>
          <w:ilvl w:val="0"/>
          <w:numId w:val="13"/>
        </w:numPr>
        <w:ind w:firstLineChars="0"/>
      </w:pPr>
      <w:r>
        <w:rPr>
          <w:rFonts w:hint="eastAsia"/>
        </w:rPr>
        <w:t>允许拖动：默认允许，即图形可以根据图形的基点通过鼠标的拖拽生成到图面。如果不勾选，则直接在基点（base）上生成。</w:t>
      </w:r>
    </w:p>
    <w:p>
      <w:pPr>
        <w:pStyle w:val="18"/>
        <w:numPr>
          <w:ilvl w:val="0"/>
          <w:numId w:val="13"/>
        </w:numPr>
        <w:ind w:firstLineChars="0"/>
      </w:pPr>
      <w:r>
        <w:rPr>
          <w:rFonts w:hint="eastAsia"/>
        </w:rPr>
        <w:t>零件编组：即生成的零件自动进行编组处理（group）。</w:t>
      </w:r>
    </w:p>
    <w:p>
      <w:pPr>
        <w:pStyle w:val="18"/>
        <w:numPr>
          <w:ilvl w:val="0"/>
          <w:numId w:val="13"/>
        </w:numPr>
        <w:ind w:firstLineChars="0"/>
      </w:pPr>
      <w:r>
        <w:rPr>
          <w:rFonts w:hint="eastAsia"/>
        </w:rPr>
        <w:t>背景消隐：勾选后，无论“零件做块”是何状态，自动勾选。背景消隐实际可以调用已存在的命令“块遮图”（命令：</w:t>
      </w:r>
      <w:r>
        <w:t>PC_BLOCKHIDE3</w:t>
      </w:r>
      <w:r>
        <w:rPr>
          <w:rFonts w:hint="eastAsia"/>
        </w:rPr>
        <w:t>），对与其重叠的对象进行消隐处理，从而使得生成的通用件前置显示，遮挡住后面的图形。</w:t>
      </w:r>
    </w:p>
    <w:p>
      <w:pPr>
        <w:pStyle w:val="18"/>
        <w:numPr>
          <w:ilvl w:val="0"/>
          <w:numId w:val="13"/>
        </w:numPr>
        <w:ind w:firstLineChars="0"/>
      </w:pPr>
      <w:r>
        <w:rPr>
          <w:rFonts w:hint="eastAsia"/>
        </w:rPr>
        <w:t>零件做块：即零件自动以块（block）的形式插入到图面。</w:t>
      </w:r>
    </w:p>
    <w:p>
      <w:pPr>
        <w:pStyle w:val="4"/>
        <w:numPr>
          <w:ilvl w:val="0"/>
          <w:numId w:val="3"/>
        </w:numPr>
        <w:rPr>
          <w:rFonts w:ascii="微软雅黑" w:hAnsi="微软雅黑" w:eastAsia="微软雅黑"/>
          <w:sz w:val="28"/>
          <w:szCs w:val="28"/>
        </w:rPr>
      </w:pPr>
      <w:r>
        <w:rPr>
          <w:rFonts w:hint="eastAsia" w:ascii="微软雅黑" w:hAnsi="微软雅黑" w:eastAsia="微软雅黑"/>
          <w:sz w:val="28"/>
          <w:szCs w:val="28"/>
        </w:rPr>
        <w:t>插入图形</w:t>
      </w:r>
    </w:p>
    <w:p>
      <w:pPr>
        <w:pStyle w:val="18"/>
        <w:numPr>
          <w:ilvl w:val="0"/>
          <w:numId w:val="14"/>
        </w:numPr>
        <w:ind w:firstLineChars="0"/>
      </w:pPr>
      <w:r>
        <w:rPr>
          <w:rFonts w:hint="eastAsia"/>
        </w:rPr>
        <w:t>点击后将根据所选文件（通用件视图）、参数，和出库参数，将图形进行参数化处理后生成到指定位置。</w:t>
      </w:r>
    </w:p>
    <w:p>
      <w:pPr>
        <w:pStyle w:val="18"/>
        <w:numPr>
          <w:ilvl w:val="0"/>
          <w:numId w:val="14"/>
        </w:numPr>
        <w:ind w:firstLineChars="0"/>
      </w:pPr>
      <w:r>
        <w:rPr>
          <w:rFonts w:hint="eastAsia"/>
        </w:rPr>
        <w:t>如果没有选择视图，则默认勾选第一个视图。</w:t>
      </w:r>
    </w:p>
    <w:p>
      <w:pPr>
        <w:pStyle w:val="18"/>
        <w:numPr>
          <w:ilvl w:val="0"/>
          <w:numId w:val="14"/>
        </w:numPr>
        <w:ind w:firstLineChars="0"/>
      </w:pPr>
      <w:r>
        <w:rPr>
          <w:rFonts w:hint="eastAsia"/>
        </w:rPr>
        <w:t>如果同时选择了多个视图，则依次按顺序执行插入处理工作。</w:t>
      </w:r>
    </w:p>
    <w:p>
      <w:pPr>
        <w:pStyle w:val="18"/>
        <w:numPr>
          <w:ilvl w:val="0"/>
          <w:numId w:val="14"/>
        </w:numPr>
        <w:ind w:firstLineChars="0"/>
      </w:pPr>
      <w:r>
        <w:rPr>
          <w:rFonts w:hint="eastAsia"/>
        </w:rPr>
        <w:t>插入的时候判断需要填写的参数是否有空的情况，如果有，则提示：“X”参数是空值！如：</w:t>
      </w:r>
      <w:r>
        <w:rPr>
          <w:rFonts w:hint="eastAsia"/>
          <w:i/>
          <w:iCs/>
        </w:rPr>
        <w:t>参数L是空值！</w:t>
      </w:r>
    </w:p>
    <w:p>
      <w:pPr>
        <w:pStyle w:val="18"/>
        <w:numPr>
          <w:ilvl w:val="0"/>
          <w:numId w:val="14"/>
        </w:numPr>
        <w:ind w:firstLineChars="0"/>
      </w:pPr>
      <w:r>
        <w:rPr>
          <w:rFonts w:hint="eastAsia"/>
        </w:rPr>
        <w:t>直接双击选择规格的某一行的行号，则可以直接插入到图形中。</w:t>
      </w:r>
    </w:p>
    <w:p>
      <w:pPr>
        <w:jc w:val="center"/>
      </w:pPr>
      <w:r>
        <w:drawing>
          <wp:inline distT="0" distB="0" distL="0" distR="0">
            <wp:extent cx="2226945" cy="95948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226945" cy="959485"/>
                    </a:xfrm>
                    <a:prstGeom prst="rect">
                      <a:avLst/>
                    </a:prstGeom>
                    <a:noFill/>
                    <a:ln>
                      <a:noFill/>
                    </a:ln>
                  </pic:spPr>
                </pic:pic>
              </a:graphicData>
            </a:graphic>
          </wp:inline>
        </w:drawing>
      </w:r>
    </w:p>
    <w:p>
      <w:pPr>
        <w:pStyle w:val="18"/>
        <w:numPr>
          <w:ilvl w:val="0"/>
          <w:numId w:val="14"/>
        </w:numPr>
        <w:ind w:firstLineChars="0"/>
        <w:rPr>
          <w:i/>
          <w:iCs/>
        </w:rPr>
      </w:pPr>
      <w:r>
        <w:rPr>
          <w:rFonts w:hint="eastAsia"/>
        </w:rPr>
        <w:t>插入前还要判断编码的状态，即如果是“废止”状态，则不允许插入。提示：</w:t>
      </w:r>
      <w:r>
        <w:rPr>
          <w:rFonts w:hint="eastAsia"/>
          <w:i/>
          <w:iCs/>
        </w:rPr>
        <w:t>您选择的通用件规格已作废，请重新选择！</w:t>
      </w:r>
    </w:p>
    <w:p>
      <w:pPr>
        <w:pStyle w:val="18"/>
        <w:numPr>
          <w:ilvl w:val="0"/>
          <w:numId w:val="14"/>
        </w:numPr>
        <w:ind w:firstLineChars="0"/>
      </w:pPr>
      <w:r>
        <w:rPr>
          <w:rFonts w:hint="eastAsia"/>
        </w:rPr>
        <w:t>参数化图形插入到图面后，删除参数化信息，即保证其他软件打开该文件不能再继续编辑。但需要保证我们的软件可以进行编辑和提取通用件的属性信息。</w:t>
      </w:r>
    </w:p>
    <w:p>
      <w:pPr>
        <w:pStyle w:val="4"/>
        <w:numPr>
          <w:ilvl w:val="0"/>
          <w:numId w:val="3"/>
        </w:numPr>
        <w:rPr>
          <w:rFonts w:ascii="微软雅黑" w:hAnsi="微软雅黑" w:eastAsia="微软雅黑"/>
        </w:rPr>
      </w:pPr>
      <w:r>
        <w:rPr>
          <w:rFonts w:hint="eastAsia" w:ascii="微软雅黑" w:hAnsi="微软雅黑" w:eastAsia="微软雅黑"/>
        </w:rPr>
        <w:t>插入模型</w:t>
      </w:r>
    </w:p>
    <w:p>
      <w:pPr>
        <w:pStyle w:val="18"/>
        <w:numPr>
          <w:ilvl w:val="0"/>
          <w:numId w:val="15"/>
        </w:numPr>
        <w:ind w:firstLineChars="0"/>
      </w:pPr>
      <w:r>
        <w:rPr>
          <w:rFonts w:hint="eastAsia"/>
        </w:rPr>
        <w:t>如果有模型，则模型插入到当前图中。</w:t>
      </w:r>
    </w:p>
    <w:p>
      <w:pPr>
        <w:pStyle w:val="18"/>
        <w:numPr>
          <w:ilvl w:val="0"/>
          <w:numId w:val="15"/>
        </w:numPr>
        <w:ind w:firstLineChars="0"/>
      </w:pPr>
      <w:r>
        <w:rPr>
          <w:rFonts w:hint="eastAsia"/>
        </w:rPr>
        <w:t>模型的生成仅需查看规格参数是否全，以及规格是否废止。</w:t>
      </w:r>
    </w:p>
    <w:p>
      <w:pPr>
        <w:pStyle w:val="18"/>
        <w:numPr>
          <w:ilvl w:val="0"/>
          <w:numId w:val="15"/>
        </w:numPr>
        <w:ind w:firstLineChars="0"/>
      </w:pPr>
      <w:r>
        <w:rPr>
          <w:rFonts w:hint="eastAsia"/>
        </w:rPr>
        <w:t>不需要检查视图和出库选项。</w:t>
      </w:r>
    </w:p>
    <w:p>
      <w:pPr>
        <w:pStyle w:val="4"/>
        <w:numPr>
          <w:ilvl w:val="0"/>
          <w:numId w:val="3"/>
        </w:numPr>
        <w:rPr>
          <w:rFonts w:ascii="微软雅黑" w:hAnsi="微软雅黑" w:eastAsia="微软雅黑"/>
        </w:rPr>
      </w:pPr>
      <w:r>
        <w:rPr>
          <w:rFonts w:hint="eastAsia" w:ascii="微软雅黑" w:hAnsi="微软雅黑" w:eastAsia="微软雅黑"/>
        </w:rPr>
        <w:t>项目通用件</w:t>
      </w:r>
    </w:p>
    <w:p>
      <w:r>
        <w:drawing>
          <wp:inline distT="0" distB="0" distL="0" distR="0">
            <wp:extent cx="5274310" cy="3028315"/>
            <wp:effectExtent l="19050" t="19050" r="21590" b="196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4310" cy="3028315"/>
                    </a:xfrm>
                    <a:prstGeom prst="rect">
                      <a:avLst/>
                    </a:prstGeom>
                    <a:ln>
                      <a:solidFill>
                        <a:schemeClr val="accent1"/>
                      </a:solidFill>
                    </a:ln>
                  </pic:spPr>
                </pic:pic>
              </a:graphicData>
            </a:graphic>
          </wp:inline>
        </w:drawing>
      </w:r>
    </w:p>
    <w:p>
      <w:pPr>
        <w:pStyle w:val="18"/>
        <w:numPr>
          <w:ilvl w:val="0"/>
          <w:numId w:val="16"/>
        </w:numPr>
        <w:ind w:firstLineChars="0"/>
        <w:jc w:val="left"/>
        <w:rPr>
          <w:rFonts w:ascii="微软雅黑" w:hAnsi="微软雅黑" w:eastAsia="微软雅黑"/>
        </w:rPr>
      </w:pPr>
      <w:r>
        <w:rPr>
          <w:rFonts w:hint="eastAsia" w:ascii="微软雅黑" w:hAnsi="微软雅黑" w:eastAsia="微软雅黑"/>
        </w:rPr>
        <w:t>选择文件：弹出选择D</w:t>
      </w:r>
      <w:r>
        <w:rPr>
          <w:rFonts w:ascii="微软雅黑" w:hAnsi="微软雅黑" w:eastAsia="微软雅黑"/>
        </w:rPr>
        <w:t>WG</w:t>
      </w:r>
      <w:r>
        <w:rPr>
          <w:rFonts w:hint="eastAsia" w:ascii="微软雅黑" w:hAnsi="微软雅黑" w:eastAsia="微软雅黑"/>
        </w:rPr>
        <w:t>文件窗口</w:t>
      </w:r>
    </w:p>
    <w:p>
      <w:pPr>
        <w:jc w:val="center"/>
        <w:rPr>
          <w:rFonts w:ascii="微软雅黑" w:hAnsi="微软雅黑" w:eastAsia="微软雅黑"/>
        </w:rPr>
      </w:pPr>
      <w:r>
        <w:drawing>
          <wp:inline distT="0" distB="0" distL="0" distR="0">
            <wp:extent cx="3256915" cy="2286000"/>
            <wp:effectExtent l="19050" t="19050" r="19685"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3267085" cy="2293174"/>
                    </a:xfrm>
                    <a:prstGeom prst="rect">
                      <a:avLst/>
                    </a:prstGeom>
                    <a:ln>
                      <a:solidFill>
                        <a:schemeClr val="accent1"/>
                      </a:solidFill>
                    </a:ln>
                  </pic:spPr>
                </pic:pic>
              </a:graphicData>
            </a:graphic>
          </wp:inline>
        </w:drawing>
      </w:r>
    </w:p>
    <w:p>
      <w:pPr>
        <w:pStyle w:val="18"/>
        <w:numPr>
          <w:ilvl w:val="0"/>
          <w:numId w:val="16"/>
        </w:numPr>
        <w:ind w:firstLineChars="0"/>
        <w:jc w:val="left"/>
        <w:rPr>
          <w:rFonts w:ascii="微软雅黑" w:hAnsi="微软雅黑" w:eastAsia="微软雅黑"/>
        </w:rPr>
      </w:pPr>
      <w:r>
        <w:rPr>
          <w:rFonts w:hint="eastAsia" w:ascii="微软雅黑" w:hAnsi="微软雅黑" w:eastAsia="微软雅黑"/>
        </w:rPr>
        <w:t>装配树：选择文件后自动生成装配树。</w:t>
      </w:r>
    </w:p>
    <w:p>
      <w:pPr>
        <w:pStyle w:val="18"/>
        <w:numPr>
          <w:ilvl w:val="0"/>
          <w:numId w:val="16"/>
        </w:numPr>
        <w:ind w:firstLineChars="0"/>
        <w:jc w:val="left"/>
        <w:rPr>
          <w:rFonts w:ascii="微软雅黑" w:hAnsi="微软雅黑" w:eastAsia="微软雅黑"/>
        </w:rPr>
      </w:pPr>
      <w:r>
        <w:rPr>
          <w:rFonts w:hint="eastAsia" w:ascii="微软雅黑" w:hAnsi="微软雅黑" w:eastAsia="微软雅黑"/>
        </w:rPr>
        <w:t>通用件：显示项目中所有通用件，含子零件。</w:t>
      </w:r>
    </w:p>
    <w:p>
      <w:pPr>
        <w:pStyle w:val="18"/>
        <w:numPr>
          <w:ilvl w:val="0"/>
          <w:numId w:val="16"/>
        </w:numPr>
        <w:ind w:firstLineChars="0"/>
        <w:jc w:val="left"/>
        <w:rPr>
          <w:rFonts w:ascii="微软雅黑" w:hAnsi="微软雅黑" w:eastAsia="微软雅黑"/>
        </w:rPr>
      </w:pPr>
      <w:r>
        <w:rPr>
          <w:rFonts w:hint="eastAsia" w:ascii="微软雅黑" w:hAnsi="微软雅黑" w:eastAsia="微软雅黑"/>
        </w:rPr>
        <w:t>预览点击节点，显示预览图片。</w:t>
      </w:r>
    </w:p>
    <w:p>
      <w:pPr>
        <w:pStyle w:val="18"/>
        <w:numPr>
          <w:ilvl w:val="0"/>
          <w:numId w:val="16"/>
        </w:numPr>
        <w:ind w:firstLineChars="0"/>
        <w:jc w:val="left"/>
        <w:rPr>
          <w:rFonts w:ascii="微软雅黑" w:hAnsi="微软雅黑" w:eastAsia="微软雅黑"/>
        </w:rPr>
      </w:pPr>
      <w:r>
        <w:rPr>
          <w:rFonts w:hint="eastAsia" w:ascii="微软雅黑" w:hAnsi="微软雅黑" w:eastAsia="微软雅黑"/>
        </w:rPr>
        <w:t>下载哑图：下载于总提供的带图框哑图，替换用户标题栏、明细表。</w:t>
      </w:r>
    </w:p>
    <w:p>
      <w:pPr>
        <w:pStyle w:val="18"/>
        <w:numPr>
          <w:ilvl w:val="0"/>
          <w:numId w:val="16"/>
        </w:numPr>
        <w:ind w:firstLineChars="0"/>
        <w:jc w:val="left"/>
      </w:pPr>
      <w:r>
        <w:rPr>
          <w:rFonts w:hint="eastAsia" w:ascii="微软雅黑" w:hAnsi="微软雅黑" w:eastAsia="微软雅黑"/>
        </w:rPr>
        <w:t>下载参数图：将参数值带入到哑图中，并进行重量的计算，替换标题栏、明细表。</w:t>
      </w:r>
    </w:p>
    <w:p>
      <w:pPr>
        <w:pStyle w:val="4"/>
        <w:numPr>
          <w:ilvl w:val="0"/>
          <w:numId w:val="3"/>
        </w:numPr>
        <w:rPr>
          <w:rFonts w:ascii="微软雅黑" w:hAnsi="微软雅黑" w:eastAsia="微软雅黑"/>
        </w:rPr>
      </w:pPr>
      <w:r>
        <w:rPr>
          <w:rFonts w:hint="eastAsia" w:ascii="微软雅黑" w:hAnsi="微软雅黑" w:eastAsia="微软雅黑"/>
        </w:rPr>
        <w:t>窗口大小调整</w:t>
      </w:r>
    </w:p>
    <w:p>
      <w:pPr>
        <w:pStyle w:val="18"/>
        <w:numPr>
          <w:ilvl w:val="0"/>
          <w:numId w:val="16"/>
        </w:numPr>
        <w:ind w:firstLineChars="0"/>
        <w:jc w:val="left"/>
        <w:rPr>
          <w:rFonts w:ascii="微软雅黑" w:hAnsi="微软雅黑" w:eastAsia="微软雅黑"/>
        </w:rPr>
      </w:pPr>
      <w:r>
        <w:rPr>
          <w:rFonts w:hint="eastAsia" w:ascii="微软雅黑" w:hAnsi="微软雅黑" w:eastAsia="微软雅黑"/>
        </w:rPr>
        <w:t>窗口上下左右都可通过鼠标左键拖拽的方式调整大小。</w:t>
      </w:r>
    </w:p>
    <w:p>
      <w:pPr>
        <w:pStyle w:val="18"/>
        <w:numPr>
          <w:ilvl w:val="0"/>
          <w:numId w:val="16"/>
        </w:numPr>
        <w:ind w:firstLineChars="0"/>
        <w:jc w:val="left"/>
        <w:rPr>
          <w:rFonts w:ascii="微软雅黑" w:hAnsi="微软雅黑" w:eastAsia="微软雅黑"/>
        </w:rPr>
      </w:pPr>
      <w:r>
        <w:rPr>
          <w:rFonts w:hint="eastAsia" w:ascii="微软雅黑" w:hAnsi="微软雅黑" w:eastAsia="微软雅黑"/>
        </w:rPr>
        <w:t>零件树右侧亦可通过拖拽实现对窗口大小的调整。</w:t>
      </w:r>
    </w:p>
    <w:p>
      <w:pPr>
        <w:pStyle w:val="18"/>
        <w:numPr>
          <w:ilvl w:val="0"/>
          <w:numId w:val="16"/>
        </w:numPr>
        <w:ind w:firstLineChars="0"/>
        <w:jc w:val="left"/>
        <w:rPr>
          <w:rFonts w:ascii="微软雅黑" w:hAnsi="微软雅黑" w:eastAsia="微软雅黑"/>
        </w:rPr>
      </w:pPr>
      <w:r>
        <w:rPr>
          <w:rFonts w:hint="eastAsia" w:ascii="微软雅黑" w:hAnsi="微软雅黑" w:eastAsia="微软雅黑"/>
        </w:rPr>
        <w:t>其中窗口左右拖拽调整大小，是以零件树右侧为基准进行处理。</w:t>
      </w:r>
    </w:p>
    <w:p>
      <w:pPr>
        <w:pStyle w:val="18"/>
        <w:numPr>
          <w:ilvl w:val="0"/>
          <w:numId w:val="16"/>
        </w:numPr>
        <w:ind w:firstLineChars="0"/>
        <w:jc w:val="left"/>
        <w:rPr>
          <w:rFonts w:ascii="微软雅黑" w:hAnsi="微软雅黑" w:eastAsia="微软雅黑"/>
        </w:rPr>
      </w:pPr>
      <w:r>
        <w:rPr>
          <w:rFonts w:hint="eastAsia" w:ascii="微软雅黑" w:hAnsi="微软雅黑" w:eastAsia="微软雅黑"/>
        </w:rPr>
        <w:t>在保证不出意外的情况下进行调整，可设置最小到某个范围。</w:t>
      </w:r>
    </w:p>
    <w:p>
      <w:pPr>
        <w:jc w:val="center"/>
        <w:rPr>
          <w:rFonts w:ascii="微软雅黑" w:hAnsi="微软雅黑" w:eastAsia="微软雅黑"/>
        </w:rPr>
      </w:pPr>
      <w:r>
        <w:drawing>
          <wp:inline distT="0" distB="0" distL="0" distR="0">
            <wp:extent cx="2694305" cy="1552575"/>
            <wp:effectExtent l="19050" t="19050" r="10795" b="285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2710576" cy="1562187"/>
                    </a:xfrm>
                    <a:prstGeom prst="rect">
                      <a:avLst/>
                    </a:prstGeom>
                    <a:ln>
                      <a:solidFill>
                        <a:schemeClr val="tx1"/>
                      </a:solidFill>
                    </a:ln>
                  </pic:spPr>
                </pic:pic>
              </a:graphicData>
            </a:graphic>
          </wp:inline>
        </w:drawing>
      </w:r>
    </w:p>
    <w:p>
      <w:pPr>
        <w:pStyle w:val="3"/>
        <w:numPr>
          <w:ilvl w:val="0"/>
          <w:numId w:val="1"/>
        </w:numPr>
        <w:spacing w:before="120" w:after="0" w:line="415" w:lineRule="auto"/>
        <w:ind w:left="360" w:hanging="360"/>
        <w:rPr>
          <w:rFonts w:ascii="微软雅黑" w:hAnsi="微软雅黑" w:eastAsia="微软雅黑"/>
          <w:sz w:val="30"/>
          <w:szCs w:val="30"/>
        </w:rPr>
      </w:pPr>
      <w:r>
        <w:rPr>
          <w:rFonts w:hint="eastAsia" w:ascii="微软雅黑" w:hAnsi="微软雅黑" w:eastAsia="微软雅黑"/>
          <w:sz w:val="30"/>
          <w:szCs w:val="30"/>
        </w:rPr>
        <w:t>编辑图形</w:t>
      </w:r>
    </w:p>
    <w:p>
      <w:pPr>
        <w:pStyle w:val="18"/>
        <w:numPr>
          <w:ilvl w:val="0"/>
          <w:numId w:val="17"/>
        </w:numPr>
        <w:ind w:firstLineChars="0"/>
        <w:jc w:val="left"/>
      </w:pPr>
      <w:r>
        <w:rPr>
          <w:rFonts w:hint="eastAsia"/>
        </w:rPr>
        <w:t>双击通用件，希望同系列化图库一样，可以直接调出通用件窗口，定位通用件，并可重新选择规格，重新生成。</w:t>
      </w:r>
    </w:p>
    <w:p>
      <w:pPr>
        <w:pStyle w:val="18"/>
        <w:numPr>
          <w:ilvl w:val="0"/>
          <w:numId w:val="17"/>
        </w:numPr>
        <w:ind w:firstLineChars="0"/>
        <w:jc w:val="left"/>
      </w:pPr>
      <w:r>
        <w:rPr>
          <w:rFonts w:hint="eastAsia"/>
        </w:rPr>
        <w:t>重新生成将删除之前的图形，重新在原来位置进行绘制。</w:t>
      </w:r>
    </w:p>
    <w:p>
      <w:pPr>
        <w:pStyle w:val="3"/>
        <w:numPr>
          <w:ilvl w:val="0"/>
          <w:numId w:val="1"/>
        </w:numPr>
        <w:spacing w:before="120" w:after="0" w:line="415" w:lineRule="auto"/>
        <w:ind w:left="360" w:hanging="360"/>
        <w:rPr>
          <w:rFonts w:ascii="微软雅黑" w:hAnsi="微软雅黑" w:eastAsia="微软雅黑"/>
          <w:sz w:val="30"/>
          <w:szCs w:val="30"/>
        </w:rPr>
      </w:pPr>
      <w:r>
        <w:rPr>
          <w:rFonts w:hint="eastAsia" w:ascii="微软雅黑" w:hAnsi="微软雅黑" w:eastAsia="微软雅黑"/>
          <w:sz w:val="30"/>
          <w:szCs w:val="30"/>
        </w:rPr>
        <w:t>调用信息</w:t>
      </w:r>
    </w:p>
    <w:p/>
    <w:p>
      <w:pPr>
        <w:ind w:firstLine="424" w:firstLineChars="202"/>
        <w:rPr>
          <w:rFonts w:ascii="微软雅黑" w:hAnsi="微软雅黑" w:eastAsia="微软雅黑"/>
        </w:rPr>
      </w:pPr>
      <w:r>
        <w:rPr>
          <w:rFonts w:hint="eastAsia" w:ascii="微软雅黑" w:hAnsi="微软雅黑" w:eastAsia="微软雅黑"/>
        </w:rPr>
        <w:t>编辑明细表的过程中可以点击鼠标右键，“通用件”调用变压器行业通用件的信息，也可以直接使用快捷方式“Ctrl</w:t>
      </w:r>
      <w:r>
        <w:rPr>
          <w:rFonts w:ascii="微软雅黑" w:hAnsi="微软雅黑" w:eastAsia="微软雅黑"/>
        </w:rPr>
        <w:t>+Y</w:t>
      </w:r>
      <w:r>
        <w:rPr>
          <w:rFonts w:hint="eastAsia" w:ascii="微软雅黑" w:hAnsi="微软雅黑" w:eastAsia="微软雅黑"/>
        </w:rPr>
        <w:t>”。</w:t>
      </w:r>
    </w:p>
    <w:p>
      <w:pPr>
        <w:jc w:val="center"/>
        <w:rPr>
          <w:rFonts w:ascii="微软雅黑" w:hAnsi="微软雅黑" w:eastAsia="微软雅黑"/>
        </w:rPr>
      </w:pPr>
      <w:r>
        <w:rPr>
          <w:rFonts w:ascii="微软雅黑" w:hAnsi="微软雅黑" w:eastAsia="微软雅黑"/>
        </w:rPr>
        <w:drawing>
          <wp:inline distT="0" distB="0" distL="0" distR="0">
            <wp:extent cx="5274310" cy="3341370"/>
            <wp:effectExtent l="19050" t="19050" r="21590"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341370"/>
                    </a:xfrm>
                    <a:prstGeom prst="rect">
                      <a:avLst/>
                    </a:prstGeom>
                    <a:noFill/>
                    <a:ln w="3175">
                      <a:solidFill>
                        <a:schemeClr val="tx1"/>
                      </a:solidFill>
                    </a:ln>
                  </pic:spPr>
                </pic:pic>
              </a:graphicData>
            </a:graphic>
          </wp:inline>
        </w:drawing>
      </w:r>
    </w:p>
    <w:p>
      <w:pPr>
        <w:pStyle w:val="18"/>
        <w:numPr>
          <w:ilvl w:val="0"/>
          <w:numId w:val="18"/>
        </w:numPr>
        <w:ind w:firstLineChars="0"/>
        <w:rPr>
          <w:rFonts w:ascii="微软雅黑" w:hAnsi="微软雅黑" w:eastAsia="微软雅黑"/>
        </w:rPr>
      </w:pPr>
      <w:r>
        <w:rPr>
          <w:rFonts w:hint="eastAsia" w:ascii="微软雅黑" w:hAnsi="微软雅黑" w:eastAsia="微软雅黑"/>
        </w:rPr>
        <w:t>点击后，通用件窗口大体与绘图区调用相似，不同的是缺少了“图档下载”及“出库参数”的选择。“插入图形”按钮变为“调用属性”。见下图所示。</w:t>
      </w:r>
    </w:p>
    <w:p>
      <w:pPr>
        <w:jc w:val="center"/>
        <w:rPr>
          <w:rFonts w:ascii="微软雅黑" w:hAnsi="微软雅黑" w:eastAsia="微软雅黑"/>
        </w:rPr>
      </w:pPr>
      <w:r>
        <w:rPr>
          <w:rFonts w:hint="eastAsia" w:ascii="微软雅黑" w:hAnsi="微软雅黑" w:eastAsia="微软雅黑"/>
        </w:rPr>
        <w:drawing>
          <wp:inline distT="0" distB="0" distL="0" distR="0">
            <wp:extent cx="5266690" cy="30359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6690" cy="3035935"/>
                    </a:xfrm>
                    <a:prstGeom prst="rect">
                      <a:avLst/>
                    </a:prstGeom>
                    <a:noFill/>
                    <a:ln>
                      <a:noFill/>
                    </a:ln>
                  </pic:spPr>
                </pic:pic>
              </a:graphicData>
            </a:graphic>
          </wp:inline>
        </w:drawing>
      </w:r>
    </w:p>
    <w:p>
      <w:pPr>
        <w:pStyle w:val="18"/>
        <w:numPr>
          <w:ilvl w:val="0"/>
          <w:numId w:val="18"/>
        </w:numPr>
        <w:ind w:firstLineChars="0"/>
        <w:rPr>
          <w:rFonts w:ascii="微软雅黑" w:hAnsi="微软雅黑" w:eastAsia="微软雅黑"/>
        </w:rPr>
      </w:pPr>
      <w:r>
        <w:rPr>
          <w:rFonts w:hint="eastAsia" w:ascii="微软雅黑" w:hAnsi="微软雅黑" w:eastAsia="微软雅黑"/>
        </w:rPr>
        <w:t>如果调用通用件的记录有“代号”、“名称”、“规格”值，则将“代号”和“名称”的值作为查询信息进行且的查询。</w:t>
      </w:r>
    </w:p>
    <w:p>
      <w:pPr>
        <w:pStyle w:val="18"/>
        <w:numPr>
          <w:ilvl w:val="0"/>
          <w:numId w:val="18"/>
        </w:numPr>
        <w:bidi w:val="0"/>
      </w:pPr>
      <w:r>
        <w:rPr>
          <w:rFonts w:hint="eastAsia"/>
        </w:rPr>
        <w:t>同时，带入规格的值。</w:t>
      </w:r>
    </w:p>
    <w:p>
      <w:pPr>
        <w:pStyle w:val="18"/>
        <w:numPr>
          <w:ilvl w:val="0"/>
          <w:numId w:val="18"/>
        </w:numPr>
        <w:ind w:firstLineChars="0"/>
        <w:rPr>
          <w:rFonts w:ascii="微软雅黑" w:hAnsi="微软雅黑" w:eastAsia="微软雅黑"/>
        </w:rPr>
      </w:pPr>
      <w:r>
        <w:rPr>
          <w:rFonts w:hint="eastAsia" w:ascii="微软雅黑" w:hAnsi="微软雅黑" w:eastAsia="微软雅黑"/>
        </w:rPr>
        <w:t>如果“代号”和“名称”两个字段都没有值，则显示通用件树窗口，让用户重新选择。</w:t>
      </w:r>
    </w:p>
    <w:p>
      <w:pPr>
        <w:pStyle w:val="18"/>
        <w:numPr>
          <w:ilvl w:val="0"/>
          <w:numId w:val="18"/>
        </w:numPr>
        <w:ind w:firstLineChars="0"/>
        <w:rPr>
          <w:rFonts w:ascii="微软雅黑" w:hAnsi="微软雅黑" w:eastAsia="微软雅黑"/>
        </w:rPr>
      </w:pPr>
      <w:r>
        <w:rPr>
          <w:rFonts w:hint="eastAsia" w:ascii="微软雅黑" w:hAnsi="微软雅黑" w:eastAsia="微软雅黑"/>
        </w:rPr>
        <w:t>双击某行记录的行号，或者点击“调用属性”，将通用件的“代号”、“名称”、“规格”、“材料”、“重量”、“备注”几个字段的值进行替换回填的处理。包括空值。</w:t>
      </w:r>
    </w:p>
    <w:p>
      <w:pPr>
        <w:pStyle w:val="18"/>
        <w:numPr>
          <w:ilvl w:val="0"/>
          <w:numId w:val="18"/>
        </w:numPr>
        <w:ind w:firstLineChars="0"/>
        <w:jc w:val="left"/>
        <w:rPr>
          <w:rFonts w:ascii="微软雅黑" w:hAnsi="微软雅黑" w:eastAsia="微软雅黑"/>
        </w:rPr>
      </w:pPr>
      <w:r>
        <w:rPr>
          <w:rFonts w:hint="eastAsia" w:ascii="微软雅黑" w:hAnsi="微软雅黑" w:eastAsia="微软雅黑"/>
        </w:rPr>
        <w:t>提取标准件（或通用件）：</w:t>
      </w:r>
      <w:r>
        <w:rPr>
          <w:rFonts w:hint="eastAsia"/>
        </w:rPr>
        <w:t>通用件的属性可以提取到明细表的对应字段。</w:t>
      </w:r>
    </w:p>
    <w:p>
      <w:pPr>
        <w:jc w:val="center"/>
        <w:rPr>
          <w:rFonts w:ascii="微软雅黑" w:hAnsi="微软雅黑" w:eastAsia="微软雅黑"/>
        </w:rPr>
      </w:pPr>
      <w:r>
        <w:drawing>
          <wp:inline distT="0" distB="0" distL="0" distR="0">
            <wp:extent cx="3635375" cy="2289810"/>
            <wp:effectExtent l="9525" t="9525" r="12700" b="171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5"/>
                    <a:stretch>
                      <a:fillRect/>
                    </a:stretch>
                  </pic:blipFill>
                  <pic:spPr>
                    <a:xfrm>
                      <a:off x="0" y="0"/>
                      <a:ext cx="3644403" cy="2295632"/>
                    </a:xfrm>
                    <a:prstGeom prst="rect">
                      <a:avLst/>
                    </a:prstGeom>
                    <a:ln w="3175">
                      <a:solidFill>
                        <a:schemeClr val="tx1"/>
                      </a:solidFill>
                    </a:ln>
                  </pic:spPr>
                </pic:pic>
              </a:graphicData>
            </a:graphic>
          </wp:inline>
        </w:drawing>
      </w:r>
      <w:bookmarkStart w:id="0" w:name="_GoBack"/>
      <w:bookmarkEnd w:id="0"/>
    </w:p>
    <w:p>
      <w:pPr>
        <w:pStyle w:val="3"/>
        <w:numPr>
          <w:ilvl w:val="0"/>
          <w:numId w:val="1"/>
        </w:numPr>
        <w:spacing w:before="120" w:after="0" w:line="415" w:lineRule="auto"/>
        <w:ind w:left="360" w:hanging="360"/>
        <w:rPr>
          <w:rFonts w:ascii="微软雅黑" w:hAnsi="微软雅黑" w:eastAsia="微软雅黑"/>
          <w:sz w:val="30"/>
          <w:szCs w:val="30"/>
        </w:rPr>
      </w:pPr>
      <w:r>
        <w:rPr>
          <w:rFonts w:hint="eastAsia" w:ascii="微软雅黑" w:hAnsi="微软雅黑" w:eastAsia="微软雅黑"/>
          <w:sz w:val="30"/>
          <w:szCs w:val="30"/>
        </w:rPr>
        <w:t>研发分工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701"/>
        <w:gridCol w:w="3118"/>
        <w:gridCol w:w="1843"/>
        <w:gridCol w:w="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jc w:val="center"/>
              <w:rPr>
                <w:b/>
                <w:bCs/>
              </w:rPr>
            </w:pPr>
            <w:r>
              <w:rPr>
                <w:rFonts w:hint="eastAsia"/>
                <w:b/>
                <w:bCs/>
              </w:rPr>
              <w:t>序号</w:t>
            </w:r>
          </w:p>
        </w:tc>
        <w:tc>
          <w:tcPr>
            <w:tcW w:w="1701" w:type="dxa"/>
          </w:tcPr>
          <w:p>
            <w:pPr>
              <w:jc w:val="center"/>
              <w:rPr>
                <w:b/>
                <w:bCs/>
              </w:rPr>
            </w:pPr>
            <w:r>
              <w:rPr>
                <w:rFonts w:hint="eastAsia"/>
                <w:b/>
                <w:bCs/>
              </w:rPr>
              <w:t>所属部分</w:t>
            </w:r>
          </w:p>
        </w:tc>
        <w:tc>
          <w:tcPr>
            <w:tcW w:w="3118" w:type="dxa"/>
          </w:tcPr>
          <w:p>
            <w:pPr>
              <w:jc w:val="center"/>
              <w:rPr>
                <w:b/>
                <w:bCs/>
              </w:rPr>
            </w:pPr>
            <w:r>
              <w:rPr>
                <w:rFonts w:hint="eastAsia"/>
                <w:b/>
                <w:bCs/>
              </w:rPr>
              <w:t>项目</w:t>
            </w:r>
          </w:p>
        </w:tc>
        <w:tc>
          <w:tcPr>
            <w:tcW w:w="1843" w:type="dxa"/>
          </w:tcPr>
          <w:p>
            <w:pPr>
              <w:jc w:val="center"/>
              <w:rPr>
                <w:b/>
                <w:bCs/>
              </w:rPr>
            </w:pPr>
            <w:r>
              <w:rPr>
                <w:rFonts w:hint="eastAsia"/>
                <w:b/>
                <w:bCs/>
              </w:rPr>
              <w:t>责任人</w:t>
            </w:r>
          </w:p>
        </w:tc>
        <w:tc>
          <w:tcPr>
            <w:tcW w:w="788" w:type="dxa"/>
          </w:tcPr>
          <w:p>
            <w:pPr>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r>
              <w:rPr>
                <w:rFonts w:hint="eastAsia"/>
              </w:rPr>
              <w:t>1</w:t>
            </w:r>
          </w:p>
        </w:tc>
        <w:tc>
          <w:tcPr>
            <w:tcW w:w="1701" w:type="dxa"/>
            <w:vMerge w:val="restart"/>
            <w:vAlign w:val="center"/>
          </w:tcPr>
          <w:p>
            <w:pPr>
              <w:jc w:val="center"/>
            </w:pPr>
            <w:r>
              <w:t>PLM</w:t>
            </w:r>
            <w:r>
              <w:rPr>
                <w:rFonts w:hint="eastAsia"/>
              </w:rPr>
              <w:t>维护</w:t>
            </w:r>
          </w:p>
        </w:tc>
        <w:tc>
          <w:tcPr>
            <w:tcW w:w="3118" w:type="dxa"/>
            <w:vAlign w:val="center"/>
          </w:tcPr>
          <w:p>
            <w:r>
              <w:rPr>
                <w:rFonts w:hint="eastAsia"/>
              </w:rPr>
              <w:t>建模工具维护</w:t>
            </w:r>
          </w:p>
        </w:tc>
        <w:tc>
          <w:tcPr>
            <w:tcW w:w="1843" w:type="dxa"/>
            <w:vAlign w:val="center"/>
          </w:tcPr>
          <w:p>
            <w:r>
              <w:rPr>
                <w:rFonts w:hint="eastAsia"/>
              </w:rPr>
              <w:t>吴军花</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r>
              <w:rPr>
                <w:rFonts w:hint="eastAsia"/>
              </w:rPr>
              <w:t>2</w:t>
            </w:r>
          </w:p>
        </w:tc>
        <w:tc>
          <w:tcPr>
            <w:tcW w:w="1701" w:type="dxa"/>
            <w:vMerge w:val="continue"/>
            <w:vAlign w:val="center"/>
          </w:tcPr>
          <w:p>
            <w:pPr>
              <w:jc w:val="center"/>
            </w:pPr>
          </w:p>
        </w:tc>
        <w:tc>
          <w:tcPr>
            <w:tcW w:w="3118" w:type="dxa"/>
            <w:vAlign w:val="center"/>
          </w:tcPr>
          <w:p>
            <w:r>
              <w:rPr>
                <w:rFonts w:hint="eastAsia"/>
              </w:rPr>
              <w:t>产品树模型搭建</w:t>
            </w:r>
          </w:p>
        </w:tc>
        <w:tc>
          <w:tcPr>
            <w:tcW w:w="1843" w:type="dxa"/>
            <w:vAlign w:val="center"/>
          </w:tcPr>
          <w:p>
            <w:r>
              <w:rPr>
                <w:rFonts w:hint="eastAsia"/>
              </w:rPr>
              <w:t>吴军花</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r>
              <w:rPr>
                <w:rFonts w:hint="eastAsia"/>
              </w:rPr>
              <w:t>3</w:t>
            </w:r>
          </w:p>
        </w:tc>
        <w:tc>
          <w:tcPr>
            <w:tcW w:w="1701" w:type="dxa"/>
            <w:vMerge w:val="continue"/>
            <w:vAlign w:val="center"/>
          </w:tcPr>
          <w:p>
            <w:pPr>
              <w:jc w:val="center"/>
            </w:pPr>
          </w:p>
        </w:tc>
        <w:tc>
          <w:tcPr>
            <w:tcW w:w="3118" w:type="dxa"/>
            <w:vAlign w:val="center"/>
          </w:tcPr>
          <w:p>
            <w:r>
              <w:rPr>
                <w:rFonts w:hint="eastAsia"/>
              </w:rPr>
              <w:t>编码规则创建</w:t>
            </w:r>
          </w:p>
        </w:tc>
        <w:tc>
          <w:tcPr>
            <w:tcW w:w="1843" w:type="dxa"/>
            <w:vAlign w:val="center"/>
          </w:tcPr>
          <w:p>
            <w:r>
              <w:rPr>
                <w:rFonts w:hint="eastAsia"/>
              </w:rPr>
              <w:t>吴军花</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r>
              <w:rPr>
                <w:rFonts w:hint="eastAsia"/>
              </w:rPr>
              <w:t>4</w:t>
            </w:r>
          </w:p>
        </w:tc>
        <w:tc>
          <w:tcPr>
            <w:tcW w:w="1701" w:type="dxa"/>
            <w:vMerge w:val="restart"/>
            <w:vAlign w:val="center"/>
          </w:tcPr>
          <w:p>
            <w:pPr>
              <w:jc w:val="center"/>
            </w:pPr>
            <w:r>
              <w:rPr>
                <w:rFonts w:hint="eastAsia"/>
              </w:rPr>
              <w:t>C</w:t>
            </w:r>
            <w:r>
              <w:t>AD</w:t>
            </w:r>
            <w:r>
              <w:rPr>
                <w:rFonts w:hint="eastAsia"/>
              </w:rPr>
              <w:t>调用界面</w:t>
            </w:r>
          </w:p>
        </w:tc>
        <w:tc>
          <w:tcPr>
            <w:tcW w:w="3118" w:type="dxa"/>
            <w:vAlign w:val="center"/>
          </w:tcPr>
          <w:p>
            <w:r>
              <w:rPr>
                <w:rFonts w:hint="eastAsia"/>
              </w:rPr>
              <w:t>engine接口</w:t>
            </w:r>
          </w:p>
        </w:tc>
        <w:tc>
          <w:tcPr>
            <w:tcW w:w="1843" w:type="dxa"/>
            <w:vAlign w:val="center"/>
          </w:tcPr>
          <w:p>
            <w:r>
              <w:rPr>
                <w:rFonts w:hint="eastAsia"/>
              </w:rPr>
              <w:t>杨明臻</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rPr>
                <w:rFonts w:hint="eastAsia"/>
              </w:rPr>
            </w:pPr>
          </w:p>
        </w:tc>
        <w:tc>
          <w:tcPr>
            <w:tcW w:w="1701" w:type="dxa"/>
            <w:vMerge w:val="continue"/>
            <w:vAlign w:val="center"/>
          </w:tcPr>
          <w:p>
            <w:pPr>
              <w:jc w:val="center"/>
              <w:rPr>
                <w:rFonts w:hint="eastAsia"/>
              </w:rPr>
            </w:pPr>
          </w:p>
        </w:tc>
        <w:tc>
          <w:tcPr>
            <w:tcW w:w="3118" w:type="dxa"/>
            <w:vAlign w:val="center"/>
          </w:tcPr>
          <w:p>
            <w:pPr>
              <w:rPr>
                <w:rFonts w:hint="eastAsia"/>
              </w:rPr>
            </w:pPr>
            <w:r>
              <w:rPr>
                <w:rFonts w:hint="eastAsia"/>
              </w:rPr>
              <w:t>通用件树及信息获取</w:t>
            </w:r>
          </w:p>
        </w:tc>
        <w:tc>
          <w:tcPr>
            <w:tcW w:w="1843" w:type="dxa"/>
            <w:vAlign w:val="center"/>
          </w:tcPr>
          <w:p>
            <w:pPr>
              <w:rPr>
                <w:rFonts w:hint="eastAsia"/>
              </w:rPr>
            </w:pPr>
            <w:r>
              <w:rPr>
                <w:rFonts w:hint="eastAsia"/>
              </w:rPr>
              <w:t>杨明臻、陆文隆</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r>
              <w:rPr>
                <w:rFonts w:hint="eastAsia"/>
              </w:rPr>
              <w:t>5</w:t>
            </w:r>
          </w:p>
        </w:tc>
        <w:tc>
          <w:tcPr>
            <w:tcW w:w="1701" w:type="dxa"/>
            <w:vMerge w:val="continue"/>
            <w:vAlign w:val="center"/>
          </w:tcPr>
          <w:p>
            <w:pPr>
              <w:jc w:val="center"/>
            </w:pPr>
          </w:p>
        </w:tc>
        <w:tc>
          <w:tcPr>
            <w:tcW w:w="3118" w:type="dxa"/>
            <w:vAlign w:val="center"/>
          </w:tcPr>
          <w:p>
            <w:r>
              <w:rPr>
                <w:rFonts w:hint="eastAsia"/>
              </w:rPr>
              <w:t>公式计算（重量等）</w:t>
            </w:r>
          </w:p>
        </w:tc>
        <w:tc>
          <w:tcPr>
            <w:tcW w:w="1843" w:type="dxa"/>
            <w:vAlign w:val="center"/>
          </w:tcPr>
          <w:p>
            <w:r>
              <w:rPr>
                <w:rFonts w:hint="eastAsia"/>
              </w:rPr>
              <w:t>杨明臻、陆文隆</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r>
              <w:rPr>
                <w:rFonts w:hint="eastAsia"/>
              </w:rPr>
              <w:t>6</w:t>
            </w:r>
          </w:p>
        </w:tc>
        <w:tc>
          <w:tcPr>
            <w:tcW w:w="1701" w:type="dxa"/>
            <w:vMerge w:val="continue"/>
            <w:vAlign w:val="center"/>
          </w:tcPr>
          <w:p>
            <w:pPr>
              <w:jc w:val="center"/>
            </w:pPr>
          </w:p>
        </w:tc>
        <w:tc>
          <w:tcPr>
            <w:tcW w:w="3118" w:type="dxa"/>
            <w:vAlign w:val="center"/>
          </w:tcPr>
          <w:p>
            <w:r>
              <w:rPr>
                <w:rFonts w:hint="eastAsia"/>
              </w:rPr>
              <w:t>文件下载（原始文件D</w:t>
            </w:r>
            <w:r>
              <w:t>WG</w:t>
            </w:r>
            <w:r>
              <w:rPr>
                <w:rFonts w:hint="eastAsia"/>
              </w:rPr>
              <w:t>、png等）</w:t>
            </w:r>
          </w:p>
        </w:tc>
        <w:tc>
          <w:tcPr>
            <w:tcW w:w="1843" w:type="dxa"/>
            <w:vAlign w:val="center"/>
          </w:tcPr>
          <w:p>
            <w:r>
              <w:rPr>
                <w:rFonts w:hint="eastAsia"/>
              </w:rPr>
              <w:t>杨明臻、陆文隆</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r>
              <w:rPr>
                <w:rFonts w:hint="eastAsia"/>
              </w:rPr>
              <w:t>7</w:t>
            </w:r>
          </w:p>
        </w:tc>
        <w:tc>
          <w:tcPr>
            <w:tcW w:w="1701" w:type="dxa"/>
            <w:vMerge w:val="continue"/>
            <w:vAlign w:val="center"/>
          </w:tcPr>
          <w:p>
            <w:pPr>
              <w:jc w:val="center"/>
            </w:pPr>
          </w:p>
        </w:tc>
        <w:tc>
          <w:tcPr>
            <w:tcW w:w="3118" w:type="dxa"/>
            <w:vAlign w:val="center"/>
          </w:tcPr>
          <w:p>
            <w:r>
              <w:rPr>
                <w:rFonts w:hint="eastAsia"/>
              </w:rPr>
              <w:t>保存规格信息（生成零件）</w:t>
            </w:r>
          </w:p>
        </w:tc>
        <w:tc>
          <w:tcPr>
            <w:tcW w:w="1843" w:type="dxa"/>
            <w:vAlign w:val="center"/>
          </w:tcPr>
          <w:p>
            <w:r>
              <w:rPr>
                <w:rFonts w:hint="eastAsia"/>
              </w:rPr>
              <w:t>杨明臻、陆文隆</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r>
              <w:rPr>
                <w:rFonts w:hint="eastAsia"/>
              </w:rPr>
              <w:t>8</w:t>
            </w:r>
          </w:p>
        </w:tc>
        <w:tc>
          <w:tcPr>
            <w:tcW w:w="1701" w:type="dxa"/>
            <w:vMerge w:val="continue"/>
            <w:vAlign w:val="center"/>
          </w:tcPr>
          <w:p>
            <w:pPr>
              <w:jc w:val="center"/>
            </w:pPr>
          </w:p>
        </w:tc>
        <w:tc>
          <w:tcPr>
            <w:tcW w:w="3118" w:type="dxa"/>
            <w:vAlign w:val="center"/>
          </w:tcPr>
          <w:p>
            <w:r>
              <w:rPr>
                <w:rFonts w:hint="eastAsia"/>
              </w:rPr>
              <w:t>获取标题栏、明细表信息</w:t>
            </w:r>
          </w:p>
        </w:tc>
        <w:tc>
          <w:tcPr>
            <w:tcW w:w="1843" w:type="dxa"/>
            <w:vAlign w:val="center"/>
          </w:tcPr>
          <w:p>
            <w:r>
              <w:rPr>
                <w:rFonts w:hint="eastAsia"/>
              </w:rPr>
              <w:t>杨明臻、陆文隆</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p>
        </w:tc>
        <w:tc>
          <w:tcPr>
            <w:tcW w:w="1701" w:type="dxa"/>
            <w:vMerge w:val="continue"/>
            <w:vAlign w:val="center"/>
          </w:tcPr>
          <w:p>
            <w:pPr>
              <w:jc w:val="center"/>
            </w:pPr>
          </w:p>
        </w:tc>
        <w:tc>
          <w:tcPr>
            <w:tcW w:w="3118" w:type="dxa"/>
            <w:vAlign w:val="center"/>
          </w:tcPr>
          <w:p>
            <w:r>
              <w:rPr>
                <w:rFonts w:hint="eastAsia"/>
              </w:rPr>
              <w:t>规格排序处理</w:t>
            </w:r>
          </w:p>
        </w:tc>
        <w:tc>
          <w:tcPr>
            <w:tcW w:w="1843" w:type="dxa"/>
            <w:vAlign w:val="center"/>
          </w:tcPr>
          <w:p>
            <w:r>
              <w:rPr>
                <w:rFonts w:hint="eastAsia"/>
              </w:rPr>
              <w:t>杨明臻、陆文隆</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r>
              <w:rPr>
                <w:rFonts w:hint="eastAsia"/>
              </w:rPr>
              <w:t>9</w:t>
            </w:r>
          </w:p>
        </w:tc>
        <w:tc>
          <w:tcPr>
            <w:tcW w:w="1701" w:type="dxa"/>
            <w:vMerge w:val="restart"/>
            <w:vAlign w:val="center"/>
          </w:tcPr>
          <w:p>
            <w:pPr>
              <w:jc w:val="center"/>
            </w:pPr>
            <w:r>
              <w:rPr>
                <w:rFonts w:hint="eastAsia"/>
              </w:rPr>
              <w:t>C</w:t>
            </w:r>
            <w:r>
              <w:t>AD</w:t>
            </w:r>
            <w:r>
              <w:rPr>
                <w:rFonts w:hint="eastAsia"/>
              </w:rPr>
              <w:t>绘图</w:t>
            </w:r>
          </w:p>
        </w:tc>
        <w:tc>
          <w:tcPr>
            <w:tcW w:w="3118" w:type="dxa"/>
            <w:vAlign w:val="center"/>
          </w:tcPr>
          <w:p>
            <w:r>
              <w:rPr>
                <w:rFonts w:hint="eastAsia"/>
              </w:rPr>
              <w:t>P</w:t>
            </w:r>
            <w:r>
              <w:t>LM</w:t>
            </w:r>
            <w:r>
              <w:rPr>
                <w:rFonts w:hint="eastAsia"/>
              </w:rPr>
              <w:t>/</w:t>
            </w:r>
            <w:r>
              <w:t>CAD</w:t>
            </w:r>
            <w:r>
              <w:rPr>
                <w:rFonts w:hint="eastAsia"/>
              </w:rPr>
              <w:t>数据对接：</w:t>
            </w:r>
          </w:p>
          <w:p>
            <w:r>
              <w:rPr>
                <w:rFonts w:hint="eastAsia"/>
              </w:rPr>
              <w:t>数据格式确认：</w:t>
            </w:r>
            <w:r>
              <w:t>mxl、json、txt</w:t>
            </w:r>
          </w:p>
          <w:p>
            <w:r>
              <w:rPr>
                <w:rFonts w:hint="eastAsia"/>
              </w:rPr>
              <w:t>信息：文件位置、属性信息等</w:t>
            </w:r>
          </w:p>
        </w:tc>
        <w:tc>
          <w:tcPr>
            <w:tcW w:w="1843" w:type="dxa"/>
            <w:vAlign w:val="center"/>
          </w:tcPr>
          <w:p>
            <w:r>
              <w:rPr>
                <w:rFonts w:hint="eastAsia"/>
              </w:rPr>
              <w:t>杨明臻/陆文隆/涂家聪</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r>
              <w:rPr>
                <w:rFonts w:hint="eastAsia"/>
              </w:rPr>
              <w:t>1</w:t>
            </w:r>
            <w:r>
              <w:t>0</w:t>
            </w:r>
          </w:p>
        </w:tc>
        <w:tc>
          <w:tcPr>
            <w:tcW w:w="1701" w:type="dxa"/>
            <w:vMerge w:val="continue"/>
            <w:vAlign w:val="center"/>
          </w:tcPr>
          <w:p>
            <w:pPr>
              <w:jc w:val="center"/>
            </w:pPr>
          </w:p>
        </w:tc>
        <w:tc>
          <w:tcPr>
            <w:tcW w:w="3118" w:type="dxa"/>
            <w:vAlign w:val="center"/>
          </w:tcPr>
          <w:p>
            <w:r>
              <w:rPr>
                <w:rFonts w:hint="eastAsia"/>
              </w:rPr>
              <w:t>生成参数化图形</w:t>
            </w:r>
          </w:p>
        </w:tc>
        <w:tc>
          <w:tcPr>
            <w:tcW w:w="1843" w:type="dxa"/>
            <w:vAlign w:val="center"/>
          </w:tcPr>
          <w:p>
            <w:r>
              <w:rPr>
                <w:rFonts w:hint="eastAsia"/>
              </w:rPr>
              <w:t>涂家聪</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r>
              <w:rPr>
                <w:rFonts w:hint="eastAsia"/>
              </w:rPr>
              <w:t>1</w:t>
            </w:r>
            <w:r>
              <w:t>1</w:t>
            </w:r>
          </w:p>
        </w:tc>
        <w:tc>
          <w:tcPr>
            <w:tcW w:w="1701" w:type="dxa"/>
            <w:vMerge w:val="continue"/>
            <w:vAlign w:val="center"/>
          </w:tcPr>
          <w:p>
            <w:pPr>
              <w:jc w:val="center"/>
            </w:pPr>
          </w:p>
        </w:tc>
        <w:tc>
          <w:tcPr>
            <w:tcW w:w="3118" w:type="dxa"/>
            <w:vAlign w:val="center"/>
          </w:tcPr>
          <w:p>
            <w:r>
              <w:rPr>
                <w:rFonts w:hint="eastAsia"/>
              </w:rPr>
              <w:t>出库参数处理（拖动、编组、做块、消隐）</w:t>
            </w:r>
          </w:p>
        </w:tc>
        <w:tc>
          <w:tcPr>
            <w:tcW w:w="1843" w:type="dxa"/>
            <w:vAlign w:val="center"/>
          </w:tcPr>
          <w:p>
            <w:r>
              <w:rPr>
                <w:rFonts w:hint="eastAsia"/>
              </w:rPr>
              <w:t>涂家聪</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r>
              <w:rPr>
                <w:rFonts w:hint="eastAsia"/>
              </w:rPr>
              <w:t>1</w:t>
            </w:r>
            <w:r>
              <w:t>2</w:t>
            </w:r>
          </w:p>
        </w:tc>
        <w:tc>
          <w:tcPr>
            <w:tcW w:w="1701" w:type="dxa"/>
            <w:vMerge w:val="continue"/>
            <w:vAlign w:val="center"/>
          </w:tcPr>
          <w:p>
            <w:pPr>
              <w:jc w:val="center"/>
            </w:pPr>
          </w:p>
        </w:tc>
        <w:tc>
          <w:tcPr>
            <w:tcW w:w="3118" w:type="dxa"/>
            <w:vAlign w:val="center"/>
          </w:tcPr>
          <w:p>
            <w:r>
              <w:rPr>
                <w:rFonts w:hint="eastAsia"/>
              </w:rPr>
              <w:t>参数化图形编辑、定位（涂家聪传规格码，查询数据）</w:t>
            </w:r>
          </w:p>
        </w:tc>
        <w:tc>
          <w:tcPr>
            <w:tcW w:w="1843" w:type="dxa"/>
            <w:vAlign w:val="center"/>
          </w:tcPr>
          <w:p>
            <w:pPr>
              <w:rPr>
                <w:b/>
                <w:bCs/>
              </w:rPr>
            </w:pPr>
            <w:r>
              <w:rPr>
                <w:rFonts w:hint="eastAsia"/>
              </w:rPr>
              <w:t>杨明臻/陆文隆/涂家聪</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 w:hRule="atLeast"/>
        </w:trPr>
        <w:tc>
          <w:tcPr>
            <w:tcW w:w="846" w:type="dxa"/>
            <w:vAlign w:val="center"/>
          </w:tcPr>
          <w:p>
            <w:pPr>
              <w:jc w:val="center"/>
            </w:pPr>
            <w:r>
              <w:rPr>
                <w:rFonts w:hint="eastAsia"/>
              </w:rPr>
              <w:t>1</w:t>
            </w:r>
            <w:r>
              <w:t>3</w:t>
            </w:r>
          </w:p>
        </w:tc>
        <w:tc>
          <w:tcPr>
            <w:tcW w:w="1701" w:type="dxa"/>
            <w:vMerge w:val="continue"/>
            <w:vAlign w:val="center"/>
          </w:tcPr>
          <w:p>
            <w:pPr>
              <w:jc w:val="center"/>
            </w:pPr>
          </w:p>
        </w:tc>
        <w:tc>
          <w:tcPr>
            <w:tcW w:w="3118" w:type="dxa"/>
            <w:vAlign w:val="center"/>
          </w:tcPr>
          <w:p>
            <w:r>
              <w:rPr>
                <w:rFonts w:hint="eastAsia"/>
                <w:lang w:val="en-US" w:eastAsia="zh-CN"/>
              </w:rPr>
              <w:t>调用，</w:t>
            </w:r>
            <w:r>
              <w:rPr>
                <w:rFonts w:hint="eastAsia"/>
              </w:rPr>
              <w:t>提取通用件属性信息</w:t>
            </w:r>
          </w:p>
        </w:tc>
        <w:tc>
          <w:tcPr>
            <w:tcW w:w="1843" w:type="dxa"/>
            <w:vAlign w:val="center"/>
          </w:tcPr>
          <w:p>
            <w:r>
              <w:rPr>
                <w:rFonts w:hint="eastAsia"/>
              </w:rPr>
              <w:t>涂家聪</w:t>
            </w:r>
          </w:p>
        </w:tc>
        <w:tc>
          <w:tcPr>
            <w:tcW w:w="78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vAlign w:val="center"/>
          </w:tcPr>
          <w:p>
            <w:pPr>
              <w:jc w:val="center"/>
            </w:pPr>
            <w:r>
              <w:rPr>
                <w:rFonts w:hint="eastAsia"/>
              </w:rPr>
              <w:t>1</w:t>
            </w:r>
            <w:r>
              <w:t>4</w:t>
            </w:r>
          </w:p>
        </w:tc>
        <w:tc>
          <w:tcPr>
            <w:tcW w:w="1701" w:type="dxa"/>
            <w:vMerge w:val="continue"/>
            <w:vAlign w:val="center"/>
          </w:tcPr>
          <w:p>
            <w:pPr>
              <w:jc w:val="center"/>
            </w:pPr>
          </w:p>
        </w:tc>
        <w:tc>
          <w:tcPr>
            <w:tcW w:w="3118" w:type="dxa"/>
            <w:vAlign w:val="center"/>
          </w:tcPr>
          <w:p>
            <w:r>
              <w:rPr>
                <w:rFonts w:hint="eastAsia"/>
              </w:rPr>
              <w:t>文件下载（替换标题栏、明细表、带入参数值、计算表达式、转P</w:t>
            </w:r>
            <w:r>
              <w:t>DF</w:t>
            </w:r>
            <w:r>
              <w:rPr>
                <w:rFonts w:hint="eastAsia"/>
              </w:rPr>
              <w:t>）</w:t>
            </w:r>
          </w:p>
        </w:tc>
        <w:tc>
          <w:tcPr>
            <w:tcW w:w="1843" w:type="dxa"/>
            <w:vAlign w:val="center"/>
          </w:tcPr>
          <w:p>
            <w:r>
              <w:rPr>
                <w:rFonts w:hint="eastAsia"/>
              </w:rPr>
              <w:t>涂家聪</w:t>
            </w:r>
          </w:p>
        </w:tc>
        <w:tc>
          <w:tcPr>
            <w:tcW w:w="788" w:type="dxa"/>
            <w:vAlign w:val="center"/>
          </w:tcPr>
          <w:p/>
        </w:tc>
      </w:tr>
    </w:tbl>
    <w:p/>
    <w:p>
      <w:pPr>
        <w:jc w:val="center"/>
        <w:rPr>
          <w:rFonts w:ascii="微软雅黑" w:hAnsi="微软雅黑" w:eastAsia="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B86952"/>
    <w:multiLevelType w:val="multilevel"/>
    <w:tmpl w:val="06B8695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
    <w:nsid w:val="07BF5036"/>
    <w:multiLevelType w:val="multilevel"/>
    <w:tmpl w:val="07BF5036"/>
    <w:lvl w:ilvl="0" w:tentative="0">
      <w:start w:val="1"/>
      <w:numFmt w:val="decimal"/>
      <w:lvlText w:val="%1)"/>
      <w:lvlJc w:val="left"/>
      <w:pPr>
        <w:ind w:left="864" w:hanging="440"/>
      </w:pPr>
    </w:lvl>
    <w:lvl w:ilvl="1" w:tentative="0">
      <w:start w:val="1"/>
      <w:numFmt w:val="lowerLetter"/>
      <w:lvlText w:val="%2)"/>
      <w:lvlJc w:val="left"/>
      <w:pPr>
        <w:ind w:left="1304" w:hanging="440"/>
      </w:pPr>
    </w:lvl>
    <w:lvl w:ilvl="2" w:tentative="0">
      <w:start w:val="1"/>
      <w:numFmt w:val="lowerRoman"/>
      <w:lvlText w:val="%3."/>
      <w:lvlJc w:val="right"/>
      <w:pPr>
        <w:ind w:left="1744" w:hanging="440"/>
      </w:pPr>
    </w:lvl>
    <w:lvl w:ilvl="3" w:tentative="0">
      <w:start w:val="1"/>
      <w:numFmt w:val="decimal"/>
      <w:lvlText w:val="%4."/>
      <w:lvlJc w:val="left"/>
      <w:pPr>
        <w:ind w:left="2184" w:hanging="440"/>
      </w:pPr>
    </w:lvl>
    <w:lvl w:ilvl="4" w:tentative="0">
      <w:start w:val="1"/>
      <w:numFmt w:val="lowerLetter"/>
      <w:lvlText w:val="%5)"/>
      <w:lvlJc w:val="left"/>
      <w:pPr>
        <w:ind w:left="2624" w:hanging="440"/>
      </w:pPr>
    </w:lvl>
    <w:lvl w:ilvl="5" w:tentative="0">
      <w:start w:val="1"/>
      <w:numFmt w:val="lowerRoman"/>
      <w:lvlText w:val="%6."/>
      <w:lvlJc w:val="right"/>
      <w:pPr>
        <w:ind w:left="3064" w:hanging="440"/>
      </w:pPr>
    </w:lvl>
    <w:lvl w:ilvl="6" w:tentative="0">
      <w:start w:val="1"/>
      <w:numFmt w:val="decimal"/>
      <w:lvlText w:val="%7."/>
      <w:lvlJc w:val="left"/>
      <w:pPr>
        <w:ind w:left="3504" w:hanging="440"/>
      </w:pPr>
    </w:lvl>
    <w:lvl w:ilvl="7" w:tentative="0">
      <w:start w:val="1"/>
      <w:numFmt w:val="lowerLetter"/>
      <w:lvlText w:val="%8)"/>
      <w:lvlJc w:val="left"/>
      <w:pPr>
        <w:ind w:left="3944" w:hanging="440"/>
      </w:pPr>
    </w:lvl>
    <w:lvl w:ilvl="8" w:tentative="0">
      <w:start w:val="1"/>
      <w:numFmt w:val="lowerRoman"/>
      <w:lvlText w:val="%9."/>
      <w:lvlJc w:val="right"/>
      <w:pPr>
        <w:ind w:left="4384" w:hanging="440"/>
      </w:pPr>
    </w:lvl>
  </w:abstractNum>
  <w:abstractNum w:abstractNumId="2">
    <w:nsid w:val="119007DE"/>
    <w:multiLevelType w:val="multilevel"/>
    <w:tmpl w:val="119007DE"/>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
    <w:nsid w:val="143976F1"/>
    <w:multiLevelType w:val="multilevel"/>
    <w:tmpl w:val="143976F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4">
    <w:nsid w:val="1524377A"/>
    <w:multiLevelType w:val="multilevel"/>
    <w:tmpl w:val="1524377A"/>
    <w:lvl w:ilvl="0" w:tentative="0">
      <w:start w:val="1"/>
      <w:numFmt w:val="decimal"/>
      <w:lvlText w:val="%1."/>
      <w:lvlJc w:val="left"/>
      <w:pPr>
        <w:ind w:left="844" w:hanging="420"/>
      </w:pPr>
    </w:lvl>
    <w:lvl w:ilvl="1" w:tentative="0">
      <w:start w:val="1"/>
      <w:numFmt w:val="lowerLetter"/>
      <w:lvlText w:val="%2)"/>
      <w:lvlJc w:val="left"/>
      <w:pPr>
        <w:ind w:left="1264" w:hanging="420"/>
      </w:pPr>
    </w:lvl>
    <w:lvl w:ilvl="2" w:tentative="0">
      <w:start w:val="1"/>
      <w:numFmt w:val="lowerRoman"/>
      <w:lvlText w:val="%3."/>
      <w:lvlJc w:val="right"/>
      <w:pPr>
        <w:ind w:left="1684" w:hanging="420"/>
      </w:pPr>
    </w:lvl>
    <w:lvl w:ilvl="3" w:tentative="0">
      <w:start w:val="1"/>
      <w:numFmt w:val="decimal"/>
      <w:lvlText w:val="%4."/>
      <w:lvlJc w:val="left"/>
      <w:pPr>
        <w:ind w:left="2104" w:hanging="420"/>
      </w:pPr>
    </w:lvl>
    <w:lvl w:ilvl="4" w:tentative="0">
      <w:start w:val="1"/>
      <w:numFmt w:val="lowerLetter"/>
      <w:lvlText w:val="%5)"/>
      <w:lvlJc w:val="left"/>
      <w:pPr>
        <w:ind w:left="2524" w:hanging="420"/>
      </w:pPr>
    </w:lvl>
    <w:lvl w:ilvl="5" w:tentative="0">
      <w:start w:val="1"/>
      <w:numFmt w:val="lowerRoman"/>
      <w:lvlText w:val="%6."/>
      <w:lvlJc w:val="right"/>
      <w:pPr>
        <w:ind w:left="2944" w:hanging="420"/>
      </w:pPr>
    </w:lvl>
    <w:lvl w:ilvl="6" w:tentative="0">
      <w:start w:val="1"/>
      <w:numFmt w:val="decimal"/>
      <w:lvlText w:val="%7."/>
      <w:lvlJc w:val="left"/>
      <w:pPr>
        <w:ind w:left="3364" w:hanging="420"/>
      </w:pPr>
    </w:lvl>
    <w:lvl w:ilvl="7" w:tentative="0">
      <w:start w:val="1"/>
      <w:numFmt w:val="lowerLetter"/>
      <w:lvlText w:val="%8)"/>
      <w:lvlJc w:val="left"/>
      <w:pPr>
        <w:ind w:left="3784" w:hanging="420"/>
      </w:pPr>
    </w:lvl>
    <w:lvl w:ilvl="8" w:tentative="0">
      <w:start w:val="1"/>
      <w:numFmt w:val="lowerRoman"/>
      <w:lvlText w:val="%9."/>
      <w:lvlJc w:val="right"/>
      <w:pPr>
        <w:ind w:left="4204" w:hanging="420"/>
      </w:pPr>
    </w:lvl>
  </w:abstractNum>
  <w:abstractNum w:abstractNumId="5">
    <w:nsid w:val="20F915A6"/>
    <w:multiLevelType w:val="multilevel"/>
    <w:tmpl w:val="20F915A6"/>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6">
    <w:nsid w:val="22FE236F"/>
    <w:multiLevelType w:val="multilevel"/>
    <w:tmpl w:val="22FE236F"/>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7">
    <w:nsid w:val="38CA502B"/>
    <w:multiLevelType w:val="multilevel"/>
    <w:tmpl w:val="38CA502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8">
    <w:nsid w:val="3DC86D09"/>
    <w:multiLevelType w:val="multilevel"/>
    <w:tmpl w:val="3DC86D09"/>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9">
    <w:nsid w:val="42D527B5"/>
    <w:multiLevelType w:val="multilevel"/>
    <w:tmpl w:val="42D527B5"/>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4AE740AA"/>
    <w:multiLevelType w:val="multilevel"/>
    <w:tmpl w:val="4AE740AA"/>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1">
    <w:nsid w:val="5246070B"/>
    <w:multiLevelType w:val="multilevel"/>
    <w:tmpl w:val="5246070B"/>
    <w:lvl w:ilvl="0" w:tentative="0">
      <w:start w:val="1"/>
      <w:numFmt w:val="decimal"/>
      <w:lvlText w:val="%1)"/>
      <w:lvlJc w:val="left"/>
      <w:pPr>
        <w:ind w:left="864" w:hanging="440"/>
      </w:pPr>
    </w:lvl>
    <w:lvl w:ilvl="1" w:tentative="0">
      <w:start w:val="1"/>
      <w:numFmt w:val="lowerLetter"/>
      <w:lvlText w:val="%2)"/>
      <w:lvlJc w:val="left"/>
      <w:pPr>
        <w:ind w:left="1304" w:hanging="440"/>
      </w:pPr>
    </w:lvl>
    <w:lvl w:ilvl="2" w:tentative="0">
      <w:start w:val="1"/>
      <w:numFmt w:val="lowerRoman"/>
      <w:lvlText w:val="%3."/>
      <w:lvlJc w:val="right"/>
      <w:pPr>
        <w:ind w:left="1744" w:hanging="440"/>
      </w:pPr>
    </w:lvl>
    <w:lvl w:ilvl="3" w:tentative="0">
      <w:start w:val="1"/>
      <w:numFmt w:val="decimal"/>
      <w:lvlText w:val="%4."/>
      <w:lvlJc w:val="left"/>
      <w:pPr>
        <w:ind w:left="2184" w:hanging="440"/>
      </w:pPr>
    </w:lvl>
    <w:lvl w:ilvl="4" w:tentative="0">
      <w:start w:val="1"/>
      <w:numFmt w:val="lowerLetter"/>
      <w:lvlText w:val="%5)"/>
      <w:lvlJc w:val="left"/>
      <w:pPr>
        <w:ind w:left="2624" w:hanging="440"/>
      </w:pPr>
    </w:lvl>
    <w:lvl w:ilvl="5" w:tentative="0">
      <w:start w:val="1"/>
      <w:numFmt w:val="lowerRoman"/>
      <w:lvlText w:val="%6."/>
      <w:lvlJc w:val="right"/>
      <w:pPr>
        <w:ind w:left="3064" w:hanging="440"/>
      </w:pPr>
    </w:lvl>
    <w:lvl w:ilvl="6" w:tentative="0">
      <w:start w:val="1"/>
      <w:numFmt w:val="decimal"/>
      <w:lvlText w:val="%7."/>
      <w:lvlJc w:val="left"/>
      <w:pPr>
        <w:ind w:left="3504" w:hanging="440"/>
      </w:pPr>
    </w:lvl>
    <w:lvl w:ilvl="7" w:tentative="0">
      <w:start w:val="1"/>
      <w:numFmt w:val="lowerLetter"/>
      <w:lvlText w:val="%8)"/>
      <w:lvlJc w:val="left"/>
      <w:pPr>
        <w:ind w:left="3944" w:hanging="440"/>
      </w:pPr>
    </w:lvl>
    <w:lvl w:ilvl="8" w:tentative="0">
      <w:start w:val="1"/>
      <w:numFmt w:val="lowerRoman"/>
      <w:lvlText w:val="%9."/>
      <w:lvlJc w:val="right"/>
      <w:pPr>
        <w:ind w:left="4384" w:hanging="440"/>
      </w:pPr>
    </w:lvl>
  </w:abstractNum>
  <w:abstractNum w:abstractNumId="12">
    <w:nsid w:val="5F5873CA"/>
    <w:multiLevelType w:val="multilevel"/>
    <w:tmpl w:val="5F5873CA"/>
    <w:lvl w:ilvl="0" w:tentative="0">
      <w:start w:val="1"/>
      <w:numFmt w:val="decimal"/>
      <w:lvlText w:val="%1)"/>
      <w:lvlJc w:val="left"/>
      <w:pPr>
        <w:ind w:left="864" w:hanging="440"/>
      </w:pPr>
    </w:lvl>
    <w:lvl w:ilvl="1" w:tentative="0">
      <w:start w:val="1"/>
      <w:numFmt w:val="lowerLetter"/>
      <w:lvlText w:val="%2)"/>
      <w:lvlJc w:val="left"/>
      <w:pPr>
        <w:ind w:left="1304" w:hanging="440"/>
      </w:pPr>
    </w:lvl>
    <w:lvl w:ilvl="2" w:tentative="0">
      <w:start w:val="1"/>
      <w:numFmt w:val="lowerRoman"/>
      <w:lvlText w:val="%3."/>
      <w:lvlJc w:val="right"/>
      <w:pPr>
        <w:ind w:left="1744" w:hanging="440"/>
      </w:pPr>
    </w:lvl>
    <w:lvl w:ilvl="3" w:tentative="0">
      <w:start w:val="1"/>
      <w:numFmt w:val="decimal"/>
      <w:lvlText w:val="%4."/>
      <w:lvlJc w:val="left"/>
      <w:pPr>
        <w:ind w:left="2184" w:hanging="440"/>
      </w:pPr>
    </w:lvl>
    <w:lvl w:ilvl="4" w:tentative="0">
      <w:start w:val="1"/>
      <w:numFmt w:val="lowerLetter"/>
      <w:lvlText w:val="%5)"/>
      <w:lvlJc w:val="left"/>
      <w:pPr>
        <w:ind w:left="2624" w:hanging="440"/>
      </w:pPr>
    </w:lvl>
    <w:lvl w:ilvl="5" w:tentative="0">
      <w:start w:val="1"/>
      <w:numFmt w:val="lowerRoman"/>
      <w:lvlText w:val="%6."/>
      <w:lvlJc w:val="right"/>
      <w:pPr>
        <w:ind w:left="3064" w:hanging="440"/>
      </w:pPr>
    </w:lvl>
    <w:lvl w:ilvl="6" w:tentative="0">
      <w:start w:val="1"/>
      <w:numFmt w:val="decimal"/>
      <w:lvlText w:val="%7."/>
      <w:lvlJc w:val="left"/>
      <w:pPr>
        <w:ind w:left="3504" w:hanging="440"/>
      </w:pPr>
    </w:lvl>
    <w:lvl w:ilvl="7" w:tentative="0">
      <w:start w:val="1"/>
      <w:numFmt w:val="lowerLetter"/>
      <w:lvlText w:val="%8)"/>
      <w:lvlJc w:val="left"/>
      <w:pPr>
        <w:ind w:left="3944" w:hanging="440"/>
      </w:pPr>
    </w:lvl>
    <w:lvl w:ilvl="8" w:tentative="0">
      <w:start w:val="1"/>
      <w:numFmt w:val="lowerRoman"/>
      <w:lvlText w:val="%9."/>
      <w:lvlJc w:val="right"/>
      <w:pPr>
        <w:ind w:left="4384" w:hanging="440"/>
      </w:pPr>
    </w:lvl>
  </w:abstractNum>
  <w:abstractNum w:abstractNumId="13">
    <w:nsid w:val="687D5EE6"/>
    <w:multiLevelType w:val="multilevel"/>
    <w:tmpl w:val="687D5EE6"/>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4">
    <w:nsid w:val="6DA23024"/>
    <w:multiLevelType w:val="multilevel"/>
    <w:tmpl w:val="6DA23024"/>
    <w:lvl w:ilvl="0" w:tentative="0">
      <w:start w:val="1"/>
      <w:numFmt w:val="decimal"/>
      <w:lvlText w:val="%1."/>
      <w:lvlJc w:val="left"/>
      <w:pPr>
        <w:ind w:left="864" w:hanging="440"/>
      </w:pPr>
    </w:lvl>
    <w:lvl w:ilvl="1" w:tentative="0">
      <w:start w:val="1"/>
      <w:numFmt w:val="lowerLetter"/>
      <w:lvlText w:val="%2)"/>
      <w:lvlJc w:val="left"/>
      <w:pPr>
        <w:ind w:left="1304" w:hanging="440"/>
      </w:pPr>
    </w:lvl>
    <w:lvl w:ilvl="2" w:tentative="0">
      <w:start w:val="1"/>
      <w:numFmt w:val="lowerRoman"/>
      <w:lvlText w:val="%3."/>
      <w:lvlJc w:val="right"/>
      <w:pPr>
        <w:ind w:left="1744" w:hanging="440"/>
      </w:pPr>
    </w:lvl>
    <w:lvl w:ilvl="3" w:tentative="0">
      <w:start w:val="1"/>
      <w:numFmt w:val="decimal"/>
      <w:lvlText w:val="%4."/>
      <w:lvlJc w:val="left"/>
      <w:pPr>
        <w:ind w:left="2184" w:hanging="440"/>
      </w:pPr>
    </w:lvl>
    <w:lvl w:ilvl="4" w:tentative="0">
      <w:start w:val="1"/>
      <w:numFmt w:val="lowerLetter"/>
      <w:lvlText w:val="%5)"/>
      <w:lvlJc w:val="left"/>
      <w:pPr>
        <w:ind w:left="2624" w:hanging="440"/>
      </w:pPr>
    </w:lvl>
    <w:lvl w:ilvl="5" w:tentative="0">
      <w:start w:val="1"/>
      <w:numFmt w:val="lowerRoman"/>
      <w:lvlText w:val="%6."/>
      <w:lvlJc w:val="right"/>
      <w:pPr>
        <w:ind w:left="3064" w:hanging="440"/>
      </w:pPr>
    </w:lvl>
    <w:lvl w:ilvl="6" w:tentative="0">
      <w:start w:val="1"/>
      <w:numFmt w:val="decimal"/>
      <w:lvlText w:val="%7."/>
      <w:lvlJc w:val="left"/>
      <w:pPr>
        <w:ind w:left="3504" w:hanging="440"/>
      </w:pPr>
    </w:lvl>
    <w:lvl w:ilvl="7" w:tentative="0">
      <w:start w:val="1"/>
      <w:numFmt w:val="lowerLetter"/>
      <w:lvlText w:val="%8)"/>
      <w:lvlJc w:val="left"/>
      <w:pPr>
        <w:ind w:left="3944" w:hanging="440"/>
      </w:pPr>
    </w:lvl>
    <w:lvl w:ilvl="8" w:tentative="0">
      <w:start w:val="1"/>
      <w:numFmt w:val="lowerRoman"/>
      <w:lvlText w:val="%9."/>
      <w:lvlJc w:val="right"/>
      <w:pPr>
        <w:ind w:left="4384" w:hanging="440"/>
      </w:pPr>
    </w:lvl>
  </w:abstractNum>
  <w:abstractNum w:abstractNumId="15">
    <w:nsid w:val="74355848"/>
    <w:multiLevelType w:val="multilevel"/>
    <w:tmpl w:val="74355848"/>
    <w:lvl w:ilvl="0" w:tentative="0">
      <w:start w:val="1"/>
      <w:numFmt w:val="chineseCountingThousand"/>
      <w:lvlText w:val="%1、"/>
      <w:lvlJc w:val="left"/>
      <w:pPr>
        <w:ind w:left="420" w:hanging="420"/>
      </w:pPr>
    </w:lvl>
    <w:lvl w:ilvl="1" w:tentative="0">
      <w:start w:val="1"/>
      <w:numFmt w:val="decimal"/>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61E3A8D"/>
    <w:multiLevelType w:val="multilevel"/>
    <w:tmpl w:val="761E3A8D"/>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7">
    <w:nsid w:val="7658670E"/>
    <w:multiLevelType w:val="multilevel"/>
    <w:tmpl w:val="7658670E"/>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num w:numId="1">
    <w:abstractNumId w:val="15"/>
  </w:num>
  <w:num w:numId="2">
    <w:abstractNumId w:val="14"/>
  </w:num>
  <w:num w:numId="3">
    <w:abstractNumId w:val="4"/>
  </w:num>
  <w:num w:numId="4">
    <w:abstractNumId w:val="12"/>
  </w:num>
  <w:num w:numId="5">
    <w:abstractNumId w:val="2"/>
  </w:num>
  <w:num w:numId="6">
    <w:abstractNumId w:val="9"/>
  </w:num>
  <w:num w:numId="7">
    <w:abstractNumId w:val="5"/>
  </w:num>
  <w:num w:numId="8">
    <w:abstractNumId w:val="17"/>
  </w:num>
  <w:num w:numId="9">
    <w:abstractNumId w:val="10"/>
  </w:num>
  <w:num w:numId="10">
    <w:abstractNumId w:val="0"/>
  </w:num>
  <w:num w:numId="11">
    <w:abstractNumId w:val="8"/>
  </w:num>
  <w:num w:numId="12">
    <w:abstractNumId w:val="3"/>
  </w:num>
  <w:num w:numId="13">
    <w:abstractNumId w:val="7"/>
  </w:num>
  <w:num w:numId="14">
    <w:abstractNumId w:val="16"/>
  </w:num>
  <w:num w:numId="15">
    <w:abstractNumId w:val="13"/>
  </w:num>
  <w:num w:numId="16">
    <w:abstractNumId w:val="11"/>
  </w:num>
  <w:num w:numId="17">
    <w:abstractNumId w:val="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9"/>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c1NWQyYjYyYWU4OTc4ZTE3ZjY5YmM3MDMxZWJkZWIifQ=="/>
  </w:docVars>
  <w:rsids>
    <w:rsidRoot w:val="003D7A11"/>
    <w:rsid w:val="00031BE7"/>
    <w:rsid w:val="00043F42"/>
    <w:rsid w:val="000544BA"/>
    <w:rsid w:val="00081C1D"/>
    <w:rsid w:val="000942A3"/>
    <w:rsid w:val="000945A5"/>
    <w:rsid w:val="000A3ADD"/>
    <w:rsid w:val="000B3B4D"/>
    <w:rsid w:val="000C0E71"/>
    <w:rsid w:val="000C1953"/>
    <w:rsid w:val="000F419F"/>
    <w:rsid w:val="00122AAC"/>
    <w:rsid w:val="001240CF"/>
    <w:rsid w:val="00127915"/>
    <w:rsid w:val="001315FC"/>
    <w:rsid w:val="00143419"/>
    <w:rsid w:val="0014390E"/>
    <w:rsid w:val="00150EA0"/>
    <w:rsid w:val="001536E9"/>
    <w:rsid w:val="00155BE6"/>
    <w:rsid w:val="00164B6F"/>
    <w:rsid w:val="00165FB5"/>
    <w:rsid w:val="00170028"/>
    <w:rsid w:val="00173FC6"/>
    <w:rsid w:val="001777B6"/>
    <w:rsid w:val="00195357"/>
    <w:rsid w:val="00197EC9"/>
    <w:rsid w:val="001A5E45"/>
    <w:rsid w:val="001B49B1"/>
    <w:rsid w:val="001B6EC5"/>
    <w:rsid w:val="001E167B"/>
    <w:rsid w:val="001E5C0E"/>
    <w:rsid w:val="001E5FC8"/>
    <w:rsid w:val="001F49DD"/>
    <w:rsid w:val="00201893"/>
    <w:rsid w:val="002115E0"/>
    <w:rsid w:val="002255C6"/>
    <w:rsid w:val="00230727"/>
    <w:rsid w:val="00296F88"/>
    <w:rsid w:val="002A5EBE"/>
    <w:rsid w:val="002B1AB6"/>
    <w:rsid w:val="002B3124"/>
    <w:rsid w:val="002C5486"/>
    <w:rsid w:val="002E24EA"/>
    <w:rsid w:val="002E6471"/>
    <w:rsid w:val="003045AA"/>
    <w:rsid w:val="00310049"/>
    <w:rsid w:val="003168C5"/>
    <w:rsid w:val="00320ED4"/>
    <w:rsid w:val="00325305"/>
    <w:rsid w:val="00342604"/>
    <w:rsid w:val="00347393"/>
    <w:rsid w:val="003541B2"/>
    <w:rsid w:val="00357913"/>
    <w:rsid w:val="00360254"/>
    <w:rsid w:val="00386D8A"/>
    <w:rsid w:val="003952EE"/>
    <w:rsid w:val="00395D5C"/>
    <w:rsid w:val="00397515"/>
    <w:rsid w:val="003A22F4"/>
    <w:rsid w:val="003A4579"/>
    <w:rsid w:val="003B5C3E"/>
    <w:rsid w:val="003D7A11"/>
    <w:rsid w:val="003E743F"/>
    <w:rsid w:val="00413D0F"/>
    <w:rsid w:val="00425F37"/>
    <w:rsid w:val="004440DD"/>
    <w:rsid w:val="0044455C"/>
    <w:rsid w:val="00475CC0"/>
    <w:rsid w:val="00477BAF"/>
    <w:rsid w:val="00480E47"/>
    <w:rsid w:val="00483D54"/>
    <w:rsid w:val="004908BB"/>
    <w:rsid w:val="0049680E"/>
    <w:rsid w:val="004A4930"/>
    <w:rsid w:val="004B1372"/>
    <w:rsid w:val="004C7E20"/>
    <w:rsid w:val="004D060F"/>
    <w:rsid w:val="004D7845"/>
    <w:rsid w:val="004E3AD0"/>
    <w:rsid w:val="004F7C06"/>
    <w:rsid w:val="00507ABC"/>
    <w:rsid w:val="005201C6"/>
    <w:rsid w:val="00521725"/>
    <w:rsid w:val="00546F98"/>
    <w:rsid w:val="0055104D"/>
    <w:rsid w:val="00566042"/>
    <w:rsid w:val="005662C5"/>
    <w:rsid w:val="00581AEA"/>
    <w:rsid w:val="00582CF1"/>
    <w:rsid w:val="005A76FC"/>
    <w:rsid w:val="005C076A"/>
    <w:rsid w:val="005C26DC"/>
    <w:rsid w:val="005C5A73"/>
    <w:rsid w:val="005D21D1"/>
    <w:rsid w:val="005D5768"/>
    <w:rsid w:val="005E1D3E"/>
    <w:rsid w:val="005E3C3A"/>
    <w:rsid w:val="006038F8"/>
    <w:rsid w:val="0060615D"/>
    <w:rsid w:val="00631005"/>
    <w:rsid w:val="0065650F"/>
    <w:rsid w:val="006572FD"/>
    <w:rsid w:val="0068157A"/>
    <w:rsid w:val="006B5A88"/>
    <w:rsid w:val="006E6FA7"/>
    <w:rsid w:val="007112A1"/>
    <w:rsid w:val="00713B1F"/>
    <w:rsid w:val="0072124C"/>
    <w:rsid w:val="00731C12"/>
    <w:rsid w:val="007378BD"/>
    <w:rsid w:val="0076262E"/>
    <w:rsid w:val="0076545A"/>
    <w:rsid w:val="007750C7"/>
    <w:rsid w:val="0078425A"/>
    <w:rsid w:val="00792025"/>
    <w:rsid w:val="007949BD"/>
    <w:rsid w:val="0079524A"/>
    <w:rsid w:val="007A7A2D"/>
    <w:rsid w:val="007B70A7"/>
    <w:rsid w:val="007D0D76"/>
    <w:rsid w:val="007D19CB"/>
    <w:rsid w:val="007D1F2B"/>
    <w:rsid w:val="007D378F"/>
    <w:rsid w:val="007D72DB"/>
    <w:rsid w:val="007F2C20"/>
    <w:rsid w:val="0080073C"/>
    <w:rsid w:val="00820968"/>
    <w:rsid w:val="00821354"/>
    <w:rsid w:val="00836C17"/>
    <w:rsid w:val="008830F9"/>
    <w:rsid w:val="00884848"/>
    <w:rsid w:val="00885D10"/>
    <w:rsid w:val="00892F69"/>
    <w:rsid w:val="0089693D"/>
    <w:rsid w:val="008D7C92"/>
    <w:rsid w:val="008E69BC"/>
    <w:rsid w:val="0090570F"/>
    <w:rsid w:val="00912B6F"/>
    <w:rsid w:val="009156F1"/>
    <w:rsid w:val="0092083C"/>
    <w:rsid w:val="0092119B"/>
    <w:rsid w:val="0093482D"/>
    <w:rsid w:val="00942A4C"/>
    <w:rsid w:val="009465FB"/>
    <w:rsid w:val="00950B30"/>
    <w:rsid w:val="00955667"/>
    <w:rsid w:val="00957E0C"/>
    <w:rsid w:val="00977175"/>
    <w:rsid w:val="0098257C"/>
    <w:rsid w:val="00984BFC"/>
    <w:rsid w:val="009A0223"/>
    <w:rsid w:val="009A5167"/>
    <w:rsid w:val="009E5BB3"/>
    <w:rsid w:val="009E6035"/>
    <w:rsid w:val="009F08EE"/>
    <w:rsid w:val="009F1DE6"/>
    <w:rsid w:val="009F6676"/>
    <w:rsid w:val="009F7B90"/>
    <w:rsid w:val="00A045C9"/>
    <w:rsid w:val="00A22997"/>
    <w:rsid w:val="00A318B6"/>
    <w:rsid w:val="00A37CA0"/>
    <w:rsid w:val="00A4289A"/>
    <w:rsid w:val="00A56074"/>
    <w:rsid w:val="00A82274"/>
    <w:rsid w:val="00AB410C"/>
    <w:rsid w:val="00AC2BEF"/>
    <w:rsid w:val="00AC4FDF"/>
    <w:rsid w:val="00AD32D8"/>
    <w:rsid w:val="00AF4802"/>
    <w:rsid w:val="00B24FE0"/>
    <w:rsid w:val="00B33BEE"/>
    <w:rsid w:val="00B36626"/>
    <w:rsid w:val="00B37E14"/>
    <w:rsid w:val="00B6188C"/>
    <w:rsid w:val="00B67934"/>
    <w:rsid w:val="00BA4CF1"/>
    <w:rsid w:val="00BB223F"/>
    <w:rsid w:val="00BC263F"/>
    <w:rsid w:val="00BD5BEC"/>
    <w:rsid w:val="00BD6329"/>
    <w:rsid w:val="00BE5EAB"/>
    <w:rsid w:val="00C020FC"/>
    <w:rsid w:val="00C0416E"/>
    <w:rsid w:val="00C1171B"/>
    <w:rsid w:val="00C23E4A"/>
    <w:rsid w:val="00C311C4"/>
    <w:rsid w:val="00C556F1"/>
    <w:rsid w:val="00C65F20"/>
    <w:rsid w:val="00C67834"/>
    <w:rsid w:val="00C74272"/>
    <w:rsid w:val="00C7706E"/>
    <w:rsid w:val="00C8072F"/>
    <w:rsid w:val="00C92274"/>
    <w:rsid w:val="00C953F1"/>
    <w:rsid w:val="00C96270"/>
    <w:rsid w:val="00CB46E3"/>
    <w:rsid w:val="00CC2003"/>
    <w:rsid w:val="00CC2111"/>
    <w:rsid w:val="00CD05CE"/>
    <w:rsid w:val="00CD1DFD"/>
    <w:rsid w:val="00CD1E3D"/>
    <w:rsid w:val="00CD34A8"/>
    <w:rsid w:val="00CD3777"/>
    <w:rsid w:val="00CE5E4E"/>
    <w:rsid w:val="00CF10EA"/>
    <w:rsid w:val="00D02B90"/>
    <w:rsid w:val="00D03FC7"/>
    <w:rsid w:val="00D074E2"/>
    <w:rsid w:val="00D1340A"/>
    <w:rsid w:val="00D2455D"/>
    <w:rsid w:val="00D37841"/>
    <w:rsid w:val="00D41526"/>
    <w:rsid w:val="00D42217"/>
    <w:rsid w:val="00D61219"/>
    <w:rsid w:val="00D613AB"/>
    <w:rsid w:val="00D62BFB"/>
    <w:rsid w:val="00D67C0D"/>
    <w:rsid w:val="00D770A0"/>
    <w:rsid w:val="00D77BED"/>
    <w:rsid w:val="00D84722"/>
    <w:rsid w:val="00D9176C"/>
    <w:rsid w:val="00D9282D"/>
    <w:rsid w:val="00D92BDC"/>
    <w:rsid w:val="00D97567"/>
    <w:rsid w:val="00DA4157"/>
    <w:rsid w:val="00DC5E8D"/>
    <w:rsid w:val="00DF30BC"/>
    <w:rsid w:val="00E00D36"/>
    <w:rsid w:val="00E11D25"/>
    <w:rsid w:val="00E1529D"/>
    <w:rsid w:val="00E16332"/>
    <w:rsid w:val="00E22887"/>
    <w:rsid w:val="00E248A8"/>
    <w:rsid w:val="00E35D40"/>
    <w:rsid w:val="00E36A53"/>
    <w:rsid w:val="00E40E4C"/>
    <w:rsid w:val="00E527E3"/>
    <w:rsid w:val="00E53A4D"/>
    <w:rsid w:val="00E70BCB"/>
    <w:rsid w:val="00E739BC"/>
    <w:rsid w:val="00E81166"/>
    <w:rsid w:val="00E97128"/>
    <w:rsid w:val="00EA0298"/>
    <w:rsid w:val="00EA5FA9"/>
    <w:rsid w:val="00EA64FD"/>
    <w:rsid w:val="00EC1131"/>
    <w:rsid w:val="00EC3A21"/>
    <w:rsid w:val="00EE32C9"/>
    <w:rsid w:val="00F03825"/>
    <w:rsid w:val="00F04B29"/>
    <w:rsid w:val="00F05DC6"/>
    <w:rsid w:val="00F14F30"/>
    <w:rsid w:val="00F324FA"/>
    <w:rsid w:val="00F51F4A"/>
    <w:rsid w:val="00F52A12"/>
    <w:rsid w:val="00F63638"/>
    <w:rsid w:val="00F6393F"/>
    <w:rsid w:val="00F77C93"/>
    <w:rsid w:val="00F8560D"/>
    <w:rsid w:val="00F955FA"/>
    <w:rsid w:val="00FB59C2"/>
    <w:rsid w:val="00FB63B5"/>
    <w:rsid w:val="00FD4ED4"/>
    <w:rsid w:val="00FE10B6"/>
    <w:rsid w:val="00FE64A8"/>
    <w:rsid w:val="00FE764E"/>
    <w:rsid w:val="00FF1AB6"/>
    <w:rsid w:val="3DF7293F"/>
    <w:rsid w:val="59864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Normal Indent"/>
    <w:basedOn w:val="1"/>
    <w:uiPriority w:val="0"/>
    <w:pPr>
      <w:ind w:firstLine="420"/>
    </w:pPr>
    <w:rPr>
      <w:rFonts w:ascii="Times New Roman" w:hAnsi="Times New Roman" w:eastAsia="宋体" w:cs="Times New Roman"/>
      <w:szCs w:val="20"/>
    </w:rPr>
  </w:style>
  <w:style w:type="paragraph" w:styleId="7">
    <w:name w:val="Body Text Indent"/>
    <w:basedOn w:val="1"/>
    <w:link w:val="20"/>
    <w:uiPriority w:val="0"/>
    <w:pPr>
      <w:spacing w:line="360" w:lineRule="auto"/>
      <w:ind w:firstLine="420"/>
    </w:pPr>
    <w:rPr>
      <w:rFonts w:ascii="Times New Roman" w:hAnsi="Times New Roman" w:eastAsia="宋体" w:cs="Times New Roman"/>
      <w:szCs w:val="20"/>
    </w:rPr>
  </w:style>
  <w:style w:type="paragraph" w:styleId="8">
    <w:name w:val="footer"/>
    <w:basedOn w:val="1"/>
    <w:link w:val="17"/>
    <w:unhideWhenUsed/>
    <w:uiPriority w:val="99"/>
    <w:pPr>
      <w:tabs>
        <w:tab w:val="center" w:pos="4153"/>
        <w:tab w:val="right" w:pos="8306"/>
      </w:tabs>
      <w:snapToGrid w:val="0"/>
      <w:jc w:val="left"/>
    </w:pPr>
    <w:rPr>
      <w:sz w:val="18"/>
      <w:szCs w:val="18"/>
    </w:rPr>
  </w:style>
  <w:style w:type="paragraph" w:styleId="9">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table" w:styleId="11">
    <w:name w:val="Table Grid"/>
    <w:basedOn w:val="10"/>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customStyle="1" w:styleId="14">
    <w:name w:val="标题 1 字符"/>
    <w:basedOn w:val="12"/>
    <w:link w:val="2"/>
    <w:uiPriority w:val="9"/>
    <w:rPr>
      <w:b/>
      <w:bCs/>
      <w:kern w:val="44"/>
      <w:sz w:val="44"/>
      <w:szCs w:val="44"/>
    </w:rPr>
  </w:style>
  <w:style w:type="character" w:customStyle="1" w:styleId="15">
    <w:name w:val="标题 2 字符"/>
    <w:basedOn w:val="12"/>
    <w:link w:val="3"/>
    <w:uiPriority w:val="9"/>
    <w:rPr>
      <w:rFonts w:asciiTheme="majorHAnsi" w:hAnsiTheme="majorHAnsi" w:eastAsiaTheme="majorEastAsia" w:cstheme="majorBidi"/>
      <w:b/>
      <w:bCs/>
      <w:sz w:val="32"/>
      <w:szCs w:val="32"/>
    </w:rPr>
  </w:style>
  <w:style w:type="character" w:customStyle="1" w:styleId="16">
    <w:name w:val="页眉 字符"/>
    <w:basedOn w:val="12"/>
    <w:link w:val="9"/>
    <w:qFormat/>
    <w:uiPriority w:val="99"/>
    <w:rPr>
      <w:sz w:val="18"/>
      <w:szCs w:val="18"/>
    </w:rPr>
  </w:style>
  <w:style w:type="character" w:customStyle="1" w:styleId="17">
    <w:name w:val="页脚 字符"/>
    <w:basedOn w:val="12"/>
    <w:link w:val="8"/>
    <w:qFormat/>
    <w:uiPriority w:val="99"/>
    <w:rPr>
      <w:sz w:val="18"/>
      <w:szCs w:val="18"/>
    </w:rPr>
  </w:style>
  <w:style w:type="paragraph" w:styleId="18">
    <w:name w:val="List Paragraph"/>
    <w:basedOn w:val="1"/>
    <w:qFormat/>
    <w:uiPriority w:val="34"/>
    <w:pPr>
      <w:ind w:firstLine="420" w:firstLineChars="200"/>
    </w:pPr>
  </w:style>
  <w:style w:type="character" w:customStyle="1" w:styleId="19">
    <w:name w:val="标题 3 字符"/>
    <w:basedOn w:val="12"/>
    <w:link w:val="4"/>
    <w:uiPriority w:val="9"/>
    <w:rPr>
      <w:b/>
      <w:bCs/>
      <w:sz w:val="32"/>
      <w:szCs w:val="32"/>
    </w:rPr>
  </w:style>
  <w:style w:type="character" w:customStyle="1" w:styleId="20">
    <w:name w:val="正文文本缩进 字符"/>
    <w:basedOn w:val="12"/>
    <w:link w:val="7"/>
    <w:uiPriority w:val="0"/>
    <w:rPr>
      <w:rFonts w:ascii="Times New Roman" w:hAnsi="Times New Roman" w:eastAsia="宋体" w:cs="Times New Roman"/>
      <w:szCs w:val="20"/>
    </w:rPr>
  </w:style>
  <w:style w:type="character" w:customStyle="1" w:styleId="21">
    <w:name w:val="Unresolved Mention"/>
    <w:basedOn w:val="12"/>
    <w:semiHidden/>
    <w:unhideWhenUsed/>
    <w:qFormat/>
    <w:uiPriority w:val="99"/>
    <w:rPr>
      <w:color w:val="605E5C"/>
      <w:shd w:val="clear" w:color="auto" w:fill="E1DFDD"/>
    </w:rPr>
  </w:style>
  <w:style w:type="character" w:customStyle="1" w:styleId="22">
    <w:name w:val="标题 4 字符"/>
    <w:basedOn w:val="12"/>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C472B-3CE4-4F5A-ADC4-3241EF52003E}">
  <ds:schemaRefs/>
</ds:datastoreItem>
</file>

<file path=docProps/app.xml><?xml version="1.0" encoding="utf-8"?>
<Properties xmlns="http://schemas.openxmlformats.org/officeDocument/2006/extended-properties" xmlns:vt="http://schemas.openxmlformats.org/officeDocument/2006/docPropsVTypes">
  <Template>Normal.dotm</Template>
  <Pages>16</Pages>
  <Words>4034</Words>
  <Characters>4341</Characters>
  <Lines>34</Lines>
  <Paragraphs>9</Paragraphs>
  <TotalTime>516</TotalTime>
  <ScaleCrop>false</ScaleCrop>
  <LinksUpToDate>false</LinksUpToDate>
  <CharactersWithSpaces>4466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2023-03-15T05:01:00Z</dcterms:created>
  <dc:creator>luyan@thsoft.com.cn</dc:creator>
  <cp:lastModifiedBy>珍惜才配拥有</cp:lastModifiedBy>
  <dcterms:modified xsi:type="dcterms:W3CDTF">2023-04-03T09:32:15Z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6A42FEE87350443395AF47E6EAA6149E</vt:lpwstr>
  </property>
</Properties>
</file>