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测量实现逻辑：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BCAD 平台自带的测量特性，由NEARESTDISTANCE 控制。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62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界面：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15240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不同的测量选项的实现逻辑：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用户选择不同的实体，触发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AcEdSSGetFilter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的函数，反应器的定义如下：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THInputContextReactor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/*AcEdSSGetSubSelectFilter*/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AcEdSSGetFilter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THInputContextReactor(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AcApDocument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pDoc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curDoc());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~THInputContextReactor();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endEntsel(</w:t>
      </w:r>
      <w:r>
        <w:rPr>
          <w:rFonts w:hint="eastAsia" w:ascii="新宋体" w:hAnsi="新宋体" w:eastAsia="新宋体"/>
          <w:color w:val="2B91AF"/>
          <w:sz w:val="19"/>
          <w:szCs w:val="24"/>
        </w:rPr>
        <w:t>Acad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PromptStatus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AcDbObjectId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AcGePoint3d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AcEdSelectionSetService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endSSGet(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Acad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PromptStatus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AcEdSelectionSetService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AcDbObjectIdArray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ssgetAddFilter(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AcEdSelectionSetService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AcDbObjectIdArray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AcDbObjectIdArray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ssgetRemoveFilter(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AcEdSelectionSetService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AcDbObjectIdArray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AcDbObjectIdArray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AcDbIntArray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AcDbArrayIntArray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//virtual void ssgetAddFailed(int aa, int, AcEdSelectionSetService&amp;, const AcDbObjectIdArray&amp;, resbuf*);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//virtual void ssgetRemoveFailed(int aa, int, AcEdSelectionSetService&amp;, const AcDbObjectIdArray&amp;, resbuf*, AcDbIntArray&amp;, AcDbArrayIntArray&amp;);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//virtual void endSSGet(Acad::PromptStatus aa, const AcDbObjectIdArray&amp;);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AcApDocument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m_pDoc;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endSSGet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函数中对当前选中的实体进行筛选和记录，让其符合当前测量选项的条件。例如，当前测量选项为 “角度”，则选的实体最多可选择两个，且只能为线和面实体。对于：“长度”选项。只有符合长度的实体可以通过筛选。其他选项实现逻辑类似。</w:t>
      </w:r>
    </w:p>
    <w:p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测量结果显示：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通过类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MeasureText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显示。</w:t>
      </w:r>
    </w:p>
    <w:p>
      <w:pP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MeasureText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的继承关系为: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MeasureText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CAcUiStringEdi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t{}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将结果显示在</w:t>
      </w:r>
      <w:r>
        <w:rPr>
          <w:rFonts w:hint="eastAsia" w:ascii="新宋体" w:hAnsi="新宋体" w:eastAsia="新宋体"/>
          <w:color w:val="2B91AF"/>
          <w:sz w:val="19"/>
          <w:szCs w:val="24"/>
        </w:rPr>
        <w:t>MeasureText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中，并计算这个控件的位置，让其正确显示。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通过</w:t>
      </w:r>
      <w:r>
        <w:rPr>
          <w:rFonts w:hint="eastAsia" w:ascii="新宋体" w:hAnsi="新宋体" w:eastAsia="新宋体"/>
          <w:color w:val="2B91AF"/>
          <w:sz w:val="19"/>
          <w:szCs w:val="24"/>
        </w:rPr>
        <w:t>CEntInfoTipHandler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类来更新显示，其继承逻辑为：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CEntInfoTipHandler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AcEdInputPointMonitor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{}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在函数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Acad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B91AF"/>
          <w:sz w:val="19"/>
          <w:szCs w:val="24"/>
        </w:rPr>
        <w:t>ErrorStatus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monitorInputPoint(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);</w:t>
      </w:r>
    </w:p>
    <w:p>
      <w:pP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中刷新</w:t>
      </w:r>
      <w:r>
        <w:rPr>
          <w:rFonts w:hint="eastAsia" w:ascii="新宋体" w:hAnsi="新宋体" w:eastAsia="新宋体"/>
          <w:color w:val="2B91AF"/>
          <w:sz w:val="19"/>
          <w:szCs w:val="24"/>
        </w:rPr>
        <w:t>MeasureText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的值和显示的位置。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自动切换2d、3d工作空间：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通过反应器类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THMeasureReactor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AcEditorReactor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{}监控图纸的打开，并在打开后检测当前模型空间的实体的维度。若为2d，通过设置当前工作控（改变system variable </w:t>
      </w:r>
      <w:r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  <w:t>“</w:t>
      </w:r>
      <w:r>
        <w:rPr>
          <w:rFonts w:hint="eastAsia" w:ascii="新宋体" w:hAnsi="新宋体" w:eastAsia="新宋体"/>
          <w:color w:val="A31515"/>
          <w:sz w:val="19"/>
          <w:szCs w:val="24"/>
        </w:rPr>
        <w:t>WSCURRENT</w:t>
      </w:r>
      <w:r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的值）切换到 </w:t>
      </w:r>
      <w:r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  <w:t>“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机械</w:t>
      </w:r>
      <w:r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  <w:t>”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，若为3d，切换到“浏览”或者“3d机械”(上次3d模式的工作空间记录在注册表中)。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ribbon内容：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在反应器类</w:t>
      </w:r>
      <w:r>
        <w:rPr>
          <w:rFonts w:hint="eastAsia"/>
        </w:rPr>
        <w:t>THRibbonReacto</w:t>
      </w:r>
      <w:r>
        <w:rPr>
          <w:rFonts w:hint="eastAsia"/>
          <w:lang w:val="en-US" w:eastAsia="zh-CN"/>
        </w:rPr>
        <w:t>r 成员函数：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ribbonControlLoaded(</w:t>
      </w:r>
      <w:r>
        <w:rPr>
          <w:rFonts w:hint="eastAsia" w:ascii="新宋体" w:hAnsi="新宋体" w:eastAsia="新宋体"/>
          <w:color w:val="2B91AF"/>
          <w:sz w:val="19"/>
          <w:szCs w:val="24"/>
        </w:rPr>
        <w:t>AcRibbonControl</w:t>
      </w:r>
      <w:r>
        <w:rPr>
          <w:rFonts w:hint="eastAsia" w:ascii="新宋体" w:hAnsi="新宋体" w:eastAsia="新宋体"/>
          <w:color w:val="000000"/>
          <w:sz w:val="19"/>
          <w:szCs w:val="24"/>
        </w:rPr>
        <w:t>*)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添加额外的按钮并设置图标。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213E8"/>
    <w:multiLevelType w:val="multilevel"/>
    <w:tmpl w:val="D64213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WQyYjYyYWU4OTc4ZTE3ZjY5YmM3MDMxZWJkZWIifQ=="/>
  </w:docVars>
  <w:rsids>
    <w:rsidRoot w:val="00172A27"/>
    <w:rsid w:val="0AF331D5"/>
    <w:rsid w:val="219624CF"/>
    <w:rsid w:val="27E27B0B"/>
    <w:rsid w:val="2DEF6DF7"/>
    <w:rsid w:val="3F261762"/>
    <w:rsid w:val="41E96B7C"/>
    <w:rsid w:val="431F6DB3"/>
    <w:rsid w:val="466D3265"/>
    <w:rsid w:val="59C27506"/>
    <w:rsid w:val="59F01C15"/>
    <w:rsid w:val="5F594575"/>
    <w:rsid w:val="63F930A3"/>
    <w:rsid w:val="6A99664B"/>
    <w:rsid w:val="71B7683B"/>
    <w:rsid w:val="72A4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480" w:beforeLines="0" w:beforeAutospacing="0" w:after="480" w:afterLines="0" w:afterAutospacing="0" w:line="240" w:lineRule="auto"/>
      <w:ind w:left="0" w:leftChars="0" w:hanging="432"/>
      <w:jc w:val="left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13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5" w:leftChars="0" w:hanging="575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autoRedefine/>
    <w:qFormat/>
    <w:uiPriority w:val="0"/>
    <w:rPr>
      <w:rFonts w:ascii="Arial" w:hAnsi="Arial" w:eastAsiaTheme="minorEastAsia"/>
      <w:b/>
      <w:sz w:val="24"/>
    </w:rPr>
  </w:style>
  <w:style w:type="character" w:customStyle="1" w:styleId="14">
    <w:name w:val="标题 1 Char"/>
    <w:link w:val="2"/>
    <w:autoRedefine/>
    <w:qFormat/>
    <w:uiPriority w:val="0"/>
    <w:rPr>
      <w:rFonts w:eastAsia="宋体" w:asciiTheme="minorAscii" w:hAnsiTheme="minorAscii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2023-07-12T01:32:00Z</dcterms:created>
  <dc:creator>17864</dc:creator>
  <cp:lastModifiedBy>17864</cp:lastModifiedBy>
  <dcterms:modified xsi:type="dcterms:W3CDTF">2024-09-29T03:47:30Z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3ABB75779DAE4983ADDDCE2CC85A2623_12</vt:lpwstr>
  </property>
</Properties>
</file>