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Receita de bolo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1.1-Escolher um recipiente para as gemas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1.2-Escolher um recipiente para clara em neve.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1.3-Escolha 3 ovos.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1.4-Quebre ovos e verifique se estão em condições de cozimento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1.4.1-Caso estejam bons, separe as gemas das claras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1.4.2-Caso estejam ruins, descarte e reinicie o processo com a mesma quantidade de ovos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1.5-Coloque as claras no recipiente, bata em neve e reserve.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1.6-Reserve as gemas em outro recipiente.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1.6.1 - Descarte as cascas dos ovos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1.7-Misture as gemas com 4 colheres de sopa de margarina e 2 xícaras de açúcar.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1.8-Acrescente 1 copo e meio de leite e 3 xícaras de farinha de trigo aos poucos, sem parar de bater.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1.9-Adicione as claras em neve e uma colher de fermento.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2.0-Reserve uma forma grande com um furo central.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2.1-Unte a forma com farinha ou manteiga.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2.2-Despeje a massa na forma.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2.3-Ligue o forno por 10 min antes de colocar a forma no forno para pré aquecer 180ºC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2.4-Coloque a forma no forno preaquecido por 40 minutos.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2.5-Espete um garfo, se ele sair limpo, o bolo está pronto, se não mantenha-o no forno.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