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"Balança de Veículos"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quantidade_de_rodas:inteiro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peso_do_veiculo:real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quantidade_de_pessoas:inteiro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escreva("Qual a quantidade de pessoas que esse veículo comporta?")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leia(quantidade_de_pessoas)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escreva("Qual a quantidade de rodas que esse ve´culo possui?")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leia(quantidade_de_rodas)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escreva("Qual o peso do veículo?")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leia(peso_do_veiculo)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 ( quantidade_de_rodas &lt; 4) entao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escreval("Este véiculo pertence a categoria A!")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senao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se ( (quantidade_de_pessoas &lt;= 8) ou (peso &lt;= 3500) ) entao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escreval("Este carro pertence a categoria B!")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senao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 ( (peso &gt;= 3500) ou (peso &lt;= 6000) ) entao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escreval("Este carro pertence a categoria C!")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senao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escreval("Este carro pertence a categoria D!")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fimse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 fimse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fimse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