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830"/>
        <w:gridCol w:w="1665"/>
        <w:gridCol w:w="1815"/>
        <w:gridCol w:w="1230"/>
        <w:gridCol w:w="1125"/>
        <w:gridCol w:w="1950"/>
        <w:gridCol w:w="1470"/>
        <w:tblGridChange w:id="0">
          <w:tblGrid>
            <w:gridCol w:w="1035"/>
            <w:gridCol w:w="1830"/>
            <w:gridCol w:w="1665"/>
            <w:gridCol w:w="1815"/>
            <w:gridCol w:w="1230"/>
            <w:gridCol w:w="1125"/>
            <w:gridCol w:w="1950"/>
            <w:gridCol w:w="14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 Description (Event/Cause/Impact)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Likelihood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Mitigation Strategy (Treatment)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Unauthorized Editing:</w:t>
            </w:r>
            <w:r w:rsidDel="00000000" w:rsidR="00000000" w:rsidRPr="00000000">
              <w:rPr>
                <w:color w:val="1f1f1f"/>
                <w:rtl w:val="0"/>
              </w:rPr>
              <w:t xml:space="preserve"> Applicant bypasses "no-edit" rule via API or cache error, leading to inconsistent audit trails.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Technical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 (Med)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 server-side validation; lock database records upon status change to "Submitted."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Privilege Escalation:</w:t>
            </w:r>
            <w:r w:rsidDel="00000000" w:rsidR="00000000" w:rsidRPr="00000000">
              <w:rPr>
                <w:color w:val="1f1f1f"/>
                <w:rtl w:val="0"/>
              </w:rPr>
              <w:t xml:space="preserve"> Admin accidental/malicious deletion of a grant type, causing active applications to orphan or fail.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Operational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 "Soft Delete" logic; require "Super-Admin" approval for grant removal.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Privacy Breach:</w:t>
            </w:r>
            <w:r w:rsidDel="00000000" w:rsidR="00000000" w:rsidRPr="00000000">
              <w:rPr>
                <w:color w:val="1f1f1f"/>
                <w:rtl w:val="0"/>
              </w:rPr>
              <w:t xml:space="preserve"> Search function reveals sensitive organizational financial data to unauthorized users.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Legal/Compliance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Role-Based Access Control (RBAC); encrypt PII (Personally Identifiable Information) at rest.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Application Overload:</w:t>
            </w:r>
            <w:r w:rsidDel="00000000" w:rsidR="00000000" w:rsidRPr="00000000">
              <w:rPr>
                <w:color w:val="1f1f1f"/>
                <w:rtl w:val="0"/>
              </w:rPr>
              <w:t xml:space="preserve"> High volume of climate grant submissions crashes the "Review" dashboard for admins.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Technical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Load testing; implement pagination and indexed search for Admin "Search by Org" tool.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