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06.000000000002" w:type="dxa"/>
        <w:jc w:val="left"/>
        <w:tblInd w:w="70.0" w:type="pct"/>
        <w:tblBorders>
          <w:top w:color="000000" w:space="0" w:sz="12" w:val="single"/>
          <w:left w:color="000000" w:space="0" w:sz="12" w:val="single"/>
          <w:bottom w:color="000000" w:space="0" w:sz="12" w:val="single"/>
          <w:right w:color="000000" w:space="0" w:sz="12" w:val="single"/>
        </w:tblBorders>
        <w:tblLayout w:type="fixed"/>
        <w:tblLook w:val="0000"/>
      </w:tblPr>
      <w:tblGrid>
        <w:gridCol w:w="1276"/>
        <w:gridCol w:w="5387"/>
        <w:gridCol w:w="3543"/>
        <w:tblGridChange w:id="0">
          <w:tblGrid>
            <w:gridCol w:w="1276"/>
            <w:gridCol w:w="5387"/>
            <w:gridCol w:w="3543"/>
          </w:tblGrid>
        </w:tblGridChange>
      </w:tblGrid>
      <w:tr>
        <w:trPr>
          <w:trHeight w:val="400" w:hRule="atLeast"/>
        </w:trPr>
        <w:tc>
          <w:tcPr>
            <w:vMerge w:val="restart"/>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1">
            <w:pPr>
              <w:pStyle w:val="Title"/>
              <w:ind w:right="-70"/>
              <w:contextualSpacing w:val="0"/>
              <w:jc w:val="left"/>
              <w:rPr>
                <w:sz w:val="18"/>
                <w:szCs w:val="18"/>
              </w:rPr>
            </w:pPr>
            <w:r w:rsidDel="00000000" w:rsidR="00000000" w:rsidRPr="00000000">
              <w:rPr>
                <w:sz w:val="18"/>
                <w:szCs w:val="18"/>
              </w:rPr>
              <w:drawing>
                <wp:inline distB="114300" distT="114300" distL="114300" distR="114300">
                  <wp:extent cx="714375" cy="53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4375" cy="533400"/>
                          </a:xfrm>
                          <a:prstGeom prst="rect"/>
                          <a:ln/>
                        </pic:spPr>
                      </pic:pic>
                    </a:graphicData>
                  </a:graphic>
                </wp:inline>
              </w:drawing>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2">
            <w:pPr>
              <w:pStyle w:val="Title"/>
              <w:spacing w:after="20" w:before="20" w:lineRule="auto"/>
              <w:contextualSpacing w:val="0"/>
              <w:jc w:val="left"/>
              <w:rPr>
                <w:rFonts w:ascii="Arial Black" w:cs="Arial Black" w:eastAsia="Arial Black" w:hAnsi="Arial Black"/>
                <w:sz w:val="24"/>
                <w:szCs w:val="24"/>
              </w:rPr>
            </w:pPr>
            <w:r w:rsidDel="00000000" w:rsidR="00000000" w:rsidRPr="00000000">
              <w:rPr>
                <w:rFonts w:ascii="Arial Black" w:cs="Arial Black" w:eastAsia="Arial Black" w:hAnsi="Arial Black"/>
                <w:color w:val="000000"/>
                <w:sz w:val="24"/>
                <w:szCs w:val="24"/>
                <w:rtl w:val="0"/>
              </w:rPr>
              <w:t xml:space="preserve">CENTRO UNIVERSITÁRIO CHRISTUS</w:t>
            </w:r>
            <w:r w:rsidDel="00000000" w:rsidR="00000000" w:rsidRPr="00000000">
              <w:rPr>
                <w:rtl w:val="0"/>
              </w:rPr>
            </w:r>
          </w:p>
        </w:tc>
      </w:tr>
      <w:tr>
        <w:trPr>
          <w:trHeight w:val="320" w:hRule="atLeast"/>
        </w:trPr>
        <w:tc>
          <w:tcPr>
            <w:vMerge w:val="continue"/>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Black" w:cs="Arial Black" w:eastAsia="Arial Black" w:hAnsi="Arial Black"/>
                <w:sz w:val="24"/>
                <w:szCs w:val="24"/>
              </w:rPr>
            </w:pP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5">
            <w:pPr>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rtl w:val="0"/>
              </w:rPr>
              <w:t xml:space="preserve">Curso: </w:t>
            </w:r>
            <w:r w:rsidDel="00000000" w:rsidR="00000000" w:rsidRPr="00000000">
              <w:rPr>
                <w:rFonts w:ascii="Arial" w:cs="Arial" w:eastAsia="Arial" w:hAnsi="Arial"/>
                <w:color w:val="000000"/>
                <w:rtl w:val="0"/>
              </w:rPr>
              <w:t xml:space="preserve">Sistemas de Informação</w:t>
            </w:r>
            <w:r w:rsidDel="00000000" w:rsidR="00000000" w:rsidRPr="00000000">
              <w:rPr>
                <w:rtl w:val="0"/>
              </w:rPr>
            </w:r>
          </w:p>
        </w:tc>
      </w:tr>
      <w:tr>
        <w:trPr>
          <w:trHeight w:val="260" w:hRule="atLeast"/>
        </w:trPr>
        <w:tc>
          <w:tcPr>
            <w:vMerge w:val="continue"/>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8">
            <w:pPr>
              <w:pStyle w:val="Title"/>
              <w:contextualSpacing w:val="0"/>
              <w:jc w:val="left"/>
              <w:rPr>
                <w:b w:val="0"/>
                <w:sz w:val="18"/>
                <w:szCs w:val="18"/>
              </w:rPr>
            </w:pPr>
            <w:r w:rsidDel="00000000" w:rsidR="00000000" w:rsidRPr="00000000">
              <w:rPr>
                <w:sz w:val="16"/>
                <w:szCs w:val="16"/>
                <w:rtl w:val="0"/>
              </w:rPr>
              <w:t xml:space="preserve">Disciplina:</w:t>
            </w:r>
            <w:r w:rsidDel="00000000" w:rsidR="00000000" w:rsidRPr="00000000">
              <w:rPr>
                <w:b w:val="0"/>
                <w:sz w:val="18"/>
                <w:szCs w:val="18"/>
                <w:rtl w:val="0"/>
              </w:rPr>
              <w:t xml:space="preserve"> </w:t>
            </w:r>
          </w:p>
          <w:p w:rsidR="00000000" w:rsidDel="00000000" w:rsidP="00000000" w:rsidRDefault="00000000" w:rsidRPr="00000000" w14:paraId="00000009">
            <w:pPr>
              <w:pStyle w:val="Title"/>
              <w:contextualSpacing w:val="0"/>
              <w:jc w:val="left"/>
              <w:rPr>
                <w:b w:val="0"/>
                <w:sz w:val="16"/>
                <w:szCs w:val="16"/>
              </w:rPr>
            </w:pPr>
            <w:r w:rsidDel="00000000" w:rsidR="00000000" w:rsidRPr="00000000">
              <w:rPr>
                <w:b w:val="0"/>
                <w:color w:val="000000"/>
                <w:sz w:val="20"/>
                <w:szCs w:val="20"/>
                <w:rtl w:val="0"/>
              </w:rPr>
              <w:t xml:space="preserve">Análise, Projeto e Implementação de Sistemas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A">
            <w:pPr>
              <w:pStyle w:val="Title"/>
              <w:contextualSpacing w:val="0"/>
              <w:jc w:val="left"/>
              <w:rPr>
                <w:sz w:val="16"/>
                <w:szCs w:val="16"/>
              </w:rPr>
            </w:pPr>
            <w:r w:rsidDel="00000000" w:rsidR="00000000" w:rsidRPr="00000000">
              <w:rPr>
                <w:sz w:val="16"/>
                <w:szCs w:val="16"/>
                <w:rtl w:val="0"/>
              </w:rPr>
              <w:t xml:space="preserve">Facilitador:</w:t>
            </w:r>
          </w:p>
          <w:p w:rsidR="00000000" w:rsidDel="00000000" w:rsidP="00000000" w:rsidRDefault="00000000" w:rsidRPr="00000000" w14:paraId="0000000B">
            <w:pPr>
              <w:pStyle w:val="Title"/>
              <w:contextualSpacing w:val="0"/>
              <w:jc w:val="left"/>
              <w:rPr>
                <w:b w:val="0"/>
                <w:sz w:val="18"/>
                <w:szCs w:val="18"/>
              </w:rPr>
            </w:pPr>
            <w:r w:rsidDel="00000000" w:rsidR="00000000" w:rsidRPr="00000000">
              <w:rPr>
                <w:b w:val="0"/>
                <w:sz w:val="18"/>
                <w:szCs w:val="18"/>
                <w:rtl w:val="0"/>
              </w:rPr>
              <w:t xml:space="preserve">Glaydson</w:t>
            </w:r>
          </w:p>
        </w:tc>
      </w:tr>
    </w:tbl>
    <w:p w:rsidR="00000000" w:rsidDel="00000000" w:rsidP="00000000" w:rsidRDefault="00000000" w:rsidRPr="00000000" w14:paraId="0000000C">
      <w:pPr>
        <w:pStyle w:val="Title"/>
        <w:contextualSpacing w:val="0"/>
        <w:rPr>
          <w:sz w:val="6"/>
          <w:szCs w:val="6"/>
        </w:rPr>
      </w:pPr>
      <w:r w:rsidDel="00000000" w:rsidR="00000000" w:rsidRPr="00000000">
        <w:rPr>
          <w:rtl w:val="0"/>
        </w:rPr>
      </w:r>
    </w:p>
    <w:p w:rsidR="00000000" w:rsidDel="00000000" w:rsidP="00000000" w:rsidRDefault="00000000" w:rsidRPr="00000000" w14:paraId="0000000D">
      <w:pPr>
        <w:contextualSpacing w:val="0"/>
        <w:rPr>
          <w:sz w:val="6"/>
          <w:szCs w:val="6"/>
        </w:rPr>
      </w:pPr>
      <w:r w:rsidDel="00000000" w:rsidR="00000000" w:rsidRPr="00000000">
        <w:rPr>
          <w:rtl w:val="0"/>
        </w:rPr>
      </w:r>
    </w:p>
    <w:tbl>
      <w:tblPr>
        <w:tblStyle w:val="Table2"/>
        <w:tblW w:w="10206.0" w:type="dxa"/>
        <w:jc w:val="left"/>
        <w:tblInd w:w="70.0" w:type="pct"/>
        <w:tblBorders>
          <w:top w:color="000000" w:space="0" w:sz="4" w:val="single"/>
          <w:left w:color="000000" w:space="0" w:sz="4" w:val="single"/>
          <w:bottom w:color="000000" w:space="0" w:sz="4" w:val="single"/>
          <w:right w:color="000000" w:space="0" w:sz="4" w:val="single"/>
        </w:tblBorders>
        <w:tblLayout w:type="fixed"/>
        <w:tblLook w:val="0000"/>
      </w:tblPr>
      <w:tblGrid>
        <w:gridCol w:w="10206"/>
        <w:tblGridChange w:id="0">
          <w:tblGrid>
            <w:gridCol w:w="10206"/>
          </w:tblGrid>
        </w:tblGridChange>
      </w:tblGrid>
      <w:tr>
        <w:tc>
          <w:tcPr>
            <w:shd w:fill="000080" w:val="clear"/>
          </w:tcPr>
          <w:p w:rsidR="00000000" w:rsidDel="00000000" w:rsidP="00000000" w:rsidRDefault="00000000" w:rsidRPr="00000000" w14:paraId="0000000E">
            <w:pPr>
              <w:pStyle w:val="Title"/>
              <w:spacing w:after="40" w:before="40" w:lineRule="auto"/>
              <w:contextualSpacing w:val="0"/>
              <w:rPr>
                <w:sz w:val="24"/>
                <w:szCs w:val="24"/>
              </w:rPr>
            </w:pPr>
            <w:r w:rsidDel="00000000" w:rsidR="00000000" w:rsidRPr="00000000">
              <w:rPr>
                <w:sz w:val="24"/>
                <w:szCs w:val="24"/>
                <w:rtl w:val="0"/>
              </w:rPr>
              <w:t xml:space="preserve">PROJETO INDICADÔMETRO</w:t>
            </w:r>
          </w:p>
        </w:tc>
      </w:tr>
    </w:tbl>
    <w:p w:rsidR="00000000" w:rsidDel="00000000" w:rsidP="00000000" w:rsidRDefault="00000000" w:rsidRPr="00000000" w14:paraId="0000000F">
      <w:pPr>
        <w:pStyle w:val="Title"/>
        <w:contextualSpacing w:val="0"/>
        <w:rPr>
          <w:sz w:val="6"/>
          <w:szCs w:val="6"/>
        </w:rPr>
      </w:pPr>
      <w:r w:rsidDel="00000000" w:rsidR="00000000" w:rsidRPr="00000000">
        <w:rPr>
          <w:rtl w:val="0"/>
        </w:rPr>
      </w:r>
    </w:p>
    <w:p w:rsidR="00000000" w:rsidDel="00000000" w:rsidP="00000000" w:rsidRDefault="00000000" w:rsidRPr="00000000" w14:paraId="00000010">
      <w:pPr>
        <w:contextualSpacing w:val="0"/>
        <w:rPr>
          <w:sz w:val="12"/>
          <w:szCs w:val="12"/>
        </w:rPr>
      </w:pPr>
      <w:r w:rsidDel="00000000" w:rsidR="00000000" w:rsidRPr="00000000">
        <w:rPr>
          <w:rtl w:val="0"/>
        </w:rPr>
      </w:r>
    </w:p>
    <w:p w:rsidR="00000000" w:rsidDel="00000000" w:rsidP="00000000" w:rsidRDefault="00000000" w:rsidRPr="00000000" w14:paraId="00000011">
      <w:pPr>
        <w:contextualSpacing w:val="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Descrição Inicial do Sistema</w:t>
      </w:r>
    </w:p>
    <w:p w:rsidR="00000000" w:rsidDel="00000000" w:rsidP="00000000" w:rsidRDefault="00000000" w:rsidRPr="00000000" w14:paraId="00000012">
      <w:pPr>
        <w:contextualSpacing w:val="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3">
      <w:pPr>
        <w:contextualSpacing w:val="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INTRODUÇÃO</w:t>
      </w:r>
    </w:p>
    <w:p w:rsidR="00000000" w:rsidDel="00000000" w:rsidP="00000000" w:rsidRDefault="00000000" w:rsidRPr="00000000" w14:paraId="00000014">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5">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aplicativo Indicadômetro foi criado por três alunos do curso de Sistemas de Informação com o intuito de promover a divulgação de bons prestadores de serviços por meio de uma nota calculada mediante a avaliações quantitativas feitas por pessoas que já utilizaram o serviço. Essa plataforma pode ser definida como um catálogo composto por serviços apresentados dentro de categorias bem definidas. Todos os itens são ordenados por meio de  um ‘score’ e podem receber  comentários escritos por clientes que conheçam o item que está na lista. </w:t>
      </w:r>
    </w:p>
    <w:p w:rsidR="00000000" w:rsidDel="00000000" w:rsidP="00000000" w:rsidRDefault="00000000" w:rsidRPr="00000000" w14:paraId="00000016">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ideia de criar um aplicativo de indicações veio da percepção de que muitas pessoas contratavam serviços sem ter nenhuma ideia da qualidade daquilo que estavam adquirindo. Baseado neste problema, essa ideia surgiu com o propósito de reduzir a possibilidade de um cliente se frustrar com aquilo que vai adquirir. </w:t>
      </w:r>
    </w:p>
    <w:p w:rsidR="00000000" w:rsidDel="00000000" w:rsidP="00000000" w:rsidRDefault="00000000" w:rsidRPr="00000000" w14:paraId="00000018">
      <w:pPr>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9">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DEFININDO PARCEIRO E CLIENTE</w:t>
      </w:r>
    </w:p>
    <w:p w:rsidR="00000000" w:rsidDel="00000000" w:rsidP="00000000" w:rsidRDefault="00000000" w:rsidRPr="00000000" w14:paraId="0000001A">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chamado de cliente, o usuário que se cadastrar no sistema com o intuito de somente visualizar ou avaliar o que está sendo oferecido por um parceiro. É chamado de parceiro, o usuário que deseja divulgar seus serviços(marcenaria, pizzaiolo, pintor, etc. ). E um parceiro Premium é um parceiro que paga um valor mensal para ter seus serviços ofertados no topo das listas de pesquisa. A plataforma será disponível de maneira gratuita para ambos os usuários com exceção do parceiro Premium. Esse ao se cadastrar como Premium deve informar os seus dados do cartão de crédito e escolher uma forma de pagamento. O valor de adesão deste plano é de duzentos reais anuais e pode  ser pago com cartão de crédito e parcelado em até 6 vezes.</w:t>
      </w:r>
      <w:r w:rsidDel="00000000" w:rsidR="00000000" w:rsidRPr="00000000">
        <w:rPr>
          <w:rtl w:val="0"/>
        </w:rPr>
      </w:r>
    </w:p>
    <w:p w:rsidR="00000000" w:rsidDel="00000000" w:rsidP="00000000" w:rsidRDefault="00000000" w:rsidRPr="00000000" w14:paraId="0000001C">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CADASTRO DE CLIENTES</w:t>
      </w:r>
    </w:p>
    <w:p w:rsidR="00000000" w:rsidDel="00000000" w:rsidP="00000000" w:rsidRDefault="00000000" w:rsidRPr="00000000" w14:paraId="0000001E">
      <w:pPr>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pessoa que desejar tornar-se um cliente, deve clicar em “Cadastros” e depois clicar no botão “Seja um cliente”  e fornecer os dados solicitados. Após a checagem do CPF por meio do próprio sistema que buscará primeiramente no sistema para testar se o cpf já está cadastrado e depois checar se este CPF é válido. Se todas as informações estiverem corretas, o cliente deverá clicar no botão “</w:t>
      </w:r>
      <w:r w:rsidDel="00000000" w:rsidR="00000000" w:rsidRPr="00000000">
        <w:rPr>
          <w:rFonts w:ascii="Cambria" w:cs="Cambria" w:eastAsia="Cambria" w:hAnsi="Cambria"/>
          <w:i w:val="1"/>
          <w:sz w:val="24"/>
          <w:szCs w:val="24"/>
          <w:rtl w:val="0"/>
        </w:rPr>
        <w:t xml:space="preserve">Cadastrar-se como Cliente”</w:t>
      </w:r>
      <w:r w:rsidDel="00000000" w:rsidR="00000000" w:rsidRPr="00000000">
        <w:rPr>
          <w:rFonts w:ascii="Cambria" w:cs="Cambria" w:eastAsia="Cambria" w:hAnsi="Cambria"/>
          <w:sz w:val="24"/>
          <w:szCs w:val="24"/>
          <w:rtl w:val="0"/>
        </w:rPr>
        <w:t xml:space="preserve"> para confirmar seu cadastro e logo após já terá acesso ao perfil de cliente e poderá visualizar todos os serviços catalogados na plataforma.</w:t>
      </w:r>
    </w:p>
    <w:p w:rsidR="00000000" w:rsidDel="00000000" w:rsidP="00000000" w:rsidRDefault="00000000" w:rsidRPr="00000000" w14:paraId="00000020">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CADASTRO DE PARCEIROS E SERVIÇOS</w:t>
      </w:r>
    </w:p>
    <w:p w:rsidR="00000000" w:rsidDel="00000000" w:rsidP="00000000" w:rsidRDefault="00000000" w:rsidRPr="00000000" w14:paraId="00000022">
      <w:pPr>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3">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Uma pessoa que deseja se tornar um parceiro, deve clicar na opção Seja um Parceiro” e preencher os campos solicitados e aguardar uma avaliação de um administrador para aprovar ou não aquele cadastro. Após ter seu cadastro aprovado, o parceiro poderá solicitar que seus serviços sejam  incluídos na plataforma. Essa solicitação ocorre clicando em “solicitar cadastro de serviço” e preencher os campos que aparecerão. O administrador irá avaliar as solicitações com base em regras de negócio dos idealizadores do sistema. O parceiro verá no seu perfil tudo que por ele for oferecido e tiver sido previamente aprovado.</w:t>
      </w:r>
    </w:p>
    <w:p w:rsidR="00000000" w:rsidDel="00000000" w:rsidP="00000000" w:rsidRDefault="00000000" w:rsidRPr="00000000" w14:paraId="00000024">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PARCEIRO QUER SER PARCEIRO PREMIUM</w:t>
      </w:r>
    </w:p>
    <w:p w:rsidR="00000000" w:rsidDel="00000000" w:rsidP="00000000" w:rsidRDefault="00000000" w:rsidRPr="00000000" w14:paraId="00000026">
      <w:pPr>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7">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Após ter seu cadastro aprovado, um parceiro que deseja ter os seus serviços apresentados mais acima nas pesquisas, pode tornar-se premium. Para isso é necessário apenas clicar na opção “Tornar-se um premium” e informar seus dados de cartão crédito, que será validado pelo sistema para ver se o cartão é verdadeiro. Após o cartão ser validado, o parceiro já torna-se um parceiro, não precisando passar por uma outra avaliação dos administradores do sistema.</w:t>
      </w:r>
    </w:p>
    <w:p w:rsidR="00000000" w:rsidDel="00000000" w:rsidP="00000000" w:rsidRDefault="00000000" w:rsidRPr="00000000" w14:paraId="00000028">
      <w:pPr>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9">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Dados necessários para realizar o cadastro:</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Cadastro do </w:t>
      </w:r>
      <w:r w:rsidDel="00000000" w:rsidR="00000000" w:rsidRPr="00000000">
        <w:rPr>
          <w:rFonts w:ascii="Cambria" w:cs="Cambria" w:eastAsia="Cambria" w:hAnsi="Cambria"/>
          <w:sz w:val="24"/>
          <w:szCs w:val="24"/>
          <w:rtl w:val="0"/>
        </w:rPr>
        <w:t xml:space="preserve">cliente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Nome completo;</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CPF;</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de Nascimento;</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Sexo;</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Número de telefone;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Cadastro serviço:</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Nome do parceiro;</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Nome do serviço;</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Tempo médio;</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Categoria;</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Descrição;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45" w:right="0" w:hanging="72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Cadastro Parceiro:</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Nome completo;</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CPF ou CNPJ;</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de Nascimento;</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Sexo;</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Número de telefone;</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Endereço;</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Experiência;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45" w:right="0" w:hanging="72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Cadastro Parceiro Premium:</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Informações do parceiro;</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Número do cartão de crédito;</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Nome escrito no cartão;</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Dígito verificador;</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de validade;</w:t>
      </w:r>
      <w:r w:rsidDel="00000000" w:rsidR="00000000" w:rsidRPr="00000000">
        <w:rPr>
          <w:rtl w:val="0"/>
        </w:rPr>
      </w:r>
    </w:p>
    <w:p w:rsidR="00000000" w:rsidDel="00000000" w:rsidP="00000000" w:rsidRDefault="00000000" w:rsidRPr="00000000" w14:paraId="00000049">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VISÕES DO PERFIL CLIENTE</w:t>
      </w:r>
    </w:p>
    <w:p w:rsidR="00000000" w:rsidDel="00000000" w:rsidP="00000000" w:rsidRDefault="00000000" w:rsidRPr="00000000" w14:paraId="0000004B">
      <w:pPr>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C">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cliente fará sua busca de maneira prática e intuitiva, sempre optando pelas categorias nas quais a sua busca se encaixa. Na página inicial ele terá uma lista com categorias de serviços e</w:t>
      </w:r>
      <w:r w:rsidDel="00000000" w:rsidR="00000000" w:rsidRPr="00000000">
        <w:rPr>
          <w:rFonts w:ascii="Cambria" w:cs="Cambria" w:eastAsia="Cambria" w:hAnsi="Cambria"/>
          <w:sz w:val="24"/>
          <w:szCs w:val="24"/>
          <w:rtl w:val="0"/>
        </w:rPr>
        <w:t xml:space="preserve"> irá selecionar a qual deseja visualizar o que está sendo ofertado</w:t>
      </w:r>
      <w:r w:rsidDel="00000000" w:rsidR="00000000" w:rsidRPr="00000000">
        <w:rPr>
          <w:rFonts w:ascii="Cambria" w:cs="Cambria" w:eastAsia="Cambria" w:hAnsi="Cambria"/>
          <w:sz w:val="24"/>
          <w:szCs w:val="24"/>
          <w:rtl w:val="0"/>
        </w:rPr>
        <w:t xml:space="preserve">. Caso deseje um serviço, deverá clicar em cima da opção “Serviços” e será expandido várias categorias de serviços disponíveis. Ao decidir em qual categoria está o serviço que deseja, deverá clicar em cima desta,assim será carregada uma página com uma lista de serviços no qual cada item possui uma nota que é obtida por meio da média aritmética das notas de cada cliente que já utilizou aquele serviço, nome do prestador e o telefone. </w:t>
      </w:r>
      <w:r w:rsidDel="00000000" w:rsidR="00000000" w:rsidRPr="00000000">
        <w:rPr>
          <w:rFonts w:ascii="Cambria" w:cs="Cambria" w:eastAsia="Cambria" w:hAnsi="Cambria"/>
          <w:sz w:val="24"/>
          <w:szCs w:val="24"/>
          <w:rtl w:val="0"/>
        </w:rPr>
        <w:t xml:space="preserve">Caso o cliente deseje ver mais informações sobre o serviço, por estar em dúvida entre dois prestadores ou por querer simplesmente checar se aquele prestador é bem falado por outros clientes, poderá clicar no </w:t>
      </w:r>
      <w:r w:rsidDel="00000000" w:rsidR="00000000" w:rsidRPr="00000000">
        <w:rPr>
          <w:rFonts w:ascii="Cambria" w:cs="Cambria" w:eastAsia="Cambria" w:hAnsi="Cambria"/>
          <w:i w:val="1"/>
          <w:sz w:val="24"/>
          <w:szCs w:val="24"/>
          <w:rtl w:val="0"/>
        </w:rPr>
        <w:t xml:space="preserve">card</w:t>
      </w:r>
      <w:r w:rsidDel="00000000" w:rsidR="00000000" w:rsidRPr="00000000">
        <w:rPr>
          <w:rFonts w:ascii="Cambria" w:cs="Cambria" w:eastAsia="Cambria" w:hAnsi="Cambria"/>
          <w:sz w:val="24"/>
          <w:szCs w:val="24"/>
          <w:rtl w:val="0"/>
        </w:rPr>
        <w:t xml:space="preserve"> do serviço  e será aberto um pop-up com mais detalhes sobre o serviço e o prestador que o está oferecendo. Tal tela deve conter as informações do parceiro como nome, telefone, endereço e os comentários deixados pelos clientes que já utilizaram aquele serviço.</w:t>
      </w:r>
    </w:p>
    <w:p w:rsidR="00000000" w:rsidDel="00000000" w:rsidP="00000000" w:rsidRDefault="00000000" w:rsidRPr="00000000" w14:paraId="0000004D">
      <w:pPr>
        <w:contextualSpacing w:val="0"/>
        <w:jc w:val="both"/>
        <w:rPr>
          <w:rFonts w:ascii="Cambria" w:cs="Cambria" w:eastAsia="Cambria" w:hAnsi="Cambria"/>
          <w:color w:val="980000"/>
          <w:sz w:val="24"/>
          <w:szCs w:val="24"/>
        </w:rPr>
      </w:pPr>
      <w:r w:rsidDel="00000000" w:rsidR="00000000" w:rsidRPr="00000000">
        <w:rPr>
          <w:rtl w:val="0"/>
        </w:rPr>
      </w:r>
    </w:p>
    <w:p w:rsidR="00000000" w:rsidDel="00000000" w:rsidP="00000000" w:rsidRDefault="00000000" w:rsidRPr="00000000" w14:paraId="0000004E">
      <w:pPr>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VISÕES DO PERFIL PARCEIRO E PARCEIRO PREMIUM</w:t>
      </w:r>
      <w:r w:rsidDel="00000000" w:rsidR="00000000" w:rsidRPr="00000000">
        <w:rPr>
          <w:rtl w:val="0"/>
        </w:rPr>
      </w:r>
    </w:p>
    <w:p w:rsidR="00000000" w:rsidDel="00000000" w:rsidP="00000000" w:rsidRDefault="00000000" w:rsidRPr="00000000" w14:paraId="0000004F">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parceiro terá a opção de solicitar o cadastro dos seus serviços e de visualizar os serviços ofertados por ele. Na tela onde aparece os serviços que o mesmo oferta mostra a quantidade de clientes que visualizaram cada um dos seus serviços e ele consegue também ver os comentários deixados pelos clientes. Também aparece para ele a oportunidade de alterar algum dado pessoal do seu cadastro além da possibilidade de excluir algum serviço seu.</w:t>
      </w:r>
    </w:p>
    <w:p w:rsidR="00000000" w:rsidDel="00000000" w:rsidP="00000000" w:rsidRDefault="00000000" w:rsidRPr="00000000" w14:paraId="00000051">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VISÕES DO PERFIL ADMINISTRADOR</w:t>
      </w:r>
    </w:p>
    <w:p w:rsidR="00000000" w:rsidDel="00000000" w:rsidP="00000000" w:rsidRDefault="00000000" w:rsidRPr="00000000" w14:paraId="00000053">
      <w:pPr>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administrador enxergará todas as solicitações de cadastro pendentes e fará uma avaliação a fim de verificar se aquele serviço é legal e está dentro de alguma das categorias pré-definidas pelo sistema e fará a sua categorização conforme o que é oferecido. Os usuários responsáveis por administrar esse sistema também serão responsáveis por identificar comentários ofensivos e ‘haters’ que fazem comentários  maldosos apenas para prejudicar alguém. Todos os comentários que destoam do padrão de respeito estabelecido pela comunidade será excluído e o usuário que poderá ser excluído da plataforma caso faça este tipo de comentário mais de 2 vezes.  As atribuições do administrador são a de cadastrar e excluir parceiros, serviços e excluir comentários. </w:t>
      </w:r>
      <w:r w:rsidDel="00000000" w:rsidR="00000000" w:rsidRPr="00000000">
        <w:rPr>
          <w:rtl w:val="0"/>
        </w:rPr>
      </w:r>
    </w:p>
    <w:sectPr>
      <w:pgSz w:h="16840" w:w="11907"/>
      <w:pgMar w:bottom="851" w:top="851"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sz w:val="28"/>
      <w:szCs w:val="28"/>
    </w:rPr>
  </w:style>
  <w:style w:type="paragraph" w:styleId="Heading2">
    <w:name w:val="heading 2"/>
    <w:basedOn w:val="Normal"/>
    <w:next w:val="Normal"/>
    <w:pPr>
      <w:keepNext w:val="1"/>
      <w:jc w:val="center"/>
    </w:pPr>
    <w:rPr>
      <w:rFonts w:ascii="Arial" w:cs="Arial" w:eastAsia="Arial" w:hAnsi="Arial"/>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