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Calculo de Escalonamento de Processos</w:t>
      </w:r>
    </w:p>
    <w:p>
      <w:r>
        <w:drawing>
          <wp:inline xmlns:a="http://schemas.openxmlformats.org/drawingml/2006/main" xmlns:pic="http://schemas.openxmlformats.org/drawingml/2006/picture">
            <wp:extent cx="1143000" cy="1089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pesTranspar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89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3"/>
      </w:pPr>
      <w:r>
        <w:t>Abc</w:t>
      </w:r>
    </w:p>
    <w:p>
      <w:pPr>
        <w:pStyle w:val="H2"/>
      </w:pPr>
      <w:r>
        <w:t xml:space="preserve">Processo realizado: </w:t>
        <w:br/>
        <w:t xml:space="preserve">Base de Calculo: </w:t>
      </w:r>
    </w:p>
    <w:p>
      <w:pPr>
        <w:pStyle w:val="Paragraph"/>
      </w:pPr>
    </w:p>
    <w:p>
      <w:pPr>
        <w:pStyle w:val="H3"/>
      </w:pPr>
      <w:r>
        <w:t>PipesTransparent.png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col1</w:t>
            </w:r>
          </w:p>
        </w:tc>
        <w:tc>
          <w:tcPr>
            <w:tcW w:type="dxa" w:w="2880"/>
          </w:tcPr>
          <w:p>
            <w:r>
              <w:t>col2</w:t>
            </w:r>
          </w:p>
        </w:tc>
        <w:tc>
          <w:tcPr>
            <w:tcW w:type="dxa" w:w="2880"/>
          </w:tcPr>
          <w:p>
            <w:r>
              <w:t>col3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rPr>
      <w:rFonts w:ascii="Calibri" w:hAnsi="Calibri"/>
      <w:sz w:val="22"/>
    </w:rPr>
  </w:style>
  <w:style w:type="paragraph" w:customStyle="1" w:styleId="H2">
    <w:name w:val="H2"/>
    <w:rPr>
      <w:rFonts w:ascii="Calibri" w:hAnsi="Calibri"/>
      <w:b w:val="0"/>
      <w:color w:val="4F81BD"/>
      <w:sz w:val="26"/>
    </w:rPr>
  </w:style>
  <w:style w:type="paragraph" w:customStyle="1" w:styleId="H3">
    <w:name w:val="H3"/>
    <w:rPr>
      <w:rFonts w:ascii="Calibri" w:hAnsi="Calibri"/>
      <w:b w:val="0"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