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What happens to tanker rates and shipping stocks when crude oil price crashes but physical supply disruption continues?</w:t>
      </w:r>
    </w:p>
    <w:p>
      <w:pPr>
        <w:numPr>
          <w:ilvl w:val="0"/>
          <w:numId w:val="1001"/>
        </w:numPr>
      </w:pPr>
      <w:r>
        <w:t xml:space="preserve">Historical precedents: Find episodes where oil prices dropped sharply (&gt;15%) while a physical chokepoint disruption was still active. What happened to:</w:t>
      </w:r>
    </w:p>
    <w:p>
      <w:pPr>
        <w:pStyle w:val="Compact"/>
        <w:numPr>
          <w:ilvl w:val="1"/>
          <w:numId w:val="1002"/>
        </w:numPr>
      </w:pPr>
      <w:r>
        <w:t xml:space="preserve">VLCC spot rates</w:t>
      </w:r>
    </w:p>
    <w:p>
      <w:pPr>
        <w:pStyle w:val="Compact"/>
        <w:numPr>
          <w:ilvl w:val="1"/>
          <w:numId w:val="1002"/>
        </w:numPr>
      </w:pPr>
      <w:r>
        <w:t xml:space="preserve">Suezmax and Aframax rates</w:t>
      </w:r>
    </w:p>
    <w:p>
      <w:pPr>
        <w:pStyle w:val="Compact"/>
        <w:numPr>
          <w:ilvl w:val="1"/>
          <w:numId w:val="1002"/>
        </w:numPr>
      </w:pPr>
      <w:r>
        <w:t xml:space="preserve">Tanker stock prices (STNG, FRO, EURN, TNK, DHT)</w:t>
      </w:r>
    </w:p>
    <w:p>
      <w:pPr>
        <w:pStyle w:val="Compact"/>
        <w:numPr>
          <w:ilvl w:val="1"/>
          <w:numId w:val="1002"/>
        </w:numPr>
      </w:pPr>
      <w:r>
        <w:t xml:space="preserve">The BDTI (Baltic Dirty Tanker Index)</w:t>
      </w:r>
    </w:p>
    <w:p>
      <w:pPr>
        <w:numPr>
          <w:ilvl w:val="0"/>
          <w:numId w:val="1001"/>
        </w:numPr>
      </w:pPr>
      <w:r>
        <w:t xml:space="preserve">Are tanker rates driven primarily by:</w:t>
      </w:r>
    </w:p>
    <w:p>
      <w:pPr>
        <w:pStyle w:val="Compact"/>
        <w:numPr>
          <w:ilvl w:val="1"/>
          <w:numId w:val="1003"/>
        </w:numPr>
      </w:pPr>
      <w:r>
        <w:t xml:space="preserve">Crude oil price level?</w:t>
      </w:r>
    </w:p>
    <w:p>
      <w:pPr>
        <w:pStyle w:val="Compact"/>
        <w:numPr>
          <w:ilvl w:val="1"/>
          <w:numId w:val="1003"/>
        </w:numPr>
      </w:pPr>
      <w:r>
        <w:t xml:space="preserve">Ton-miles (distance × volume shipped)?</w:t>
      </w:r>
    </w:p>
    <w:p>
      <w:pPr>
        <w:pStyle w:val="Compact"/>
        <w:numPr>
          <w:ilvl w:val="1"/>
          <w:numId w:val="1003"/>
        </w:numPr>
      </w:pPr>
      <w:r>
        <w:t xml:space="preserve">Fleet utilization / vessel availability?</w:t>
      </w:r>
    </w:p>
    <w:p>
      <w:pPr>
        <w:pStyle w:val="Compact"/>
        <w:numPr>
          <w:ilvl w:val="1"/>
          <w:numId w:val="1003"/>
        </w:numPr>
      </w:pPr>
      <w:r>
        <w:t xml:space="preserve">Route disruptions (longer voyages = fewer available ships)?</w:t>
      </w:r>
      <w:r>
        <w:t xml:space="preserve"> </w:t>
      </w:r>
      <w:r>
        <w:t xml:space="preserve">Which factor has the highest correlation historically?</w:t>
      </w:r>
    </w:p>
    <w:p>
      <w:pPr>
        <w:numPr>
          <w:ilvl w:val="0"/>
          <w:numId w:val="1001"/>
        </w:numPr>
      </w:pPr>
      <w:r>
        <w:t xml:space="preserve">Current situation: Hormuz transits are down 92%, routes are being diverted around the Cape of Good Hope, VLCC rates were +201% before today’s oil crash. If crude drops another 10-20% but Hormuz stays closed:</w:t>
      </w:r>
    </w:p>
    <w:p>
      <w:pPr>
        <w:pStyle w:val="Compact"/>
        <w:numPr>
          <w:ilvl w:val="1"/>
          <w:numId w:val="1004"/>
        </w:numPr>
      </w:pPr>
      <w:r>
        <w:t xml:space="preserve">Do tanker rates hold because ton-miles are still elevated?</w:t>
      </w:r>
    </w:p>
    <w:p>
      <w:pPr>
        <w:pStyle w:val="Compact"/>
        <w:numPr>
          <w:ilvl w:val="1"/>
          <w:numId w:val="1004"/>
        </w:numPr>
      </w:pPr>
      <w:r>
        <w:t xml:space="preserve">Or do rates drop because lower crude price = less incentive to ship?</w:t>
      </w:r>
    </w:p>
    <w:p>
      <w:pPr>
        <w:numPr>
          <w:ilvl w:val="0"/>
          <w:numId w:val="1001"/>
        </w:numPr>
      </w:pPr>
      <w:r>
        <w:t xml:space="preserve">Shadow fleet dynamics: 68% of Russian crude is carried by sanctioned shadow fleet vessels. If Russia sanctions ease and shadow fleet becomes legitimate, does this FREE UP vessel capacity (bearish tankers) or does it just relabel existing capacity (neutral)?</w:t>
      </w:r>
    </w:p>
    <w:p>
      <w:pPr>
        <w:numPr>
          <w:ilvl w:val="0"/>
          <w:numId w:val="1001"/>
        </w:numPr>
      </w:pPr>
      <w:r>
        <w:t xml:space="preserve">What is the current orderbook for new tanker builds? How tight is the supply of available vessels? What is fleet age?</w:t>
      </w:r>
    </w:p>
    <w:p>
      <w:pPr>
        <w:numPr>
          <w:ilvl w:val="0"/>
          <w:numId w:val="1001"/>
        </w:numPr>
      </w:pPr>
      <w:r>
        <w:t xml:space="preserve">Scorpio Tankers (STNG) specifically: what percentage of their revenue is spot vs time charter? How quickly does a rate change flow through to earnings?</w:t>
      </w:r>
    </w:p>
    <w:p>
      <w:pPr>
        <w:pStyle w:val="FirstParagraph"/>
      </w:pPr>
      <w:r>
        <w:t xml:space="preserve">Cite sources with dates.</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00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2026-03-10T18:00:01Z</dcterms:created>
  <dcterms:modified xsi:type="dcterms:W3CDTF">2026-03-10T18:00:01Z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mrofnftae684l4clig-19cd8dff-6732-8f95-8000-09001704744e-20260310180001","ReservedCode1":"","ContentPropagator":"001191110108MACG2KBH8F20000","PropagateID":"d6mrofnftae684l4clig-19cd8dff-6732-8f95-8000-09001704744e-20260310180001","ReservedCode2":""}</vt:lpwstr>
  </property>
</Properties>
</file>