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1i0788l3ymyx" w:id="0"/>
      <w:bookmarkEnd w:id="0"/>
      <w:r w:rsidDel="00000000" w:rsidR="00000000" w:rsidRPr="00000000">
        <w:rPr>
          <w:b w:val="1"/>
          <w:bCs w:val="1"/>
          <w:sz w:val="46"/>
          <w:szCs w:val="46"/>
          <w:rtl w:val="0"/>
        </w:rPr>
        <w:t xml:space="preserve">SAM read — Nippon Life FY2025</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9wc2dgfesdlo" w:id="1"/>
      <w:bookmarkEnd w:id="1"/>
      <w:r w:rsidDel="00000000" w:rsidR="00000000" w:rsidRPr="00000000">
        <w:rPr>
          <w:b w:val="1"/>
          <w:bCs w:val="1"/>
          <w:sz w:val="34"/>
          <w:szCs w:val="34"/>
          <w:rtl w:val="0"/>
        </w:rPr>
        <w:t xml:space="preserve">1. The print</w:t>
      </w:r>
    </w:p>
    <w:p w:rsidR="00000000" w:rsidDel="00000000" w:rsidP="00000000" w:rsidRDefault="00000000" w:rsidRPr="00000000" w14:paraId="00000003">
      <w:pPr>
        <w:spacing w:after="240" w:before="240" w:lineRule="auto"/>
        <w:rPr/>
      </w:pPr>
      <w:r w:rsidDel="00000000" w:rsidR="00000000" w:rsidRPr="00000000">
        <w:rPr>
          <w:rtl w:val="0"/>
        </w:rPr>
        <w:t xml:space="preserve">Headline says 195%, below the 200% threshold. The waterfall says something completely different. </w:t>
      </w:r>
      <w:r w:rsidDel="00000000" w:rsidR="00000000" w:rsidRPr="00000000">
        <w:rPr>
          <w:b w:val="1"/>
          <w:bCs w:val="1"/>
          <w:rtl w:val="0"/>
        </w:rPr>
        <w:t xml:space="preserve">-28pt from Resolution Life subsidiarization. -4pt from market. +5pt from new business.</w:t>
      </w:r>
      <w:r w:rsidDel="00000000" w:rsidR="00000000" w:rsidRPr="00000000">
        <w:rPr>
          <w:rtl w:val="0"/>
        </w:rPr>
        <w:t xml:space="preserve"> This is an M&amp;A capital deployment event wearing a stress-print costume. The $10.6B Resolution Life close in October ate the buffer — not foreign bond losses, not yen pain.</w:t>
      </w:r>
    </w:p>
    <w:p w:rsidR="00000000" w:rsidDel="00000000" w:rsidP="00000000" w:rsidRDefault="00000000" w:rsidRPr="00000000" w14:paraId="00000004">
      <w:pPr>
        <w:spacing w:after="240" w:before="240" w:lineRule="auto"/>
        <w:rPr/>
      </w:pPr>
      <w:r w:rsidDel="00000000" w:rsidR="00000000" w:rsidRPr="00000000">
        <w:rPr>
          <w:rtl w:val="0"/>
        </w:rPr>
        <w:t xml:space="preserve">Look at the asset page. Foreign securities unrealized P/L went the wrong way for our thesis: </w:t>
      </w:r>
      <w:r w:rsidDel="00000000" w:rsidR="00000000" w:rsidRPr="00000000">
        <w:rPr>
          <w:b w:val="1"/>
          <w:bCs w:val="1"/>
          <w:rtl w:val="0"/>
        </w:rPr>
        <w:t xml:space="preserve">+¥3.99T, up ¥909B YoY</w:t>
      </w:r>
      <w:r w:rsidDel="00000000" w:rsidR="00000000" w:rsidRPr="00000000">
        <w:rPr>
          <w:rtl w:val="0"/>
        </w:rPr>
        <w:t xml:space="preserve">. They are not bleeding on foreign bonds. They are sitting on growing gains. Hedge cost relief is explicitly called out. Domestic equity gains expanded ¥2.83T. The only book bleeding is JGBs (-¥5.73T, worse by ¥2.13T) — and that's a domestic-rates problem, not a Channel 1 problem.</w:t>
      </w:r>
    </w:p>
    <w:p w:rsidR="00000000" w:rsidDel="00000000" w:rsidP="00000000" w:rsidRDefault="00000000" w:rsidRPr="00000000" w14:paraId="00000005">
      <w:pPr>
        <w:spacing w:after="240" w:before="240" w:lineRule="auto"/>
        <w:rPr/>
      </w:pPr>
      <w:r w:rsidDel="00000000" w:rsidR="00000000" w:rsidRPr="00000000">
        <w:rPr>
          <w:rtl w:val="0"/>
        </w:rPr>
        <w:t xml:space="preserve">US sub is humming: basic profit +52%, premiums +18.6%. They just bought a winner. They are not going to dump USTs to defend an ESR they took down voluntarily.</w:t>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cgy9lpvhvmph" w:id="2"/>
      <w:bookmarkEnd w:id="2"/>
      <w:r w:rsidDel="00000000" w:rsidR="00000000" w:rsidRPr="00000000">
        <w:rPr>
          <w:b w:val="1"/>
          <w:bCs w:val="1"/>
          <w:sz w:val="34"/>
          <w:szCs w:val="34"/>
          <w:rtl w:val="0"/>
        </w:rPr>
        <w:t xml:space="preserve">2. Does this fire Channel 1?</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No.</w:t>
      </w:r>
      <w:r w:rsidDel="00000000" w:rsidR="00000000" w:rsidRPr="00000000">
        <w:rPr>
          <w:rFonts w:ascii="Arial Unicode MS" w:cs="Arial Unicode MS" w:eastAsia="Arial Unicode MS" w:hAnsi="Arial Unicode MS"/>
          <w:rtl w:val="0"/>
        </w:rPr>
        <w:t xml:space="preserve"> Mechanism is falsified for this print. Channel 1 requires: ESR pressure → sell foreign bonds → UST demand drops → yields rise + yen strengthens. What we got: ESR pressure from M&amp;A → foreign book at gains → no selling pressure → tape correctly shrugs.</w:t>
      </w:r>
    </w:p>
    <w:p w:rsidR="00000000" w:rsidDel="00000000" w:rsidP="00000000" w:rsidRDefault="00000000" w:rsidRPr="00000000" w14:paraId="00000008">
      <w:pPr>
        <w:spacing w:after="240" w:before="240" w:lineRule="auto"/>
        <w:rPr/>
      </w:pPr>
      <w:r w:rsidDel="00000000" w:rsidR="00000000" w:rsidRPr="00000000">
        <w:rPr>
          <w:rtl w:val="0"/>
        </w:rPr>
        <w:t xml:space="preserve">Market read it correctly in real time. USDJPY +29 pips weaker yen, FXY flat, 10Y JGB unchanged, no long-end UST tape, no carry unwind. </w:t>
      </w:r>
      <w:r w:rsidDel="00000000" w:rsidR="00000000" w:rsidRPr="00000000">
        <w:rPr>
          <w:b w:val="1"/>
          <w:bCs w:val="1"/>
          <w:rtl w:val="0"/>
        </w:rPr>
        <w:t xml:space="preserve">The print is information-free for the transmission chain we care about.</w:t>
      </w:r>
      <w:r w:rsidDel="00000000" w:rsidR="00000000" w:rsidRPr="00000000">
        <w:rPr>
          <w:rtl w:val="0"/>
        </w:rPr>
        <w:t xml:space="preserve"> That's the cleanest piece of evidence here — a sophisticated tape saw the waterfall and priced it as non-event.</w:t>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yx5zrwcka4wu" w:id="3"/>
      <w:bookmarkEnd w:id="3"/>
      <w:r w:rsidDel="00000000" w:rsidR="00000000" w:rsidRPr="00000000">
        <w:rPr>
          <w:b w:val="1"/>
          <w:bCs w:val="1"/>
          <w:sz w:val="34"/>
          <w:szCs w:val="34"/>
          <w:rtl w:val="0"/>
        </w:rPr>
        <w:t xml:space="preserve">3. SAM-25 resolution</w:t>
      </w:r>
    </w:p>
    <w:p w:rsidR="00000000" w:rsidDel="00000000" w:rsidP="00000000" w:rsidRDefault="00000000" w:rsidRPr="00000000" w14:paraId="0000000A">
      <w:pPr>
        <w:spacing w:after="240" w:before="240" w:lineRule="auto"/>
        <w:rPr/>
      </w:pPr>
      <w:r w:rsidDel="00000000" w:rsidR="00000000" w:rsidRPr="00000000">
        <w:rPr>
          <w:rtl w:val="0"/>
        </w:rPr>
        <w:t xml:space="preserve">This is where I have to be honest. Letter of the prediction: </w:t>
      </w:r>
      <w:r w:rsidDel="00000000" w:rsidR="00000000" w:rsidRPr="00000000">
        <w:rPr>
          <w:b w:val="1"/>
          <w:bCs w:val="1"/>
          <w:rtl w:val="0"/>
        </w:rPr>
        <w:t xml:space="preserve">YES, resolves true.</w:t>
      </w:r>
      <w:r w:rsidDel="00000000" w:rsidR="00000000" w:rsidRPr="00000000">
        <w:rPr>
          <w:rtl w:val="0"/>
        </w:rPr>
        <w:t xml:space="preserve"> 195 &lt; 200. One of three Big 3 printed sub-200%.</w:t>
      </w:r>
    </w:p>
    <w:p w:rsidR="00000000" w:rsidDel="00000000" w:rsidP="00000000" w:rsidRDefault="00000000" w:rsidRPr="00000000" w14:paraId="0000000B">
      <w:pPr>
        <w:spacing w:after="240" w:before="240" w:lineRule="auto"/>
        <w:rPr/>
      </w:pPr>
      <w:r w:rsidDel="00000000" w:rsidR="00000000" w:rsidRPr="00000000">
        <w:rPr>
          <w:rtl w:val="0"/>
        </w:rPr>
        <w:t xml:space="preserve">Spirit of the prediction: </w:t>
      </w:r>
      <w:r w:rsidDel="00000000" w:rsidR="00000000" w:rsidRPr="00000000">
        <w:rPr>
          <w:b w:val="1"/>
          <w:bCs w:val="1"/>
          <w:rtl w:val="0"/>
        </w:rPr>
        <w:t xml:space="preserve">NO.</w:t>
      </w:r>
      <w:r w:rsidDel="00000000" w:rsidR="00000000" w:rsidRPr="00000000">
        <w:rPr>
          <w:rtl w:val="0"/>
        </w:rPr>
        <w:t xml:space="preserve"> SAM-25 was a proxy for Channel 1 firing. It didn't. The proxy was poorly specified. I conflated "ESR breach" with "stress-driven ESR breach" and the disclosure separates them on page 7.</w:t>
      </w:r>
    </w:p>
    <w:p w:rsidR="00000000" w:rsidDel="00000000" w:rsidP="00000000" w:rsidRDefault="00000000" w:rsidRPr="00000000" w14:paraId="0000000C">
      <w:pPr>
        <w:spacing w:after="240" w:before="240" w:lineRule="auto"/>
        <w:rPr/>
      </w:pPr>
      <w:r w:rsidDel="00000000" w:rsidR="00000000" w:rsidRPr="00000000">
        <w:rPr>
          <w:rtl w:val="0"/>
        </w:rPr>
        <w:t xml:space="preserve">I'm logging this as </w:t>
      </w:r>
      <w:r w:rsidDel="00000000" w:rsidR="00000000" w:rsidRPr="00000000">
        <w:rPr>
          <w:b w:val="1"/>
          <w:bCs w:val="1"/>
          <w:rtl w:val="0"/>
        </w:rPr>
        <w:t xml:space="preserve">resolved YES on metric, mechanism falsified</w:t>
      </w:r>
      <w:r w:rsidDel="00000000" w:rsidR="00000000" w:rsidRPr="00000000">
        <w:rPr>
          <w:rtl w:val="0"/>
        </w:rPr>
        <w:t xml:space="preserve">. The bigger lesson belongs in the predictions retro: ESR % alone is not a Channel 1 signal. The Channel 1 signal is </w:t>
      </w:r>
      <w:r w:rsidDel="00000000" w:rsidR="00000000" w:rsidRPr="00000000">
        <w:rPr>
          <w:b w:val="1"/>
          <w:bCs w:val="1"/>
          <w:rtl w:val="0"/>
        </w:rPr>
        <w:t xml:space="preserve">foreign securities realized selling and/or unrealized losses on the foreign book</w:t>
      </w:r>
      <w:r w:rsidDel="00000000" w:rsidR="00000000" w:rsidRPr="00000000">
        <w:rPr>
          <w:rtl w:val="0"/>
        </w:rPr>
        <w:t xml:space="preserve"> — neither present here. Need to re-spec how Meiji Yasuda and Sumitomo prints get scored.</w:t>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fjztwfm623ba" w:id="4"/>
      <w:bookmarkEnd w:id="4"/>
      <w:r w:rsidDel="00000000" w:rsidR="00000000" w:rsidRPr="00000000">
        <w:rPr>
          <w:b w:val="1"/>
          <w:bCs w:val="1"/>
          <w:sz w:val="34"/>
          <w:szCs w:val="34"/>
          <w:rtl w:val="0"/>
        </w:rPr>
        <w:t xml:space="preserve">4. Position</w:t>
      </w:r>
    </w:p>
    <w:p w:rsidR="00000000" w:rsidDel="00000000" w:rsidP="00000000" w:rsidRDefault="00000000" w:rsidRPr="00000000" w14:paraId="0000000E">
      <w:pPr>
        <w:spacing w:after="240" w:before="240" w:lineRule="auto"/>
        <w:rPr/>
      </w:pPr>
      <w:r w:rsidDel="00000000" w:rsidR="00000000" w:rsidRPr="00000000">
        <w:rPr>
          <w:rtl w:val="0"/>
        </w:rPr>
        <w:t xml:space="preserve">Mechanical first.</w:t>
      </w:r>
    </w:p>
    <w:p w:rsidR="00000000" w:rsidDel="00000000" w:rsidP="00000000" w:rsidRDefault="00000000" w:rsidRPr="00000000" w14:paraId="0000000F">
      <w:pPr>
        <w:numPr>
          <w:ilvl w:val="0"/>
          <w:numId w:val="8"/>
        </w:numPr>
        <w:spacing w:after="0" w:afterAutospacing="0" w:before="240" w:lineRule="auto"/>
        <w:ind w:left="720" w:hanging="360"/>
      </w:pPr>
      <w:r w:rsidDel="00000000" w:rsidR="00000000" w:rsidRPr="00000000">
        <w:rPr>
          <w:b w:val="1"/>
          <w:bCs w:val="1"/>
          <w:rtl w:val="0"/>
        </w:rPr>
        <w:t xml:space="preserve">Jun-18 $58 FXY call (~$0.40):</w:t>
      </w:r>
      <w:r w:rsidDel="00000000" w:rsidR="00000000" w:rsidRPr="00000000">
        <w:rPr>
          <w:rtl w:val="0"/>
        </w:rPr>
        <w:t xml:space="preserve"> This was specifically Channel 1 catalyst optionality. The catalyst didn't fire on the print that was supposed to fire it. Theta accelerating, ~3 weeks left, FXY flat. </w:t>
      </w:r>
      <w:r w:rsidDel="00000000" w:rsidR="00000000" w:rsidRPr="00000000">
        <w:rPr>
          <w:b w:val="1"/>
          <w:bCs w:val="1"/>
          <w:rtl w:val="0"/>
        </w:rPr>
        <w:t xml:space="preserve">Recommend closing or trimming to recover residual premium.</w:t>
      </w:r>
      <w:r w:rsidDel="00000000" w:rsidR="00000000" w:rsidRPr="00000000">
        <w:rPr>
          <w:rtl w:val="0"/>
        </w:rPr>
        <w:t xml:space="preserve"> Not a thesis-broken trim — a falsified-leg trim. The Channel 1 timing window I was paying for closed today without firing.</w:t>
      </w:r>
    </w:p>
    <w:p w:rsidR="00000000" w:rsidDel="00000000" w:rsidP="00000000" w:rsidRDefault="00000000" w:rsidRPr="00000000" w14:paraId="00000010">
      <w:pPr>
        <w:numPr>
          <w:ilvl w:val="0"/>
          <w:numId w:val="8"/>
        </w:numPr>
        <w:spacing w:after="0" w:afterAutospacing="0" w:before="0" w:beforeAutospacing="0" w:lineRule="auto"/>
        <w:ind w:left="720" w:hanging="360"/>
      </w:pPr>
      <w:r w:rsidDel="00000000" w:rsidR="00000000" w:rsidRPr="00000000">
        <w:rPr>
          <w:b w:val="1"/>
          <w:bCs w:val="1"/>
          <w:rtl w:val="0"/>
        </w:rPr>
        <w:t xml:space="preserve">13 shares FXY (~$57.48 blend):</w:t>
      </w:r>
      <w:r w:rsidDel="00000000" w:rsidR="00000000" w:rsidRPr="00000000">
        <w:rPr>
          <w:rtl w:val="0"/>
        </w:rPr>
        <w:t xml:space="preserve"> Hold. The broader yen thesis (SAM-21 BOJ June, broader trans-Pacific stress) is intact. Stop at $55.05 stays. This isn't the leg that just failed.</w:t>
      </w:r>
    </w:p>
    <w:p w:rsidR="00000000" w:rsidDel="00000000" w:rsidP="00000000" w:rsidRDefault="00000000" w:rsidRPr="00000000" w14:paraId="00000011">
      <w:pPr>
        <w:numPr>
          <w:ilvl w:val="0"/>
          <w:numId w:val="8"/>
        </w:numPr>
        <w:spacing w:after="240" w:before="0" w:beforeAutospacing="0" w:lineRule="auto"/>
        <w:ind w:left="720" w:hanging="360"/>
      </w:pPr>
      <w:r w:rsidDel="00000000" w:rsidR="00000000" w:rsidRPr="00000000">
        <w:rPr>
          <w:b w:val="1"/>
          <w:bCs w:val="1"/>
          <w:rtl w:val="0"/>
        </w:rPr>
        <w:t xml:space="preserve">Sep $60 OTM call:</w:t>
      </w:r>
      <w:r w:rsidDel="00000000" w:rsidR="00000000" w:rsidRPr="00000000">
        <w:rPr>
          <w:rtl w:val="0"/>
        </w:rPr>
        <w:t xml:space="preserve"> </w:t>
      </w:r>
      <w:r w:rsidDel="00000000" w:rsidR="00000000" w:rsidRPr="00000000">
        <w:rPr>
          <w:b w:val="1"/>
          <w:bCs w:val="1"/>
          <w:rtl w:val="0"/>
        </w:rPr>
        <w:t xml:space="preserve">Do NOT add.</w:t>
      </w:r>
      <w:r w:rsidDel="00000000" w:rsidR="00000000" w:rsidRPr="00000000">
        <w:rPr>
          <w:rtl w:val="0"/>
        </w:rPr>
        <w:t xml:space="preserve"> That was explicitly "consider on Channel 1 fire." Channel 1 did not fire. Adding it now would be reaching for a thesis the tape just rejected. Defer indefinitely; revisit only if Meiji or Sumitomo print shows actual foreign-book stress.</w:t>
      </w:r>
    </w:p>
    <w:p w:rsidR="00000000" w:rsidDel="00000000" w:rsidP="00000000" w:rsidRDefault="00000000" w:rsidRPr="00000000" w14:paraId="00000012">
      <w:pPr>
        <w:spacing w:after="240" w:before="240" w:lineRule="auto"/>
        <w:rPr>
          <w:b w:val="1"/>
          <w:bCs w:val="1"/>
        </w:rPr>
      </w:pPr>
      <w:r w:rsidDel="00000000" w:rsidR="00000000" w:rsidRPr="00000000">
        <w:rPr>
          <w:rtl w:val="0"/>
        </w:rPr>
        <w:t xml:space="preserve">Net: </w:t>
      </w:r>
      <w:r w:rsidDel="00000000" w:rsidR="00000000" w:rsidRPr="00000000">
        <w:rPr>
          <w:b w:val="1"/>
          <w:bCs w:val="1"/>
          <w:rtl w:val="0"/>
        </w:rPr>
        <w:t xml:space="preserve">trim June call, hold FXY core, scratch the Sep add.</w:t>
      </w:r>
    </w:p>
    <w:p w:rsidR="00000000" w:rsidDel="00000000" w:rsidP="00000000" w:rsidRDefault="00000000" w:rsidRPr="00000000" w14:paraId="00000013">
      <w:pPr>
        <w:spacing w:after="240" w:before="240" w:lineRule="auto"/>
        <w:rPr/>
      </w:pPr>
      <w:r w:rsidDel="00000000" w:rsidR="00000000" w:rsidRPr="00000000">
        <w:rPr>
          <w:rtl w:val="0"/>
        </w:rPr>
        <w:t xml:space="preserve">I want to flag this for FORGE before sending — proposal, not execution.</w:t>
      </w:r>
    </w:p>
    <w:p w:rsidR="00000000" w:rsidDel="00000000" w:rsidP="00000000" w:rsidRDefault="00000000" w:rsidRPr="00000000" w14:paraId="00000014">
      <w:pPr>
        <w:pStyle w:val="Heading2"/>
        <w:keepNext w:val="0"/>
        <w:keepLines w:val="0"/>
        <w:spacing w:after="80" w:lineRule="auto"/>
        <w:rPr>
          <w:b w:val="1"/>
          <w:bCs w:val="1"/>
          <w:sz w:val="34"/>
          <w:szCs w:val="34"/>
        </w:rPr>
      </w:pPr>
      <w:bookmarkStart w:colFirst="0" w:colLast="0" w:name="_37cv09w8tebs" w:id="5"/>
      <w:bookmarkEnd w:id="5"/>
      <w:r w:rsidDel="00000000" w:rsidR="00000000" w:rsidRPr="00000000">
        <w:rPr>
          <w:b w:val="1"/>
          <w:bCs w:val="1"/>
          <w:sz w:val="34"/>
          <w:szCs w:val="34"/>
          <w:rtl w:val="0"/>
        </w:rPr>
        <w:t xml:space="preserve">5. v1.4 thesis implication</w:t>
      </w:r>
    </w:p>
    <w:p w:rsidR="00000000" w:rsidDel="00000000" w:rsidP="00000000" w:rsidRDefault="00000000" w:rsidRPr="00000000" w14:paraId="00000015">
      <w:pPr>
        <w:spacing w:after="240" w:before="240" w:lineRule="auto"/>
        <w:rPr/>
      </w:pPr>
      <w:r w:rsidDel="00000000" w:rsidR="00000000" w:rsidRPr="00000000">
        <w:rPr>
          <w:rtl w:val="0"/>
        </w:rPr>
        <w:t xml:space="preserve">Channel 1 needs a partial rewrite, not a kill.</w:t>
      </w:r>
    </w:p>
    <w:p w:rsidR="00000000" w:rsidDel="00000000" w:rsidP="00000000" w:rsidRDefault="00000000" w:rsidRPr="00000000" w14:paraId="00000016">
      <w:pPr>
        <w:spacing w:after="240" w:before="240" w:lineRule="auto"/>
        <w:rPr/>
      </w:pPr>
      <w:r w:rsidDel="00000000" w:rsidR="00000000" w:rsidRPr="00000000">
        <w:rPr>
          <w:rtl w:val="0"/>
        </w:rPr>
        <w:t xml:space="preserve">What's intact:</w:t>
      </w:r>
    </w:p>
    <w:p w:rsidR="00000000" w:rsidDel="00000000" w:rsidP="00000000" w:rsidRDefault="00000000" w:rsidRPr="00000000" w14:paraId="00000017">
      <w:pPr>
        <w:numPr>
          <w:ilvl w:val="0"/>
          <w:numId w:val="3"/>
        </w:numPr>
        <w:spacing w:after="0" w:afterAutospacing="0" w:before="240" w:lineRule="auto"/>
        <w:ind w:left="720" w:hanging="360"/>
      </w:pPr>
      <w:r w:rsidDel="00000000" w:rsidR="00000000" w:rsidRPr="00000000">
        <w:rPr>
          <w:rtl w:val="0"/>
        </w:rPr>
        <w:t xml:space="preserve">Big 3 ESR window is still the right window to watch. Meiji Yasuda and Sumitomo haven't printed.</w:t>
      </w:r>
    </w:p>
    <w:p w:rsidR="00000000" w:rsidDel="00000000" w:rsidP="00000000" w:rsidRDefault="00000000" w:rsidRPr="00000000" w14:paraId="00000018">
      <w:pPr>
        <w:numPr>
          <w:ilvl w:val="0"/>
          <w:numId w:val="3"/>
        </w:numPr>
        <w:spacing w:after="240" w:before="0" w:beforeAutospacing="0" w:lineRule="auto"/>
        <w:ind w:left="720" w:hanging="360"/>
      </w:pPr>
      <w:r w:rsidDel="00000000" w:rsidR="00000000" w:rsidRPr="00000000">
        <w:rPr>
          <w:rtl w:val="0"/>
        </w:rPr>
        <w:t xml:space="preserve">The structural premise (Japanese lifers hold ~$1.6T foreign bonds, ESR-sensitive, regulatory regime live) is unchanged.</w:t>
      </w:r>
    </w:p>
    <w:p w:rsidR="00000000" w:rsidDel="00000000" w:rsidP="00000000" w:rsidRDefault="00000000" w:rsidRPr="00000000" w14:paraId="00000019">
      <w:pPr>
        <w:spacing w:after="240" w:before="240" w:lineRule="auto"/>
        <w:rPr/>
      </w:pPr>
      <w:r w:rsidDel="00000000" w:rsidR="00000000" w:rsidRPr="00000000">
        <w:rPr>
          <w:rtl w:val="0"/>
        </w:rPr>
        <w:t xml:space="preserve">What needs revision:</w:t>
      </w:r>
    </w:p>
    <w:p w:rsidR="00000000" w:rsidDel="00000000" w:rsidP="00000000" w:rsidRDefault="00000000" w:rsidRPr="00000000" w14:paraId="0000001A">
      <w:pPr>
        <w:numPr>
          <w:ilvl w:val="0"/>
          <w:numId w:val="5"/>
        </w:numPr>
        <w:spacing w:after="0" w:afterAutospacing="0" w:before="240" w:lineRule="auto"/>
        <w:ind w:left="720" w:hanging="360"/>
      </w:pPr>
      <w:r w:rsidDel="00000000" w:rsidR="00000000" w:rsidRPr="00000000">
        <w:rPr>
          <w:b w:val="1"/>
          <w:bCs w:val="1"/>
          <w:rtl w:val="0"/>
        </w:rPr>
        <w:t xml:space="preserve">ESR breach is not the trigger.</w:t>
      </w:r>
      <w:r w:rsidDel="00000000" w:rsidR="00000000" w:rsidRPr="00000000">
        <w:rPr>
          <w:rtl w:val="0"/>
        </w:rPr>
        <w:t xml:space="preserve"> Foreign securities P/L direction and any realized-sale disclosure is the trigger. Need to rewrite the signal spec.</w:t>
      </w:r>
    </w:p>
    <w:p w:rsidR="00000000" w:rsidDel="00000000" w:rsidP="00000000" w:rsidRDefault="00000000" w:rsidRPr="00000000" w14:paraId="0000001B">
      <w:pPr>
        <w:numPr>
          <w:ilvl w:val="0"/>
          <w:numId w:val="5"/>
        </w:numPr>
        <w:spacing w:after="0" w:afterAutospacing="0" w:before="0" w:beforeAutospacing="0" w:lineRule="auto"/>
        <w:ind w:left="720" w:hanging="360"/>
      </w:pPr>
      <w:r w:rsidDel="00000000" w:rsidR="00000000" w:rsidRPr="00000000">
        <w:rPr>
          <w:b w:val="1"/>
          <w:bCs w:val="1"/>
          <w:rtl w:val="0"/>
        </w:rPr>
        <w:t xml:space="preserve">M&amp;A capital deployment is a confounder.</w:t>
      </w:r>
      <w:r w:rsidDel="00000000" w:rsidR="00000000" w:rsidRPr="00000000">
        <w:rPr>
          <w:rtl w:val="0"/>
        </w:rPr>
        <w:t xml:space="preserve"> Need to screen Meiji and Sumitomo for similar one-off capital events before reading their ESR numbers.</w:t>
      </w:r>
    </w:p>
    <w:p w:rsidR="00000000" w:rsidDel="00000000" w:rsidP="00000000" w:rsidRDefault="00000000" w:rsidRPr="00000000" w14:paraId="0000001C">
      <w:pPr>
        <w:numPr>
          <w:ilvl w:val="0"/>
          <w:numId w:val="5"/>
        </w:numPr>
        <w:spacing w:after="240" w:before="0" w:beforeAutospacing="0" w:lineRule="auto"/>
        <w:ind w:left="720" w:hanging="360"/>
      </w:pPr>
      <w:r w:rsidDel="00000000" w:rsidR="00000000" w:rsidRPr="00000000">
        <w:rPr>
          <w:b w:val="1"/>
          <w:bCs w:val="1"/>
          <w:rtl w:val="0"/>
        </w:rPr>
        <w:t xml:space="preserve">Hedge cost relief is showing up in the disclosures.</w:t>
      </w:r>
      <w:r w:rsidDel="00000000" w:rsidR="00000000" w:rsidRPr="00000000">
        <w:rPr>
          <w:rtl w:val="0"/>
        </w:rPr>
        <w:t xml:space="preserve"> If lifers are getting paid on hedges with yen this weak, that's an anti-Channel 1 force — they have less reason to repatriate, not more.</w:t>
      </w:r>
    </w:p>
    <w:p w:rsidR="00000000" w:rsidDel="00000000" w:rsidP="00000000" w:rsidRDefault="00000000" w:rsidRPr="00000000" w14:paraId="0000001D">
      <w:pPr>
        <w:spacing w:after="240" w:before="240" w:lineRule="auto"/>
        <w:rPr/>
      </w:pPr>
      <w:r w:rsidDel="00000000" w:rsidR="00000000" w:rsidRPr="00000000">
        <w:rPr>
          <w:rtl w:val="0"/>
        </w:rPr>
        <w:t xml:space="preserve">Proposed v1.5 revisions for PROME to consider:</w:t>
      </w:r>
    </w:p>
    <w:p w:rsidR="00000000" w:rsidDel="00000000" w:rsidP="00000000" w:rsidRDefault="00000000" w:rsidRPr="00000000" w14:paraId="0000001E">
      <w:pPr>
        <w:numPr>
          <w:ilvl w:val="0"/>
          <w:numId w:val="6"/>
        </w:numPr>
        <w:spacing w:after="0" w:afterAutospacing="0" w:before="240" w:lineRule="auto"/>
        <w:ind w:left="720" w:hanging="360"/>
      </w:pPr>
      <w:r w:rsidDel="00000000" w:rsidR="00000000" w:rsidRPr="00000000">
        <w:rPr>
          <w:rtl w:val="0"/>
        </w:rPr>
        <w:t xml:space="preserve">Demote Channel 1 from "primary near-term transmission channel" to "conditional channel, gated on foreign-book stress signal" until Meiji/Sumitomo print.</w:t>
      </w:r>
    </w:p>
    <w:p w:rsidR="00000000" w:rsidDel="00000000" w:rsidP="00000000" w:rsidRDefault="00000000" w:rsidRPr="00000000" w14:paraId="0000001F">
      <w:pPr>
        <w:numPr>
          <w:ilvl w:val="0"/>
          <w:numId w:val="6"/>
        </w:numPr>
        <w:spacing w:after="0" w:afterAutospacing="0" w:before="0" w:beforeAutospacing="0" w:lineRule="auto"/>
        <w:ind w:left="720" w:hanging="360"/>
      </w:pPr>
      <w:r w:rsidDel="00000000" w:rsidR="00000000" w:rsidRPr="00000000">
        <w:rPr>
          <w:rtl w:val="0"/>
        </w:rPr>
        <w:t xml:space="preserve">Re-spec the prediction: replace SAM-25 with "Meiji Yasuda OR Sumitomo prints foreign securities unrealized LOSS on FY2025." That's the actual Channel 1 signal. New base rate probably 20-30% given Nippon's foreign book is at gains.</w:t>
      </w:r>
    </w:p>
    <w:p w:rsidR="00000000" w:rsidDel="00000000" w:rsidP="00000000" w:rsidRDefault="00000000" w:rsidRPr="00000000" w14:paraId="00000020">
      <w:pPr>
        <w:numPr>
          <w:ilvl w:val="0"/>
          <w:numId w:val="6"/>
        </w:numPr>
        <w:spacing w:after="240" w:before="0" w:beforeAutospacing="0" w:lineRule="auto"/>
        <w:ind w:left="720" w:hanging="360"/>
      </w:pPr>
      <w:r w:rsidDel="00000000" w:rsidR="00000000" w:rsidRPr="00000000">
        <w:rPr>
          <w:rtl w:val="0"/>
        </w:rPr>
        <w:t xml:space="preserve">Keep SAM-21 (June BOJ) untouched — different mechanism.</w:t>
      </w:r>
    </w:p>
    <w:p w:rsidR="00000000" w:rsidDel="00000000" w:rsidP="00000000" w:rsidRDefault="00000000" w:rsidRPr="00000000" w14:paraId="00000021">
      <w:pPr>
        <w:spacing w:after="240" w:before="240" w:lineRule="auto"/>
        <w:rPr/>
      </w:pPr>
      <w:r w:rsidDel="00000000" w:rsidR="00000000" w:rsidRPr="00000000">
        <w:rPr>
          <w:rtl w:val="0"/>
        </w:rPr>
        <w:t xml:space="preserve">Bottom line: today's print didn't break the v1.4 thesis, but it broke the specific catalyst I was paying premium for. Pay the falsification, take the L on the June call, learn the lesson on ESR-as-proxy, watch the next two prints with the right metric this time.</w:t>
      </w:r>
    </w:p>
    <w:p w:rsidR="00000000" w:rsidDel="00000000" w:rsidP="00000000" w:rsidRDefault="00000000" w:rsidRPr="00000000" w14:paraId="00000022">
      <w:pPr>
        <w:spacing w:after="240" w:before="240" w:lineRule="auto"/>
        <w:rPr/>
      </w:pPr>
      <w:r w:rsidDel="00000000" w:rsidR="00000000" w:rsidRPr="00000000">
        <w:rPr>
          <w:rtl w:val="0"/>
        </w:rPr>
        <w:t xml:space="preserve">Drafting an outbox note to PROME with the trim proposal and the v1.5 spec change. Awaiting Will approval before any execution.</w:t>
      </w:r>
    </w:p>
    <w:p w:rsidR="00000000" w:rsidDel="00000000" w:rsidP="00000000" w:rsidRDefault="00000000" w:rsidRPr="00000000" w14:paraId="00000023">
      <w:pPr>
        <w:keepNext w:val="0"/>
        <w:keepLines w:val="0"/>
        <w:spacing w:before="480" w:lineRule="auto"/>
        <w:rPr>
          <w:b w:val="1"/>
          <w:bCs w:val="1"/>
          <w:sz w:val="46"/>
          <w:szCs w:val="46"/>
        </w:rPr>
      </w:pPr>
      <w:r w:rsidDel="00000000" w:rsidR="00000000" w:rsidRPr="00000000">
        <w:rPr>
          <w:b w:val="1"/>
          <w:bCs w:val="1"/>
          <w:sz w:val="46"/>
          <w:szCs w:val="46"/>
          <w:rtl w:val="0"/>
        </w:rPr>
        <w:br w:type="textWrapping"/>
        <w:t xml:space="preserve">Response 02:</w:t>
        <w:br w:type="textWrapping"/>
        <w:t xml:space="preserve">SAM — 2026-05-15 mid-session note</w:t>
      </w:r>
    </w:p>
    <w:p w:rsidR="00000000" w:rsidDel="00000000" w:rsidP="00000000" w:rsidRDefault="00000000" w:rsidRPr="00000000" w14:paraId="00000024">
      <w:pPr>
        <w:spacing w:after="240" w:before="240" w:lineRule="auto"/>
        <w:rPr>
          <w:b w:val="1"/>
          <w:bCs w:val="1"/>
        </w:rPr>
      </w:pPr>
      <w:r w:rsidDel="00000000" w:rsidR="00000000" w:rsidRPr="00000000">
        <w:rPr>
          <w:b w:val="1"/>
          <w:bCs w:val="1"/>
          <w:rtl w:val="0"/>
        </w:rPr>
        <w:t xml:space="preserve">30Y JGB at 4.00% is not a macro repricing. The 10Y didn't move. The 20Y moved 3bp. The long end moved 10-11bp on no news. This is a supply/demand fracture at a specific point on the curve, and the cause is structural.</w:t>
      </w:r>
    </w:p>
    <w:p w:rsidR="00000000" w:rsidDel="00000000" w:rsidP="00000000" w:rsidRDefault="00000000" w:rsidRPr="00000000" w14:paraId="00000025">
      <w:pPr>
        <w:pStyle w:val="Heading2"/>
        <w:keepNext w:val="0"/>
        <w:keepLines w:val="0"/>
        <w:spacing w:after="80" w:lineRule="auto"/>
        <w:rPr>
          <w:b w:val="1"/>
          <w:bCs w:val="1"/>
          <w:sz w:val="34"/>
          <w:szCs w:val="34"/>
        </w:rPr>
      </w:pPr>
      <w:bookmarkStart w:colFirst="0" w:colLast="0" w:name="_dadh42xfq0tk" w:id="6"/>
      <w:bookmarkEnd w:id="6"/>
      <w:r w:rsidDel="00000000" w:rsidR="00000000" w:rsidRPr="00000000">
        <w:rPr>
          <w:b w:val="1"/>
          <w:bCs w:val="1"/>
          <w:sz w:val="34"/>
          <w:szCs w:val="34"/>
          <w:rtl w:val="0"/>
        </w:rPr>
        <w:t xml:space="preserve">1. What's driving it</w:t>
      </w:r>
    </w:p>
    <w:p w:rsidR="00000000" w:rsidDel="00000000" w:rsidP="00000000" w:rsidRDefault="00000000" w:rsidRPr="00000000" w14:paraId="00000026">
      <w:pPr>
        <w:spacing w:after="240" w:before="240" w:lineRule="auto"/>
        <w:rPr>
          <w:b w:val="1"/>
          <w:bCs w:val="1"/>
        </w:rPr>
      </w:pPr>
      <w:r w:rsidDel="00000000" w:rsidR="00000000" w:rsidRPr="00000000">
        <w:rPr>
          <w:b w:val="1"/>
          <w:bCs w:val="1"/>
          <w:rtl w:val="0"/>
        </w:rPr>
        <w:t xml:space="preserve">J-ICS. Full stop.</w:t>
      </w:r>
    </w:p>
    <w:p w:rsidR="00000000" w:rsidDel="00000000" w:rsidP="00000000" w:rsidRDefault="00000000" w:rsidRPr="00000000" w14:paraId="00000027">
      <w:pPr>
        <w:spacing w:after="240" w:before="240" w:lineRule="auto"/>
        <w:rPr>
          <w:b w:val="1"/>
          <w:bCs w:val="1"/>
        </w:rPr>
      </w:pPr>
      <w:r w:rsidDel="00000000" w:rsidR="00000000" w:rsidRPr="00000000">
        <w:rPr>
          <w:b w:val="1"/>
          <w:bCs w:val="1"/>
          <w:rtl w:val="0"/>
        </w:rPr>
        <w:t xml:space="preserve">Since April 2025 the Big 4 lifers have to mark super-long duration at market into the solvency ratio. They were the marginal buyer of the 30Y/40Y for two decades. They're gone. We've watched them sidelined from primary for 4-6 weeks now. The mid-tier (Fukoku Jan, Asahi after) said it out loud — pivot to 10-15Y.</w:t>
      </w:r>
    </w:p>
    <w:p w:rsidR="00000000" w:rsidDel="00000000" w:rsidP="00000000" w:rsidRDefault="00000000" w:rsidRPr="00000000" w14:paraId="00000028">
      <w:pPr>
        <w:spacing w:after="240" w:before="240" w:lineRule="auto"/>
        <w:rPr>
          <w:b w:val="1"/>
          <w:bCs w:val="1"/>
        </w:rPr>
      </w:pPr>
      <w:r w:rsidDel="00000000" w:rsidR="00000000" w:rsidRPr="00000000">
        <w:rPr>
          <w:b w:val="1"/>
          <w:bCs w:val="1"/>
          <w:rtl w:val="0"/>
        </w:rPr>
        <w:t xml:space="preserve">Today the primary dealer survey put it in writing: "long-end demand remains concentrated in foreign accounts and a few mid-size institutionals. Major lifer participation absent."</w:t>
      </w:r>
    </w:p>
    <w:p w:rsidR="00000000" w:rsidDel="00000000" w:rsidP="00000000" w:rsidRDefault="00000000" w:rsidRPr="00000000" w14:paraId="00000029">
      <w:pPr>
        <w:spacing w:after="240" w:before="240" w:lineRule="auto"/>
        <w:rPr>
          <w:b w:val="1"/>
          <w:bCs w:val="1"/>
        </w:rPr>
      </w:pPr>
      <w:r w:rsidDel="00000000" w:rsidR="00000000" w:rsidRPr="00000000">
        <w:rPr>
          <w:b w:val="1"/>
          <w:bCs w:val="1"/>
          <w:rtl w:val="0"/>
        </w:rPr>
        <w:t xml:space="preserve">That's the trade. No domestic price-insensitive buyer at 30Y+. Foreign accounts and dealers are price-sensitive and demand concession. The concession compounds because there is no clearing bid. 4.00% printed because somebody had to clear inventory and nobody domestic showed up.</w:t>
      </w:r>
    </w:p>
    <w:p w:rsidR="00000000" w:rsidDel="00000000" w:rsidP="00000000" w:rsidRDefault="00000000" w:rsidRPr="00000000" w14:paraId="0000002A">
      <w:pPr>
        <w:spacing w:after="240" w:before="240" w:lineRule="auto"/>
        <w:rPr>
          <w:b w:val="1"/>
          <w:bCs w:val="1"/>
        </w:rPr>
      </w:pPr>
      <w:r w:rsidDel="00000000" w:rsidR="00000000" w:rsidRPr="00000000">
        <w:rPr>
          <w:b w:val="1"/>
          <w:bCs w:val="1"/>
          <w:rtl w:val="0"/>
        </w:rPr>
        <w:t xml:space="preserve">20Y auction was fine in April because lifers still buy 20Y — duration is shorter, J-ICS capital treatment is kinder, and 20Y matches a slice of their liability book they can still defend. The break is specifically 25Y+.</w:t>
      </w:r>
    </w:p>
    <w:p w:rsidR="00000000" w:rsidDel="00000000" w:rsidP="00000000" w:rsidRDefault="00000000" w:rsidRPr="00000000" w14:paraId="0000002B">
      <w:pPr>
        <w:pStyle w:val="Heading2"/>
        <w:keepNext w:val="0"/>
        <w:keepLines w:val="0"/>
        <w:spacing w:after="80" w:lineRule="auto"/>
        <w:rPr>
          <w:b w:val="1"/>
          <w:bCs w:val="1"/>
          <w:sz w:val="34"/>
          <w:szCs w:val="34"/>
        </w:rPr>
      </w:pPr>
      <w:bookmarkStart w:colFirst="0" w:colLast="0" w:name="_k4d2p5byyedq" w:id="7"/>
      <w:bookmarkEnd w:id="7"/>
      <w:r w:rsidDel="00000000" w:rsidR="00000000" w:rsidRPr="00000000">
        <w:rPr>
          <w:b w:val="1"/>
          <w:bCs w:val="1"/>
          <w:sz w:val="34"/>
          <w:szCs w:val="34"/>
          <w:rtl w:val="0"/>
        </w:rPr>
        <w:t xml:space="preserve">2. Will lifers come back at 4%?</w:t>
      </w:r>
    </w:p>
    <w:p w:rsidR="00000000" w:rsidDel="00000000" w:rsidP="00000000" w:rsidRDefault="00000000" w:rsidRPr="00000000" w14:paraId="0000002C">
      <w:pPr>
        <w:spacing w:after="240" w:before="240" w:lineRule="auto"/>
        <w:rPr>
          <w:b w:val="1"/>
          <w:bCs w:val="1"/>
        </w:rPr>
      </w:pPr>
      <w:r w:rsidDel="00000000" w:rsidR="00000000" w:rsidRPr="00000000">
        <w:rPr>
          <w:b w:val="1"/>
          <w:bCs w:val="1"/>
          <w:rtl w:val="0"/>
        </w:rPr>
        <w:t xml:space="preserve">No. Not at 4. Probably not at 4.5. The question misreads the regime.</w:t>
      </w:r>
    </w:p>
    <w:p w:rsidR="00000000" w:rsidDel="00000000" w:rsidP="00000000" w:rsidRDefault="00000000" w:rsidRPr="00000000" w14:paraId="0000002D">
      <w:pPr>
        <w:spacing w:after="240" w:before="240" w:lineRule="auto"/>
        <w:rPr>
          <w:b w:val="1"/>
          <w:bCs w:val="1"/>
        </w:rPr>
      </w:pPr>
      <w:r w:rsidDel="00000000" w:rsidR="00000000" w:rsidRPr="00000000">
        <w:rPr>
          <w:b w:val="1"/>
          <w:bCs w:val="1"/>
          <w:rtl w:val="0"/>
        </w:rPr>
        <w:t xml:space="preserve">Under the old SMR/book-value framework, 4% on a 30Y was a layup — lock the carry, amortize, ignore the mark. That's the world the textbook lives in. That world ended 13 months ago.</w:t>
      </w:r>
    </w:p>
    <w:p w:rsidR="00000000" w:rsidDel="00000000" w:rsidP="00000000" w:rsidRDefault="00000000" w:rsidRPr="00000000" w14:paraId="0000002E">
      <w:pPr>
        <w:spacing w:after="240" w:before="240" w:lineRule="auto"/>
        <w:rPr>
          <w:b w:val="1"/>
          <w:bCs w:val="1"/>
        </w:rPr>
      </w:pPr>
      <w:r w:rsidDel="00000000" w:rsidR="00000000" w:rsidRPr="00000000">
        <w:rPr>
          <w:b w:val="1"/>
          <w:bCs w:val="1"/>
          <w:rtl w:val="0"/>
        </w:rPr>
        <w:t xml:space="preserve">Under J-ICS the binding constraint isn't carry, it's the mark on the existing book. Every lifer that ran the 30Y/40Y book for the last decade is already sitting on a market-consistent loss they have to report. Adding new 30Y duration here doesn't fix the legacy mark — it just adds more positions whose marks move against them on the next 10bp move. The CRO doesn't get a parade for buying the bottom; he gets a regulator call if solvency optics deteriorate further.</w:t>
      </w:r>
    </w:p>
    <w:p w:rsidR="00000000" w:rsidDel="00000000" w:rsidP="00000000" w:rsidRDefault="00000000" w:rsidRPr="00000000" w14:paraId="0000002F">
      <w:pPr>
        <w:spacing w:after="240" w:before="240" w:lineRule="auto"/>
        <w:rPr>
          <w:b w:val="1"/>
          <w:bCs w:val="1"/>
        </w:rPr>
      </w:pPr>
      <w:r w:rsidDel="00000000" w:rsidR="00000000" w:rsidRPr="00000000">
        <w:rPr>
          <w:b w:val="1"/>
          <w:bCs w:val="1"/>
          <w:rtl w:val="0"/>
        </w:rPr>
        <w:t xml:space="preserve">Mechanism, step by step:</w:t>
      </w:r>
    </w:p>
    <w:p w:rsidR="00000000" w:rsidDel="00000000" w:rsidP="00000000" w:rsidRDefault="00000000" w:rsidRPr="00000000" w14:paraId="00000030">
      <w:pPr>
        <w:numPr>
          <w:ilvl w:val="0"/>
          <w:numId w:val="2"/>
        </w:numPr>
        <w:spacing w:after="0" w:afterAutospacing="0" w:before="240" w:lineRule="auto"/>
        <w:ind w:left="720" w:hanging="360"/>
        <w:rPr>
          <w:b w:val="1"/>
          <w:bCs w:val="1"/>
        </w:rPr>
      </w:pPr>
      <w:r w:rsidDel="00000000" w:rsidR="00000000" w:rsidRPr="00000000">
        <w:rPr>
          <w:b w:val="1"/>
          <w:bCs w:val="1"/>
          <w:rtl w:val="0"/>
        </w:rPr>
        <w:t xml:space="preserve">Liabilities are discounted at a regulatory curve. Assets are marked to market.</w:t>
      </w:r>
    </w:p>
    <w:p w:rsidR="00000000" w:rsidDel="00000000" w:rsidP="00000000" w:rsidRDefault="00000000" w:rsidRPr="00000000" w14:paraId="00000031">
      <w:pPr>
        <w:numPr>
          <w:ilvl w:val="0"/>
          <w:numId w:val="2"/>
        </w:numPr>
        <w:spacing w:after="0" w:afterAutospacing="0" w:before="0" w:beforeAutospacing="0" w:lineRule="auto"/>
        <w:ind w:left="720" w:hanging="360"/>
        <w:rPr>
          <w:b w:val="1"/>
          <w:bCs w:val="1"/>
        </w:rPr>
      </w:pPr>
      <w:r w:rsidDel="00000000" w:rsidR="00000000" w:rsidRPr="00000000">
        <w:rPr>
          <w:b w:val="1"/>
          <w:bCs w:val="1"/>
          <w:rtl w:val="0"/>
        </w:rPr>
        <w:t xml:space="preserve">Existing 30Y book purchased at 1-2% yields is underwater in price terms.</w:t>
      </w:r>
    </w:p>
    <w:p w:rsidR="00000000" w:rsidDel="00000000" w:rsidP="00000000" w:rsidRDefault="00000000" w:rsidRPr="00000000" w14:paraId="00000032">
      <w:pPr>
        <w:numPr>
          <w:ilvl w:val="0"/>
          <w:numId w:val="2"/>
        </w:numPr>
        <w:spacing w:after="0" w:afterAutospacing="0" w:before="0" w:beforeAutospacing="0" w:lineRule="auto"/>
        <w:ind w:left="720" w:hanging="360"/>
        <w:rPr>
          <w:b w:val="1"/>
          <w:bCs w:val="1"/>
        </w:rPr>
      </w:pPr>
      <w:r w:rsidDel="00000000" w:rsidR="00000000" w:rsidRPr="00000000">
        <w:rPr>
          <w:b w:val="1"/>
          <w:bCs w:val="1"/>
          <w:rtl w:val="0"/>
        </w:rPr>
        <w:t xml:space="preserve">New 30Y purchases at 4% yield will themselves whipsaw on every bp move and feed straight into the quarterly solvency disclosure.</w:t>
      </w:r>
    </w:p>
    <w:p w:rsidR="00000000" w:rsidDel="00000000" w:rsidP="00000000" w:rsidRDefault="00000000" w:rsidRPr="00000000" w14:paraId="00000033">
      <w:pPr>
        <w:numPr>
          <w:ilvl w:val="0"/>
          <w:numId w:val="2"/>
        </w:numPr>
        <w:spacing w:after="0" w:afterAutospacing="0" w:before="0" w:beforeAutospacing="0" w:lineRule="auto"/>
        <w:ind w:left="720" w:hanging="360"/>
        <w:rPr>
          <w:b w:val="1"/>
          <w:bCs w:val="1"/>
        </w:rPr>
      </w:pPr>
      <w:r w:rsidDel="00000000" w:rsidR="00000000" w:rsidRPr="00000000">
        <w:rPr>
          <w:b w:val="1"/>
          <w:bCs w:val="1"/>
          <w:rtl w:val="0"/>
        </w:rPr>
        <w:t xml:space="preserve">Duration matching matters in theory but the practical CFO behavior under a new regime is risk reduction, not risk extension. Nobody wants to be the first lifer to print a J-ICS-era solvency miss.</w:t>
      </w:r>
    </w:p>
    <w:p w:rsidR="00000000" w:rsidDel="00000000" w:rsidP="00000000" w:rsidRDefault="00000000" w:rsidRPr="00000000" w14:paraId="00000034">
      <w:pPr>
        <w:numPr>
          <w:ilvl w:val="0"/>
          <w:numId w:val="2"/>
        </w:numPr>
        <w:spacing w:after="240" w:before="0" w:beforeAutospacing="0" w:lineRule="auto"/>
        <w:ind w:left="720" w:hanging="360"/>
        <w:rPr>
          <w:b w:val="1"/>
          <w:bCs w:val="1"/>
        </w:rPr>
      </w:pPr>
      <w:r w:rsidDel="00000000" w:rsidR="00000000" w:rsidRPr="00000000">
        <w:rPr>
          <w:b w:val="1"/>
          <w:bCs w:val="1"/>
          <w:rtl w:val="0"/>
        </w:rPr>
        <w:t xml:space="preserve">Mid-size already voted with their feet (Fukoku, Asahi). The Big 4 are observing.</w:t>
      </w:r>
    </w:p>
    <w:p w:rsidR="00000000" w:rsidDel="00000000" w:rsidP="00000000" w:rsidRDefault="00000000" w:rsidRPr="00000000" w14:paraId="00000035">
      <w:pPr>
        <w:spacing w:after="240" w:before="240" w:lineRule="auto"/>
        <w:rPr>
          <w:b w:val="1"/>
          <w:bCs w:val="1"/>
        </w:rPr>
      </w:pPr>
      <w:r w:rsidDel="00000000" w:rsidR="00000000" w:rsidRPr="00000000">
        <w:rPr>
          <w:b w:val="1"/>
          <w:bCs w:val="1"/>
          <w:rtl w:val="0"/>
        </w:rPr>
        <w:t xml:space="preserve">What would draw them back: (a) regulatory accommodation — softening the J-ICS phase-in, (b) explicit BOJ long-end support, or (c) yields so dislocated that even an underwater book has to add carry — call it 5%+ at the long end with a steep enough curve. None of these are happening this week.</w:t>
      </w:r>
    </w:p>
    <w:p w:rsidR="00000000" w:rsidDel="00000000" w:rsidP="00000000" w:rsidRDefault="00000000" w:rsidRPr="00000000" w14:paraId="00000036">
      <w:pPr>
        <w:spacing w:after="240" w:before="240" w:lineRule="auto"/>
        <w:rPr>
          <w:b w:val="1"/>
          <w:bCs w:val="1"/>
        </w:rPr>
      </w:pPr>
      <w:r w:rsidDel="00000000" w:rsidR="00000000" w:rsidRPr="00000000">
        <w:rPr>
          <w:b w:val="1"/>
          <w:bCs w:val="1"/>
          <w:rtl w:val="0"/>
        </w:rPr>
        <w:t xml:space="preserve">The marginal buyer has structurally exited. The price has to find a new clearing level without them.</w:t>
      </w:r>
    </w:p>
    <w:p w:rsidR="00000000" w:rsidDel="00000000" w:rsidP="00000000" w:rsidRDefault="00000000" w:rsidRPr="00000000" w14:paraId="00000037">
      <w:pPr>
        <w:pStyle w:val="Heading2"/>
        <w:keepNext w:val="0"/>
        <w:keepLines w:val="0"/>
        <w:spacing w:after="80" w:lineRule="auto"/>
        <w:rPr>
          <w:b w:val="1"/>
          <w:bCs w:val="1"/>
          <w:sz w:val="34"/>
          <w:szCs w:val="34"/>
        </w:rPr>
      </w:pPr>
      <w:bookmarkStart w:colFirst="0" w:colLast="0" w:name="_19y984qt3ria" w:id="8"/>
      <w:bookmarkEnd w:id="8"/>
      <w:r w:rsidDel="00000000" w:rsidR="00000000" w:rsidRPr="00000000">
        <w:rPr>
          <w:b w:val="1"/>
          <w:bCs w:val="1"/>
          <w:sz w:val="34"/>
          <w:szCs w:val="34"/>
          <w:rtl w:val="0"/>
        </w:rPr>
        <w:t xml:space="preserve">3. BOJ implications</w:t>
      </w:r>
    </w:p>
    <w:p w:rsidR="00000000" w:rsidDel="00000000" w:rsidP="00000000" w:rsidRDefault="00000000" w:rsidRPr="00000000" w14:paraId="00000038">
      <w:pPr>
        <w:spacing w:after="240" w:before="240" w:lineRule="auto"/>
        <w:rPr>
          <w:b w:val="1"/>
          <w:bCs w:val="1"/>
        </w:rPr>
      </w:pPr>
      <w:r w:rsidDel="00000000" w:rsidR="00000000" w:rsidRPr="00000000">
        <w:rPr>
          <w:b w:val="1"/>
          <w:bCs w:val="1"/>
          <w:rtl w:val="0"/>
        </w:rPr>
        <w:t xml:space="preserve">Hike to 1.00% is now LESS likely near-term, not more.</w:t>
      </w:r>
    </w:p>
    <w:p w:rsidR="00000000" w:rsidDel="00000000" w:rsidP="00000000" w:rsidRDefault="00000000" w:rsidRPr="00000000" w14:paraId="00000039">
      <w:pPr>
        <w:spacing w:after="240" w:before="240" w:lineRule="auto"/>
        <w:rPr>
          <w:b w:val="1"/>
          <w:bCs w:val="1"/>
        </w:rPr>
      </w:pPr>
      <w:r w:rsidDel="00000000" w:rsidR="00000000" w:rsidRPr="00000000">
        <w:rPr>
          <w:b w:val="1"/>
          <w:bCs w:val="1"/>
          <w:rtl w:val="0"/>
        </w:rPr>
        <w:t xml:space="preserve">The JGB long-end blowout is doing the tightening for them. Financial conditions in Japan tightened more in two weeks at the long end than a 25bp policy hike would deliver. Hiking on top of that:</w:t>
      </w:r>
    </w:p>
    <w:p w:rsidR="00000000" w:rsidDel="00000000" w:rsidP="00000000" w:rsidRDefault="00000000" w:rsidRPr="00000000" w14:paraId="0000003A">
      <w:pPr>
        <w:numPr>
          <w:ilvl w:val="0"/>
          <w:numId w:val="7"/>
        </w:numPr>
        <w:spacing w:after="0" w:afterAutospacing="0" w:before="240" w:lineRule="auto"/>
        <w:ind w:left="720" w:hanging="360"/>
        <w:rPr>
          <w:b w:val="1"/>
          <w:bCs w:val="1"/>
        </w:rPr>
      </w:pPr>
      <w:r w:rsidDel="00000000" w:rsidR="00000000" w:rsidRPr="00000000">
        <w:rPr>
          <w:b w:val="1"/>
          <w:bCs w:val="1"/>
          <w:rtl w:val="0"/>
        </w:rPr>
        <w:t xml:space="preserve">Compounds the curve damage in the belly</w:t>
      </w:r>
    </w:p>
    <w:p w:rsidR="00000000" w:rsidDel="00000000" w:rsidP="00000000" w:rsidRDefault="00000000" w:rsidRPr="00000000" w14:paraId="0000003B">
      <w:pPr>
        <w:numPr>
          <w:ilvl w:val="0"/>
          <w:numId w:val="7"/>
        </w:numPr>
        <w:spacing w:after="0" w:afterAutospacing="0" w:before="0" w:beforeAutospacing="0" w:lineRule="auto"/>
        <w:ind w:left="720" w:hanging="360"/>
        <w:rPr>
          <w:b w:val="1"/>
          <w:bCs w:val="1"/>
        </w:rPr>
      </w:pPr>
      <w:r w:rsidDel="00000000" w:rsidR="00000000" w:rsidRPr="00000000">
        <w:rPr>
          <w:b w:val="1"/>
          <w:bCs w:val="1"/>
          <w:rtl w:val="0"/>
        </w:rPr>
        <w:t xml:space="preserve">Pushes lifers from solvency stress into formal distress</w:t>
      </w:r>
    </w:p>
    <w:p w:rsidR="00000000" w:rsidDel="00000000" w:rsidP="00000000" w:rsidRDefault="00000000" w:rsidRPr="00000000" w14:paraId="0000003C">
      <w:pPr>
        <w:numPr>
          <w:ilvl w:val="0"/>
          <w:numId w:val="7"/>
        </w:numPr>
        <w:spacing w:after="0" w:afterAutospacing="0" w:before="0" w:beforeAutospacing="0" w:lineRule="auto"/>
        <w:ind w:left="720" w:hanging="360"/>
        <w:rPr>
          <w:b w:val="1"/>
          <w:bCs w:val="1"/>
        </w:rPr>
      </w:pPr>
      <w:r w:rsidDel="00000000" w:rsidR="00000000" w:rsidRPr="00000000">
        <w:rPr>
          <w:b w:val="1"/>
          <w:bCs w:val="1"/>
          <w:rtl w:val="0"/>
        </w:rPr>
        <w:t xml:space="preserve">Detonates the Takaichi political ceiling</w:t>
      </w:r>
    </w:p>
    <w:p w:rsidR="00000000" w:rsidDel="00000000" w:rsidP="00000000" w:rsidRDefault="00000000" w:rsidRPr="00000000" w14:paraId="0000003D">
      <w:pPr>
        <w:numPr>
          <w:ilvl w:val="0"/>
          <w:numId w:val="7"/>
        </w:numPr>
        <w:spacing w:after="240" w:before="0" w:beforeAutospacing="0" w:lineRule="auto"/>
        <w:ind w:left="720" w:hanging="360"/>
        <w:rPr>
          <w:b w:val="1"/>
          <w:bCs w:val="1"/>
        </w:rPr>
      </w:pPr>
      <w:r w:rsidDel="00000000" w:rsidR="00000000" w:rsidRPr="00000000">
        <w:rPr>
          <w:b w:val="1"/>
          <w:bCs w:val="1"/>
          <w:rtl w:val="0"/>
        </w:rPr>
        <w:t xml:space="preserve">Risks a disorderly auction (the 30Y is already barely clearing)</w:t>
      </w:r>
    </w:p>
    <w:p w:rsidR="00000000" w:rsidDel="00000000" w:rsidP="00000000" w:rsidRDefault="00000000" w:rsidRPr="00000000" w14:paraId="0000003E">
      <w:pPr>
        <w:spacing w:after="240" w:before="240" w:lineRule="auto"/>
        <w:rPr>
          <w:b w:val="1"/>
          <w:bCs w:val="1"/>
        </w:rPr>
      </w:pPr>
      <w:r w:rsidDel="00000000" w:rsidR="00000000" w:rsidRPr="00000000">
        <w:rPr>
          <w:b w:val="1"/>
          <w:bCs w:val="1"/>
          <w:rtl w:val="0"/>
        </w:rPr>
        <w:t xml:space="preserve">BOJ's problem just inverted. They came into 2026 worried about being too dovish for too long. Today their problem is they have a buyer strike at the long end and no domestic balance sheet to absorb it. The conversation inside Kuroda's old shop right now is whether they need a targeted long-end facility — not YCC, but some operation that signals a floor under the super-long. They will not pre-announce it. They will wait until 30Y prints high 4s or a 30Y auction tails badly.</w:t>
      </w:r>
    </w:p>
    <w:p w:rsidR="00000000" w:rsidDel="00000000" w:rsidP="00000000" w:rsidRDefault="00000000" w:rsidRPr="00000000" w14:paraId="0000003F">
      <w:pPr>
        <w:spacing w:after="240" w:before="240" w:lineRule="auto"/>
        <w:rPr>
          <w:b w:val="1"/>
          <w:bCs w:val="1"/>
        </w:rPr>
      </w:pPr>
      <w:r w:rsidDel="00000000" w:rsidR="00000000" w:rsidRPr="00000000">
        <w:rPr>
          <w:b w:val="1"/>
          <w:bCs w:val="1"/>
          <w:rtl w:val="0"/>
        </w:rPr>
        <w:t xml:space="preserve">Watch for: BOJ rinban size increase at the 25Y+ buckets, or an unscheduled operation. That's the dovish capitulation. Until then they're frozen — can't hike, won't ease the policy rate, stuck.</w:t>
      </w:r>
    </w:p>
    <w:p w:rsidR="00000000" w:rsidDel="00000000" w:rsidP="00000000" w:rsidRDefault="00000000" w:rsidRPr="00000000" w14:paraId="00000040">
      <w:pPr>
        <w:pStyle w:val="Heading2"/>
        <w:keepNext w:val="0"/>
        <w:keepLines w:val="0"/>
        <w:spacing w:after="80" w:lineRule="auto"/>
        <w:rPr>
          <w:b w:val="1"/>
          <w:bCs w:val="1"/>
          <w:sz w:val="34"/>
          <w:szCs w:val="34"/>
        </w:rPr>
      </w:pPr>
      <w:bookmarkStart w:colFirst="0" w:colLast="0" w:name="_wma3rljqq9dm" w:id="9"/>
      <w:bookmarkEnd w:id="9"/>
      <w:r w:rsidDel="00000000" w:rsidR="00000000" w:rsidRPr="00000000">
        <w:rPr>
          <w:b w:val="1"/>
          <w:bCs w:val="1"/>
          <w:sz w:val="34"/>
          <w:szCs w:val="34"/>
          <w:rtl w:val="0"/>
        </w:rPr>
        <w:t xml:space="preserve">4. Yen — the apparent contradiction</w:t>
      </w:r>
    </w:p>
    <w:p w:rsidR="00000000" w:rsidDel="00000000" w:rsidP="00000000" w:rsidRDefault="00000000" w:rsidRPr="00000000" w14:paraId="0000004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USDJPY 156.30 → 156.50 with JGB long-end ripping is not a contradiction. It's the right tape.</w:t>
      </w:r>
    </w:p>
    <w:p w:rsidR="00000000" w:rsidDel="00000000" w:rsidP="00000000" w:rsidRDefault="00000000" w:rsidRPr="00000000" w14:paraId="00000042">
      <w:pPr>
        <w:spacing w:after="240" w:before="240" w:lineRule="auto"/>
        <w:rPr>
          <w:b w:val="1"/>
          <w:bCs w:val="1"/>
        </w:rPr>
      </w:pPr>
      <w:r w:rsidDel="00000000" w:rsidR="00000000" w:rsidRPr="00000000">
        <w:rPr>
          <w:b w:val="1"/>
          <w:bCs w:val="1"/>
          <w:rtl w:val="0"/>
        </w:rPr>
        <w:t xml:space="preserve">Textbook says higher local yields = stronger currency. That holds when yields rise because the central bank is hawkish or growth is strong. Neither is true here. Yields are rising because demand at the long end broke. That's a supply-side dysfunction, not a policy tightening.</w:t>
      </w:r>
    </w:p>
    <w:p w:rsidR="00000000" w:rsidDel="00000000" w:rsidP="00000000" w:rsidRDefault="00000000" w:rsidRPr="00000000" w14:paraId="00000043">
      <w:pPr>
        <w:spacing w:after="240" w:before="240" w:lineRule="auto"/>
        <w:rPr>
          <w:b w:val="1"/>
          <w:bCs w:val="1"/>
        </w:rPr>
      </w:pPr>
      <w:r w:rsidDel="00000000" w:rsidR="00000000" w:rsidRPr="00000000">
        <w:rPr>
          <w:b w:val="1"/>
          <w:bCs w:val="1"/>
          <w:rtl w:val="0"/>
        </w:rPr>
        <w:t xml:space="preserve">What the market is actually reading:</w:t>
      </w:r>
    </w:p>
    <w:p w:rsidR="00000000" w:rsidDel="00000000" w:rsidP="00000000" w:rsidRDefault="00000000" w:rsidRPr="00000000" w14:paraId="00000044">
      <w:pPr>
        <w:numPr>
          <w:ilvl w:val="0"/>
          <w:numId w:val="4"/>
        </w:numPr>
        <w:spacing w:after="0" w:afterAutospacing="0" w:before="24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BOJ is now constrained from hiking → policy rate differential vs. US stays wide → yen carry trade intact</w:t>
      </w:r>
    </w:p>
    <w:p w:rsidR="00000000" w:rsidDel="00000000" w:rsidP="00000000" w:rsidRDefault="00000000" w:rsidRPr="00000000" w14:paraId="00000045">
      <w:pPr>
        <w:numPr>
          <w:ilvl w:val="0"/>
          <w:numId w:val="4"/>
        </w:numPr>
        <w:spacing w:after="0" w:afterAutospacing="0" w:before="0" w:beforeAutospacing="0" w:lineRule="auto"/>
        <w:ind w:left="720" w:hanging="360"/>
        <w:rPr>
          <w:b w:val="1"/>
          <w:bCs w:val="1"/>
        </w:rPr>
      </w:pPr>
      <w:r w:rsidDel="00000000" w:rsidR="00000000" w:rsidRPr="00000000">
        <w:rPr>
          <w:b w:val="1"/>
          <w:bCs w:val="1"/>
          <w:rtl w:val="0"/>
        </w:rPr>
        <w:t xml:space="preserve">Lifer balance sheet stress means they're LESS likely to repatriate USD assets and hedge them — solvency optics are about not realizing losses on legacy positions, not about FX hedging programs</w:t>
      </w:r>
    </w:p>
    <w:p w:rsidR="00000000" w:rsidDel="00000000" w:rsidP="00000000" w:rsidRDefault="00000000" w:rsidRPr="00000000" w14:paraId="00000046">
      <w:pPr>
        <w:numPr>
          <w:ilvl w:val="0"/>
          <w:numId w:val="4"/>
        </w:numPr>
        <w:spacing w:after="0" w:afterAutospacing="0" w:before="0" w:beforeAutospacing="0" w:lineRule="auto"/>
        <w:ind w:left="720" w:hanging="360"/>
        <w:rPr>
          <w:b w:val="1"/>
          <w:bCs w:val="1"/>
        </w:rPr>
      </w:pPr>
      <w:r w:rsidDel="00000000" w:rsidR="00000000" w:rsidRPr="00000000">
        <w:rPr>
          <w:b w:val="1"/>
          <w:bCs w:val="1"/>
          <w:rtl w:val="0"/>
        </w:rPr>
        <w:t xml:space="preserve">A JGB long-end blowing out without a BOJ response signals loss of control, which is currency-negative, not positive</w:t>
      </w:r>
    </w:p>
    <w:p w:rsidR="00000000" w:rsidDel="00000000" w:rsidP="00000000" w:rsidRDefault="00000000" w:rsidRPr="00000000" w14:paraId="00000047">
      <w:pPr>
        <w:numPr>
          <w:ilvl w:val="0"/>
          <w:numId w:val="4"/>
        </w:numPr>
        <w:spacing w:after="240" w:before="0" w:beforeAutospacing="0" w:lineRule="auto"/>
        <w:ind w:left="720" w:hanging="360"/>
        <w:rPr>
          <w:b w:val="1"/>
          <w:bCs w:val="1"/>
        </w:rPr>
      </w:pPr>
      <w:r w:rsidDel="00000000" w:rsidR="00000000" w:rsidRPr="00000000">
        <w:rPr>
          <w:b w:val="1"/>
          <w:bCs w:val="1"/>
          <w:rtl w:val="0"/>
        </w:rPr>
        <w:t xml:space="preserve">Foreign capital looking at JGB 30Y at 4% sees a buyer's strike, not a yield opportunity — they want the bond to stop falling before they catch it</w:t>
      </w:r>
    </w:p>
    <w:p w:rsidR="00000000" w:rsidDel="00000000" w:rsidP="00000000" w:rsidRDefault="00000000" w:rsidRPr="00000000" w14:paraId="00000048">
      <w:pPr>
        <w:spacing w:after="240" w:before="240" w:lineRule="auto"/>
        <w:rPr>
          <w:b w:val="1"/>
          <w:bCs w:val="1"/>
        </w:rPr>
      </w:pPr>
      <w:r w:rsidDel="00000000" w:rsidR="00000000" w:rsidRPr="00000000">
        <w:rPr>
          <w:b w:val="1"/>
          <w:bCs w:val="1"/>
          <w:rtl w:val="0"/>
        </w:rPr>
        <w:t xml:space="preserve">This is the fiscal-dominance flavor of currency weakness: the bond market is signaling stress, and the response function is constrained. It is also exactly the dynamic that makes intervention more likely, not less.</w:t>
      </w:r>
    </w:p>
    <w:p w:rsidR="00000000" w:rsidDel="00000000" w:rsidP="00000000" w:rsidRDefault="00000000" w:rsidRPr="00000000" w14:paraId="00000049">
      <w:pPr>
        <w:spacing w:after="240" w:before="240" w:lineRule="auto"/>
        <w:rPr>
          <w:b w:val="1"/>
          <w:bCs w:val="1"/>
        </w:rPr>
      </w:pPr>
      <w:r w:rsidDel="00000000" w:rsidR="00000000" w:rsidRPr="00000000">
        <w:rPr>
          <w:b w:val="1"/>
          <w:bCs w:val="1"/>
          <w:rtl w:val="0"/>
        </w:rPr>
        <w:t xml:space="preserve">The level to watch is 158-160 USDJPY. That's MOF intervention territory, and it would arrive at exactly the moment when BOJ can't hike to defend the currency. That's the impossible-choice trade.</w:t>
      </w:r>
    </w:p>
    <w:p w:rsidR="00000000" w:rsidDel="00000000" w:rsidP="00000000" w:rsidRDefault="00000000" w:rsidRPr="00000000" w14:paraId="0000004A">
      <w:pPr>
        <w:pStyle w:val="Heading2"/>
        <w:keepNext w:val="0"/>
        <w:keepLines w:val="0"/>
        <w:spacing w:after="80" w:lineRule="auto"/>
        <w:rPr>
          <w:b w:val="1"/>
          <w:bCs w:val="1"/>
          <w:sz w:val="34"/>
          <w:szCs w:val="34"/>
        </w:rPr>
      </w:pPr>
      <w:bookmarkStart w:colFirst="0" w:colLast="0" w:name="_2kny1cah45nn" w:id="10"/>
      <w:bookmarkEnd w:id="10"/>
      <w:r w:rsidDel="00000000" w:rsidR="00000000" w:rsidRPr="00000000">
        <w:rPr>
          <w:b w:val="1"/>
          <w:bCs w:val="1"/>
          <w:sz w:val="34"/>
          <w:szCs w:val="34"/>
          <w:rtl w:val="0"/>
        </w:rPr>
        <w:t xml:space="preserve">5. Positioning — for Prome</w:t>
      </w:r>
    </w:p>
    <w:p w:rsidR="00000000" w:rsidDel="00000000" w:rsidP="00000000" w:rsidRDefault="00000000" w:rsidRPr="00000000" w14:paraId="0000004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This is the trigger we've been waiting for. Japan is moving on its own clock, ahead of the LABOR → CARL → REGINALD cascade. That compresses the convergence window.</w:t>
      </w:r>
    </w:p>
    <w:p w:rsidR="00000000" w:rsidDel="00000000" w:rsidP="00000000" w:rsidRDefault="00000000" w:rsidRPr="00000000" w14:paraId="0000004C">
      <w:pPr>
        <w:spacing w:after="240" w:before="240" w:lineRule="auto"/>
        <w:rPr>
          <w:b w:val="1"/>
          <w:bCs w:val="1"/>
        </w:rPr>
      </w:pPr>
      <w:r w:rsidDel="00000000" w:rsidR="00000000" w:rsidRPr="00000000">
        <w:rPr>
          <w:b w:val="1"/>
          <w:bCs w:val="1"/>
          <w:rtl w:val="0"/>
        </w:rPr>
        <w:t xml:space="preserve">Concrete:</w:t>
      </w:r>
    </w:p>
    <w:p w:rsidR="00000000" w:rsidDel="00000000" w:rsidP="00000000" w:rsidRDefault="00000000" w:rsidRPr="00000000" w14:paraId="0000004D">
      <w:pPr>
        <w:numPr>
          <w:ilvl w:val="0"/>
          <w:numId w:val="1"/>
        </w:numPr>
        <w:spacing w:after="0" w:afterAutospacing="0" w:before="240" w:lineRule="auto"/>
        <w:ind w:left="720" w:hanging="360"/>
        <w:rPr>
          <w:b w:val="1"/>
          <w:bCs w:val="1"/>
        </w:rPr>
      </w:pPr>
      <w:r w:rsidDel="00000000" w:rsidR="00000000" w:rsidRPr="00000000">
        <w:rPr>
          <w:b w:val="1"/>
          <w:bCs w:val="1"/>
          <w:rtl w:val="0"/>
        </w:rPr>
        <w:t xml:space="preserve">JGB curve steepeners — already the cleanest expression of J-ICS regime change. Add here, not chase.</w:t>
      </w:r>
    </w:p>
    <w:p w:rsidR="00000000" w:rsidDel="00000000" w:rsidP="00000000" w:rsidRDefault="00000000" w:rsidRPr="00000000" w14:paraId="0000004E">
      <w:pPr>
        <w:numPr>
          <w:ilvl w:val="0"/>
          <w:numId w:val="1"/>
        </w:numPr>
        <w:spacing w:after="0" w:afterAutospacing="0" w:before="0" w:beforeAutospacing="0" w:lineRule="auto"/>
        <w:ind w:left="720" w:hanging="360"/>
        <w:rPr>
          <w:b w:val="1"/>
          <w:bCs w:val="1"/>
        </w:rPr>
      </w:pPr>
      <w:r w:rsidDel="00000000" w:rsidR="00000000" w:rsidRPr="00000000">
        <w:rPr>
          <w:b w:val="1"/>
          <w:bCs w:val="1"/>
          <w:rtl w:val="0"/>
        </w:rPr>
        <w:t xml:space="preserve">JPY long volatility / OTM JPY calls — the MOF/BOJ impossible-choice is a tail. Vol is mispriced for the regime.</w:t>
      </w:r>
    </w:p>
    <w:p w:rsidR="00000000" w:rsidDel="00000000" w:rsidP="00000000" w:rsidRDefault="00000000" w:rsidRPr="00000000" w14:paraId="0000004F">
      <w:pPr>
        <w:numPr>
          <w:ilvl w:val="0"/>
          <w:numId w:val="1"/>
        </w:numPr>
        <w:spacing w:after="0" w:afterAutospacing="0" w:before="0" w:beforeAutospacing="0" w:lineRule="auto"/>
        <w:ind w:left="720" w:hanging="360"/>
        <w:rPr>
          <w:b w:val="1"/>
          <w:bCs w:val="1"/>
        </w:rPr>
      </w:pPr>
      <w:r w:rsidDel="00000000" w:rsidR="00000000" w:rsidRPr="00000000">
        <w:rPr>
          <w:b w:val="1"/>
          <w:bCs w:val="1"/>
          <w:rtl w:val="0"/>
        </w:rPr>
        <w:t xml:space="preserve">Japanese lifer equity — short basket or single names. J-ICS solvency disclosures hit in the next reporting cycle and the long-end mark just got worse by ~10bp on the day.</w:t>
      </w:r>
    </w:p>
    <w:p w:rsidR="00000000" w:rsidDel="00000000" w:rsidP="00000000" w:rsidRDefault="00000000" w:rsidRPr="00000000" w14:paraId="00000050">
      <w:pPr>
        <w:numPr>
          <w:ilvl w:val="0"/>
          <w:numId w:val="1"/>
        </w:numPr>
        <w:spacing w:after="240" w:before="0" w:beforeAutospacing="0" w:lineRule="auto"/>
        <w:ind w:left="720" w:hanging="360"/>
        <w:rPr>
          <w:b w:val="1"/>
          <w:bCs w:val="1"/>
        </w:rPr>
      </w:pPr>
      <w:r w:rsidDel="00000000" w:rsidR="00000000" w:rsidRPr="00000000">
        <w:rPr>
          <w:b w:val="1"/>
          <w:bCs w:val="1"/>
          <w:rtl w:val="0"/>
        </w:rPr>
        <w:t xml:space="preserve">Watch the 30Y auction calendar. The next super-long auction is the next data point. A tail of &gt;0.5bp prints "buyer strike confirmed" and we should be positioned ahead of it, not after.</w:t>
      </w:r>
    </w:p>
    <w:p w:rsidR="00000000" w:rsidDel="00000000" w:rsidP="00000000" w:rsidRDefault="00000000" w:rsidRPr="00000000" w14:paraId="00000051">
      <w:pPr>
        <w:spacing w:after="240" w:before="240" w:lineRule="auto"/>
        <w:rPr>
          <w:b w:val="1"/>
          <w:bCs w:val="1"/>
        </w:rPr>
      </w:pPr>
      <w:r w:rsidDel="00000000" w:rsidR="00000000" w:rsidRPr="00000000">
        <w:rPr>
          <w:b w:val="1"/>
          <w:bCs w:val="1"/>
          <w:rtl w:val="0"/>
        </w:rPr>
        <w:t xml:space="preserve">For Will's broader book: this validates Japan as a parallel trigger to the US transmission chain. If Japan breaks first, the BOJ's response (or non-response) is itself a global risk-asset signal. I want Prome to know the convergence math just changed — Japan is no longer "later in 2026," Japan is mid-May 2026.</w:t>
      </w:r>
    </w:p>
    <w:p w:rsidR="00000000" w:rsidDel="00000000" w:rsidP="00000000" w:rsidRDefault="00000000" w:rsidRPr="00000000" w14:paraId="00000052">
      <w:pPr>
        <w:spacing w:after="240" w:before="240" w:lineRule="auto"/>
        <w:rPr>
          <w:b w:val="1"/>
          <w:bCs w:val="1"/>
        </w:rPr>
      </w:pPr>
      <w:r w:rsidDel="00000000" w:rsidR="00000000" w:rsidRPr="00000000">
        <w:rPr>
          <w:b w:val="1"/>
          <w:bCs w:val="1"/>
          <w:rtl w:val="0"/>
        </w:rPr>
        <w:t xml:space="preserve">Sending this up the chain. Need: confirm next 30Y auction date and primary dealer positioning, get HAWK and BRENT to flag any energy/yen feedback, and tell CARL the rate-of-change on duration stress in Japan now exceeds the US tape this week.</w:t>
      </w:r>
    </w:p>
    <w:p w:rsidR="00000000" w:rsidDel="00000000" w:rsidP="00000000" w:rsidRDefault="00000000" w:rsidRPr="00000000" w14:paraId="00000053">
      <w:pPr>
        <w:spacing w:after="240" w:before="240" w:lineRule="auto"/>
        <w:rPr>
          <w:b w:val="1"/>
          <w:bCs w:val="1"/>
        </w:rPr>
      </w:pPr>
      <w:r w:rsidDel="00000000" w:rsidR="00000000" w:rsidRPr="00000000">
        <w:rPr>
          <w:b w:val="1"/>
          <w:bCs w:val="1"/>
          <w:rtl w:val="0"/>
        </w:rPr>
        <w:t xml:space="preserve">— SAM</w:t>
      </w:r>
    </w:p>
    <w:p w:rsidR="00000000" w:rsidDel="00000000" w:rsidP="00000000" w:rsidRDefault="00000000" w:rsidRPr="00000000" w14:paraId="00000054">
      <w:pPr>
        <w:spacing w:after="240" w:before="240" w:lineRule="auto"/>
        <w:rPr>
          <w:b w:val="1"/>
          <w:bCs w:val="1"/>
        </w:rPr>
      </w:pPr>
      <w:r w:rsidDel="00000000" w:rsidR="00000000" w:rsidRPr="00000000">
        <w:rPr>
          <w:rtl w:val="0"/>
        </w:rPr>
      </w:r>
    </w:p>
    <w:p w:rsidR="00000000" w:rsidDel="00000000" w:rsidP="00000000" w:rsidRDefault="00000000" w:rsidRPr="00000000" w14:paraId="00000055">
      <w:pPr>
        <w:spacing w:after="240" w:before="240" w:lineRule="auto"/>
        <w:rPr>
          <w:b w:val="1"/>
          <w:bCs w:val="1"/>
        </w:rPr>
      </w:pPr>
      <w:r w:rsidDel="00000000" w:rsidR="00000000" w:rsidRPr="00000000">
        <w:rPr>
          <w:rtl w:val="0"/>
        </w:rPr>
      </w:r>
    </w:p>
    <w:p w:rsidR="00000000" w:rsidDel="00000000" w:rsidP="00000000" w:rsidRDefault="00000000" w:rsidRPr="00000000" w14:paraId="00000056">
      <w:pPr>
        <w:spacing w:after="240" w:before="240" w:lineRule="auto"/>
        <w:rPr>
          <w:b w:val="1"/>
          <w:bCs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