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Credit Risk and Institutional Resilience: Western Alliance Bancorporation and the Post-Cantor Fraud Landscape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fiscal years of 2024 and 2025 marked a period of intense strategic recalibration for Western Alliance Bancorporation (WAL). Navigating a complex macroeconomic landscape characterized by fluctuating interest rates, commercial real estate volatility, and sophisticated institutional fraud, the corporation emerged as a significant case study in regional banking resilience. Central to this narrative is the bank’s management of its credit relationship with Cantor Group V, LLC, and its broader exposure to specialized lending segments such as equipment finance and note finance. The disclosure of alleged fraud within the Cantor facility in late 2025 served as a primary stress test for the bank's risk management architecture as it neared the $100 billion asset threshold.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Positioning and the Macroeconomic Environment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Western Alliance Bancorporation entered 2025 with a deliberate focus on balance sheet fortification, a priority established following the regional banking turmoil of early 2023. Throughout 2024, the bank successfully executed a liquidity-centric strategy, prioritizing deposit growth in excess of loan originations.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approach resulted in an $11 billion increase in total deposits, a 19.9% year-over-year rise, which effectively lowered the bank’s held-for-investment (HFI) loan-to-deposit ratio to 80.9% by the end of 2024.</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surplus liquidity was deployed into high-quality liquid assets (HQLA), reflecting a conservative stance intended to enhance the bank's Common Equity Tier 1 (CET1) capital ratio, which climbed 50 basis points to 11.3% at year-end 2024.</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transition toward becoming a "Large Financial Institution" (LFI) fundamentally altered the bank's operational imperatives. The $100 billion asset threshold brings rigorous regulatory requirements, including more stringent stress testing and higher compliance costs. Western Alliance addressed these challenges by enhancing its Financial Risk Management (FRM) team and unifying its diverse regional brands—such as Alliance Bank of Arizona, Bridge Bank, and Bank of Nevada—under a single corporate identity to provide a consistent nationwide experience and streamlined governance.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Financial Metrics: 2024-2025 Performance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financial health of Western Alliance across the 2024 and 2025 periods demonstrates a trajectory of sustained earnings growth despite the headwinds of credit fraud. The bank reported record results in the fourth quarter of 2025, with net income reaching $293.2 million, an increase of $76.3 million compared to the same period in 2024.</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profitability was driven by record net interest income of $766.2 million and a notable expansion in non-interest income.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Q4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Q3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Q4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Net Income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$216.9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$260.5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$293.2 million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Earnings Per Share (EPS)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$2.59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Net Interest Margin (NIM)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3.51%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Pre-Provision Net Revenue (PPNR)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$319.4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$393.8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$428.7 million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Efficiency Ratio (Adjusted)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46.5%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Tangible Book Value (TBV) per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$52.27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$58.56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$61.29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bank’s ability to drive its adjusted efficiency ratio down to 46.5% by the end of 2025 highlights a high degree of operational leverage.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efficiency was crucial in absorbing the increased provision for credit losses necessitated by the Cantor Group V fraud disclosure.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Anatomy of the Cantor Group V Fraud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credit event involving Cantor Group V, LLC represents a significant incident of institutional deception within the specialized "note finance" sector. In August 2025, Western Alliance Bank initiated a lawsuit alleging that the borrower, Cantor Group V, had engaged in a systematic fraud regarding the collateral securing its revolving credit facility.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It is essential for market participants to distinguish this entity from the global financial services firm Cantor Fitzgerald, L.P., which issued an official statement confirming it has no affiliation with Cantor Group V, LLC and is not involved in the litigation.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of the Alleged Deception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facility in question was a note finance revolving credit line, a structure where the bank provides liquidity to a middle-market lender or investment firm, secured by a pool of commercial real estate (CRE) loans held by that borrower. Western Alliance’s lawsuit alleges that Cantor Group V violated the business loan and security agreement through several fraudulent mechanisms: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Lien Position Misrepresentation</w:t>
      </w:r>
      <w:r w:rsidDel="00000000" w:rsidR="00000000" w:rsidRPr="00000000">
        <w:rPr>
          <w:rFonts w:ascii="Google Sans Text" w:cs="Google Sans Text" w:eastAsia="Google Sans Text" w:hAnsi="Google Sans Text"/>
          <w:color w:val="1f1f1f"/>
          <w:rtl w:val="0"/>
        </w:rPr>
        <w:t xml:space="preserve">: The bank alleged that the borrower failed to provide the collateral loans in the first position, effectively subordinating the bank’s interest to other undisclosed creditors.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Forged Documentation</w:t>
      </w:r>
      <w:r w:rsidDel="00000000" w:rsidR="00000000" w:rsidRPr="00000000">
        <w:rPr>
          <w:rFonts w:ascii="Google Sans Text" w:cs="Google Sans Text" w:eastAsia="Google Sans Text" w:hAnsi="Google Sans Text"/>
          <w:color w:val="1f1f1f"/>
          <w:rtl w:val="0"/>
        </w:rPr>
        <w:t xml:space="preserve">: Most critically, the bank claimed the borrower utilized forged title insurance policies to conceal the existence of prior liens on the underlying properties.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Collateral Manipulation</w:t>
      </w:r>
      <w:r w:rsidDel="00000000" w:rsidR="00000000" w:rsidRPr="00000000">
        <w:rPr>
          <w:rFonts w:ascii="Google Sans Text" w:cs="Google Sans Text" w:eastAsia="Google Sans Text" w:hAnsi="Google Sans Text"/>
          <w:color w:val="1f1f1f"/>
          <w:rtl w:val="0"/>
        </w:rPr>
        <w:t xml:space="preserve">: Evidence suggested that the borrowers and their guarantors moved or subordinated collateral without disclosing these actions to Western Alliance, a practice that emerged across multiple regional banks involved with the same investor group.</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total exposure for Western Alliance to the Cantor facility was approximately $98 million.</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exposure was part of a larger web of troubled debt totaling approximately $270 million, involving other lenders such as Zions Bancorporation (California Bank &amp; Trust), Banc of California, and Enterprise Bank &amp; Trust.</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Principals and the MOM CA Investco Nexus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fraudulent activity was linked to a broader real estate joint venture, MOM CA Investco LLC, founded in 2021 by Mohammad Honarkar and Mahender Makhijani.</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venture was designed to acquire and reposition distressed commercial properties in California, particularly in the Laguna Beach area.</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However, the partnership collapsed due to internal conflicts, leading to allegations of conversion, breach of contract, and fraudulent inducement.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bankruptcy filing of MOM CA Investco in February 2025, and its subsequent dismissal in August 2025, left creditors—including Western Alliance—to pursue asset recovery through litigation and seizure.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fallout highlighted the risks inherent in "note-on-note" lending, where the lender relies heavily on the integrity of the borrower’s documentation and the verification of underlying liens.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Analysis of Provisioning and Reserves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primary point of inquiry for investors regarding Western Alliance's Q4 2024 and 2025 performance is the evolution of credit reserves and the timing of fraud-related disclosures. Analysis of the bank’s financial statements reveals a strategic increase in provisioning in late 2024 and 2025 to manage emerging credit risks.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Q4 2024 Reserve Increase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During the fourth quarter of 2024, Western Alliance recorded a provision for credit losses of $60.0 million.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was a significant increase compared to the third quarter of 2024, which had a provision of only $33.6 million.</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 management’s decision to increase reserves at year-end 2024 was a proactive measure to address broader commercial real estate (CRE) pressures, particularly in the office sector where the bank recognized gross charge-offs of $56.8 million during the year.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Quarter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Provision for Credit Losses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Notable Drivers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Q3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$33.6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Standard provisioning for loan growth.</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Q4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Increase in reserves for CRE and office properties.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Q1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Lower than Q4; aligned with management's full-year outlook.</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Q2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$39.9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Continued monitoring of asset quality.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Q3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Establishment of $30M Cantor Group V reserve and qualitative overlays.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Q4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$73.0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 net charge-offs ($44.6M) and sustained loan growth.</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$31 million provision in Q1 2025 was notably lower than the $60 million recorded in Q4 2024, suggesting that the year-end 2024 reserve increase was a deliberate fortification that provided the bank with initial stability as it entered 2025.</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2025 Cantor Reserve and Impact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dramatic shift in provisioning occurred in the third quarter of 2025 following the discovery of the Cantor fraud. The provision for credit losses rose to $80.0 million, more than doubling the prior quarter's amount.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total included an approximate $30 million specific reserve for the $98 million Cantor Group V loan.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Despite the discovery of forged title policies, CEO Kenneth Vecchione informed analysts that the bank's "as-is" appraisals of the underlying real estate suggested that the collateral still sufficiently covered the obligation.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$30 million reserve was established as a matter of conservative methodology for non-accrual loans rather than a direct write-off of the entire principal.</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Furthermore, the bank utilized qualitative overlays to raise its allowance for credit losses to 0.85% of total funded HFI loans.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Lending: Equipment and Note Finance Portfolio Analysis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Western Alliance’s specialized lending divisions—Equipment Finance, Note Finance, and Mortgage Finance—are key components of its Commercial and Industrial (C&amp;I) portfolio. C&amp;I loans comprised 44% of the total portfolio by Q1 2025, up from 39% in the prior year.</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However, the 2025 fiscal year saw divergent performance within these segments.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Equipment Finance Segment Performance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Equipment Finance division provides debt and lease financing for capital equipment across diverse industries. By the end of 2025, this segment showed a contraction in its reported valuation within the C&amp;I portfolio.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Q4 2025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Quarterly 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Annual 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Equipment 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$3.489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-16.6%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Specialized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$4.361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+107.0%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Mortgage 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$0.654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-62.6%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-16.6% year-over-year decline in the Equipment Finance segment suggests a strategic de-risking or a pivot toward more "Specialized Industries" which saw triple-digit growth.</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contraction in equipment finance may be linked to a heightened scrutiny of collateral valuation and documentation in the wake of the note finance fraud. While the bank does not report specific "losses" solely for the equipment finance segment in its consolidated press releases, the overall net loan charge-offs to average loans were 0.31% for the fourth quarter of 2025, indicating that credit performance remained manageable across all categories.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Note Finance Portfolio Review</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Note finance, the segment where the Cantor fraud occurred, was the subject of an exhaustive internal audit in October 2025. Following the disclosure of the Cantor lawsuit, Western Alliance reviewed every loan above $10 million in its $2 billion note finance book.</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"deep dive" was intended to ensure that the documentation and lien position issues found in the Cantor case were not present elsewhere.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review confirmed that no other irregularities existed in the large-loan portfolio, and the bank subsequently moved to assess its smaller loans.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Management’s comfort with the asset quality was reinforced by the fact that many of its other note finance exposures, such as its $168 million exposure to First Brands Group, were well-secured by receivables from major retailers rather than physical real estate.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Fraud Mitigation and Technological Interventions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contrast between the institutional credit fraud in the Cantor case and the bank's operational fraud prevention efforts is stark. Western Alliance has been a leader in researching and mitigating digital transaction fraud, particularly within its legal and settlement services divisions.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2025 Digital Payments Report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"2025 Digital Payments in Class Actions and Mass Torts" report, produced by Western Alliance and Digital Disbursements, revealed the first recorded decline in fraudulent claims in the settlement industry.</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Following an alarming 19,000% explosion in fraudulent claims between 2021 and 2023, new technologies deployed in 2024 and 2025 resulted in a 40% reduction in fraud.</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Key findings from the report include:</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Technological Efficacy</w:t>
      </w:r>
      <w:r w:rsidDel="00000000" w:rsidR="00000000" w:rsidRPr="00000000">
        <w:rPr>
          <w:rFonts w:ascii="Google Sans Text" w:cs="Google Sans Text" w:eastAsia="Google Sans Text" w:hAnsi="Google Sans Text"/>
          <w:color w:val="1f1f1f"/>
          <w:rtl w:val="0"/>
        </w:rPr>
        <w:t xml:space="preserve">: The use of real-time fraud screening tools like ClaimScore allowed settlement administrators to identify bot-generated or fraudulent claims before they reached the payment stage.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Digital vs. Analog Vulnerabilities</w:t>
      </w:r>
      <w:r w:rsidDel="00000000" w:rsidR="00000000" w:rsidRPr="00000000">
        <w:rPr>
          <w:rFonts w:ascii="Google Sans Text" w:cs="Google Sans Text" w:eastAsia="Google Sans Text" w:hAnsi="Google Sans Text"/>
          <w:color w:val="1f1f1f"/>
          <w:rtl w:val="0"/>
        </w:rPr>
        <w:t xml:space="preserve">: Digital payments were found to be more resilient than paper checks, which remain susceptible to "check washing" and interception.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Market Share Proxy</w:t>
      </w:r>
      <w:r w:rsidDel="00000000" w:rsidR="00000000" w:rsidRPr="00000000">
        <w:rPr>
          <w:rFonts w:ascii="Google Sans Text" w:cs="Google Sans Text" w:eastAsia="Google Sans Text" w:hAnsi="Google Sans Text"/>
          <w:color w:val="1f1f1f"/>
          <w:rtl w:val="0"/>
        </w:rPr>
        <w:t xml:space="preserve">: Because Digital Disbursements holds a large market share, its data serves as a proxy for the broader trends in the legal and financial services sectors.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Protections and Insurance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 the institutional level, Western Alliance utilizes automated "Positive Pay" solutions for its business clients, matching issued checks against presented payments to prevent unauthorized withdrawals.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For high-value credit facilities, the bank relies on a "multi-layered" defense strategy. In the Cantor case, this included:</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Limited and Full Guarantees</w:t>
      </w:r>
      <w:r w:rsidDel="00000000" w:rsidR="00000000" w:rsidRPr="00000000">
        <w:rPr>
          <w:rFonts w:ascii="Google Sans Text" w:cs="Google Sans Text" w:eastAsia="Google Sans Text" w:hAnsi="Google Sans Text"/>
          <w:color w:val="1f1f1f"/>
          <w:rtl w:val="0"/>
        </w:rPr>
        <w:t xml:space="preserve">: Guarantees from two ultra-high-net-worth individuals that are specifically triggered in cases of fraud.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Mortgage Fraud Insurance</w:t>
      </w:r>
      <w:r w:rsidDel="00000000" w:rsidR="00000000" w:rsidRPr="00000000">
        <w:rPr>
          <w:rFonts w:ascii="Google Sans Text" w:cs="Google Sans Text" w:eastAsia="Google Sans Text" w:hAnsi="Google Sans Text"/>
          <w:color w:val="1f1f1f"/>
          <w:rtl w:val="0"/>
        </w:rPr>
        <w:t xml:space="preserve">: The bank disclosed that it holds $25 million in mortgage fraud insurance, which could potentially offset losses if the forgery claims are validated in court.</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Fallout and Investor Response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disclosure of the Cantor lawsuit on October 16, 2025, caused an immediate 10.88% drop in Western Alliance’s stock price.</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This volatility was not an isolated event; it occurred amid a broader sell-off in regional bank stocks as investors feared that the Cantor and First Brands cases were signs of systemic credit deterioration in the sector.</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Shareholder Litigations and Investigations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stock drop prompted multiple securities investigations and prospective class action lawsuits. The Rosen Law Firm and the Law Offices of Howard G. Smith announced investigations into whether Western Alliance issued materially misleading business information.</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These firms are primarily investigating the bank’s internal controls and whether management had earlier knowledge of the collateral deficiencies in the Cantor facility.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these legal challenges, analyst sentiment remained cautiously optimistic by late 2025. Some analyses suggested the stock was undervalued by approximately 16.4%, with a fair value estimate of $102.06 compared to its late-2025 trading price of around $85.36.</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This optimism was grounded in the bank’s continued earnings growth and its successful demonstration of collateral coverage for the Cantor loan.</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Peer Comparison: Western Alliance vs. Zions Bancorp</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response of Western Alliance to the MOM CA / Honarkar fraud differed significantly from that of its peer, Zions Bancorporation. Zions disclosed a $50 million charge-off on two defaulted C&amp;I loans connected to the same borrower group.</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In contrast, Western Alliance chose to establish a reserve rather than a full charge-off, maintaining that its lien positions were more secure and that it had stronger recovery options via personal guarantees and insurance.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Exposure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Action Taken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Zions Bancorp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C&amp;I Loans (Honarkar)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$50M Charge-off </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Discovered prior liens on collateral.</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Western Alliance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Note Finance (Cantor)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$30M Reserve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Believes collateral is sufficient based on "as-is" appraisals.</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bl>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Outlook for 2026 and Institutional Resilience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the first quarter of 2026, Western Alliance appeared to have successfully weathered the initial storm of the Cantor fraud disclosure. The bank’s Q1 2026 (projected) and year-end 2025 metrics indicate a return to "business as usual," with management reiterating its full-year guidance for 2025 and 2026.</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Recovery and Guidance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Management continues to project $5 billion in loan growth and $8 billion in deposit growth for 2025, while maintaining an expectation of 6-8% growth in net interest income.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bank’s asset quality remains stable, with net charge-offs for Q1 2025 at 20 basis points, aligning with management's full-year view.</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Furthermore, total criticized assets declined by $284 million in Q3 2025 and an additional $8 million in Q4 2025, suggesting that the "high watermark" for credit stress may have passed.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legal resolution of the Cantor Group V lawsuit will likely continue through 2026. The dismissal of the MOM CA Investco bankruptcy allows creditors like Western Alliance to pursue asset seizures more aggressively.</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bank’s ability to recover the $98 million principal through its personal guarantees and fraud insurance will be a key determinant of its credit performance in the coming year.</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Implications for the Regional Banking Sector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Western Alliance experience underscores the evolving nature of risk in regional banking. Fraud is no longer merely a compliance or operational issue; it has become a significant factor in credit quality.</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As regional banks expand into opaque markets like note finance and private credit, the requirement for rigorous documentation verification and independent collateral audits becomes paramount.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Western Alliance’s transition to LFI status has seemingly provided it with the capital buffers and operational sophistication necessary to manage a high-value fraud incident without jeopardizing its solvency. The 17.3% year-over-year growth in tangible book value per share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serves as a primary indicator of the bank's underlying strength. While the Cantor fraud was an "incredibly frustrating" one-off issue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the bank’s record 2025 earnings suggest that its specialized lending model remains a potent engine for growth, provided it continues to refine its defensive postures against increasingly complex institutional deception.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conclusion, the post-Cantor fraud status of Western Alliance is characterized by a "flight to quality" in its underwriting and a fortification of its reserves. The bank’s proactive disclosure, coupled with its comprehensive loan review and successful deposit-gathering strategy, has allowed it to maintain investor confidence even as it navigates the final stages of the Cantor litigation. The lessons learned from this incident will likely shape the bank's risk management culture as it officially enters the ranks of the nation's largest financial institutions in 2026.</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western-alliance-bank-2024-annual-report.pdf, accessed February 15, 2026, </w:t>
      </w:r>
      <w:hyperlink r:id="rId6">
        <w:r w:rsidDel="00000000" w:rsidR="00000000" w:rsidRPr="00000000">
          <w:rPr>
            <w:rFonts w:ascii="Google Sans" w:cs="Google Sans" w:eastAsia="Google Sans" w:hAnsi="Google Sans"/>
            <w:color w:val="0000ee"/>
            <w:sz w:val="24"/>
            <w:szCs w:val="24"/>
            <w:u w:val="single"/>
            <w:rtl w:val="0"/>
          </w:rPr>
          <w:t xml:space="preserve">https://walannualreport.com/wp-content/uploads/2025/04/western-alliance-bank-2024-annual-report.pdf</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- 12.31.2025, accessed February 15, 2026, </w:t>
      </w:r>
      <w:hyperlink r:id="rId7">
        <w:r w:rsidDel="00000000" w:rsidR="00000000" w:rsidRPr="00000000">
          <w:rPr>
            <w:rFonts w:ascii="Google Sans" w:cs="Google Sans" w:eastAsia="Google Sans" w:hAnsi="Google Sans"/>
            <w:color w:val="0000ee"/>
            <w:sz w:val="24"/>
            <w:szCs w:val="24"/>
            <w:u w:val="single"/>
            <w:rtl w:val="0"/>
          </w:rPr>
          <w:t xml:space="preserve">https://investors.westernalliancebancorporation.com/files/doc_financials/2025/q4/Press-Release-12-31-2025.pdf</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- 9.30.2025, accessed February 15, 2026, </w:t>
      </w:r>
      <w:hyperlink r:id="rId8">
        <w:r w:rsidDel="00000000" w:rsidR="00000000" w:rsidRPr="00000000">
          <w:rPr>
            <w:rFonts w:ascii="Google Sans" w:cs="Google Sans" w:eastAsia="Google Sans" w:hAnsi="Google Sans"/>
            <w:color w:val="0000ee"/>
            <w:sz w:val="24"/>
            <w:szCs w:val="24"/>
            <w:u w:val="single"/>
            <w:rtl w:val="0"/>
          </w:rPr>
          <w:t xml:space="preserve">https://s21.q4cdn.com/920996046/files/doc_financials/2025/q3/Press-Release-9-30-2025.pdf</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wal-20251016 - SEC.gov, accessed February 15, 2026, </w:t>
      </w:r>
      <w:hyperlink r:id="rId9">
        <w:r w:rsidDel="00000000" w:rsidR="00000000" w:rsidRPr="00000000">
          <w:rPr>
            <w:rFonts w:ascii="Google Sans" w:cs="Google Sans" w:eastAsia="Google Sans" w:hAnsi="Google Sans"/>
            <w:color w:val="0000ee"/>
            <w:sz w:val="24"/>
            <w:szCs w:val="24"/>
            <w:u w:val="single"/>
            <w:rtl w:val="0"/>
          </w:rPr>
          <w:t xml:space="preserve">https://www.sec.gov/Archives/edgar/data/1212545/000162828025045169/wal-20251016.htm</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Statement by Cantor Fitzgerald, L.P. Regarding A Lawsuit Between Western Alliance Bank and Cantor Group V, LLC., accessed February 15, 2026, </w:t>
      </w:r>
      <w:hyperlink r:id="rId10">
        <w:r w:rsidDel="00000000" w:rsidR="00000000" w:rsidRPr="00000000">
          <w:rPr>
            <w:rFonts w:ascii="Google Sans" w:cs="Google Sans" w:eastAsia="Google Sans" w:hAnsi="Google Sans"/>
            <w:color w:val="0000ee"/>
            <w:sz w:val="24"/>
            <w:szCs w:val="24"/>
            <w:u w:val="single"/>
            <w:rtl w:val="0"/>
          </w:rPr>
          <w:t xml:space="preserve">https://www.cantor.com/official-statement-by-cantor-fitzgerald-l-p-regarding-a-lawsuit-between-western-alliance-bank-and-cantor-group-v-llc/</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[8-K] WESTERN ALLIANCE BANCORPORATION Reports Material Event | WAL SEC Filing - Stock Titan, accessed February 15, 2026, </w:t>
      </w:r>
      <w:hyperlink r:id="rId11">
        <w:r w:rsidDel="00000000" w:rsidR="00000000" w:rsidRPr="00000000">
          <w:rPr>
            <w:rFonts w:ascii="Google Sans" w:cs="Google Sans" w:eastAsia="Google Sans" w:hAnsi="Google Sans"/>
            <w:color w:val="0000ee"/>
            <w:sz w:val="24"/>
            <w:szCs w:val="24"/>
            <w:u w:val="single"/>
            <w:rtl w:val="0"/>
          </w:rPr>
          <w:t xml:space="preserve">https://www.stocktitan.net/sec-filings/WAL/8-k-western-alliance-bancorporation-reports-material-event-36784467c670.html</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Bancorporation (WAL) Investors Who Lost Money – Contact Law Offices of Howard G. Smith About Securities Fraud Investigation - Business Wire, accessed February 15, 2026, </w:t>
      </w:r>
      <w:hyperlink r:id="rId12">
        <w:r w:rsidDel="00000000" w:rsidR="00000000" w:rsidRPr="00000000">
          <w:rPr>
            <w:rFonts w:ascii="Google Sans" w:cs="Google Sans" w:eastAsia="Google Sans" w:hAnsi="Google Sans"/>
            <w:color w:val="0000ee"/>
            <w:sz w:val="24"/>
            <w:szCs w:val="24"/>
            <w:u w:val="single"/>
            <w:rtl w:val="0"/>
          </w:rPr>
          <w:t xml:space="preserve">https://www.businesswire.com/news/home/20251017508447/en/Western-Alliance-Bancorporation-WAL-Investors-Who-Lost-Money-Contact-Law-Offices-of-Howard-G.-Smith-About-Securities-Fraud-Investigation</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Loan Review Confirms Stability At Western Alliance - CRE Daily, accessed February 15, 2026, </w:t>
      </w:r>
      <w:hyperlink r:id="rId13">
        <w:r w:rsidDel="00000000" w:rsidR="00000000" w:rsidRPr="00000000">
          <w:rPr>
            <w:rFonts w:ascii="Google Sans" w:cs="Google Sans" w:eastAsia="Google Sans" w:hAnsi="Google Sans"/>
            <w:color w:val="0000ee"/>
            <w:sz w:val="24"/>
            <w:szCs w:val="24"/>
            <w:u w:val="single"/>
            <w:rtl w:val="0"/>
          </w:rPr>
          <w:t xml:space="preserve">https://www.credaily.com/briefs/loan-review-confirms-stability-at-western-alliance/</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investor tied to USD 270 million in troubled bank loans | The Paypers, accessed February 15, 2026, </w:t>
      </w:r>
      <w:hyperlink r:id="rId14">
        <w:r w:rsidDel="00000000" w:rsidR="00000000" w:rsidRPr="00000000">
          <w:rPr>
            <w:rFonts w:ascii="Google Sans" w:cs="Google Sans" w:eastAsia="Google Sans" w:hAnsi="Google Sans"/>
            <w:color w:val="0000ee"/>
            <w:sz w:val="24"/>
            <w:szCs w:val="24"/>
            <w:u w:val="single"/>
            <w:rtl w:val="0"/>
          </w:rPr>
          <w:t xml:space="preserve">https://thepaypers.com/fraud-and-fincrime/news/california-investor-tied-to-usd-270-million-in-troubled-bank-loans</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Landlord Fraud Fuels Regional Bank Losses - CRE Daily, accessed February 15, 2026, </w:t>
      </w:r>
      <w:hyperlink r:id="rId15">
        <w:r w:rsidDel="00000000" w:rsidR="00000000" w:rsidRPr="00000000">
          <w:rPr>
            <w:rFonts w:ascii="Google Sans" w:cs="Google Sans" w:eastAsia="Google Sans" w:hAnsi="Google Sans"/>
            <w:color w:val="0000ee"/>
            <w:sz w:val="24"/>
            <w:szCs w:val="24"/>
            <w:u w:val="single"/>
            <w:rtl w:val="0"/>
          </w:rPr>
          <w:t xml:space="preserve">https://www.credaily.com/briefs/california-landlord-fraud-fuels-regional-bank-losses/</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Mohammad Honarkar vs MOM Investco Mahender Makhijani Continuum Nano Banc Parital Final Ruling Award by Save Laguna - Issuu, accessed February 15, 2026, </w:t>
      </w:r>
      <w:hyperlink r:id="rId16">
        <w:r w:rsidDel="00000000" w:rsidR="00000000" w:rsidRPr="00000000">
          <w:rPr>
            <w:rFonts w:ascii="Google Sans" w:cs="Google Sans" w:eastAsia="Google Sans" w:hAnsi="Google Sans"/>
            <w:color w:val="0000ee"/>
            <w:sz w:val="24"/>
            <w:szCs w:val="24"/>
            <w:u w:val="single"/>
            <w:rtl w:val="0"/>
          </w:rPr>
          <w:t xml:space="preserve">https://issuu.com/savelaguna/docs/honarkar_vs_makhijani_continuum_nano_banc_parital_</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Bancorporation Reports Third Quarter 2025 Financial Results, accessed February 15, 2026, </w:t>
      </w:r>
      <w:hyperlink r:id="rId17">
        <w:r w:rsidDel="00000000" w:rsidR="00000000" w:rsidRPr="00000000">
          <w:rPr>
            <w:rFonts w:ascii="Google Sans" w:cs="Google Sans" w:eastAsia="Google Sans" w:hAnsi="Google Sans"/>
            <w:color w:val="0000ee"/>
            <w:sz w:val="24"/>
            <w:szCs w:val="24"/>
            <w:u w:val="single"/>
            <w:rtl w:val="0"/>
          </w:rPr>
          <w:t xml:space="preserve">https://www.businesswire.com/news/home/20251019070704/en/Western-Alliance-Bancorporation-Reports-Third-Quarter-2025-Financial-Results</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(WAL) Q1 2025 Earnings Transcript | The Motley ..., accessed February 15, 2026, </w:t>
      </w:r>
      <w:hyperlink r:id="rId18">
        <w:r w:rsidDel="00000000" w:rsidR="00000000" w:rsidRPr="00000000">
          <w:rPr>
            <w:rFonts w:ascii="Google Sans" w:cs="Google Sans" w:eastAsia="Google Sans" w:hAnsi="Google Sans"/>
            <w:color w:val="0000ee"/>
            <w:sz w:val="24"/>
            <w:szCs w:val="24"/>
            <w:u w:val="single"/>
            <w:rtl w:val="0"/>
          </w:rPr>
          <w:t xml:space="preserve">https://www.fool.com/earnings/call-transcripts/2026/01/26/western-alliance-wal-q1-2025-earnings-transcript/</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- 9.30.2025, accessed February 15, 2026, </w:t>
      </w:r>
      <w:hyperlink r:id="rId19">
        <w:r w:rsidDel="00000000" w:rsidR="00000000" w:rsidRPr="00000000">
          <w:rPr>
            <w:rFonts w:ascii="Google Sans" w:cs="Google Sans" w:eastAsia="Google Sans" w:hAnsi="Google Sans"/>
            <w:color w:val="0000ee"/>
            <w:sz w:val="24"/>
            <w:szCs w:val="24"/>
            <w:u w:val="single"/>
            <w:rtl w:val="0"/>
          </w:rPr>
          <w:t xml:space="preserve">https://investors.westernalliancebancorporation.com/files/doc_financials/2025/q3/Press-Release-9-30-2025.pdf</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FLG Earnings Presentation, accessed February 15, 2026, </w:t>
      </w:r>
      <w:hyperlink r:id="rId20">
        <w:r w:rsidDel="00000000" w:rsidR="00000000" w:rsidRPr="00000000">
          <w:rPr>
            <w:rFonts w:ascii="Google Sans" w:cs="Google Sans" w:eastAsia="Google Sans" w:hAnsi="Google Sans"/>
            <w:color w:val="0000ee"/>
            <w:sz w:val="24"/>
            <w:szCs w:val="24"/>
            <w:u w:val="single"/>
            <w:rtl w:val="0"/>
          </w:rPr>
          <w:t xml:space="preserve">https://s203.q4cdn.com/110803960/files/doc_financials/2025/q4/4Q25-Earnings-Presentation_Final.pdf</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Digital Payments Report | Western Alliance Bank, accessed February 15, 2026, </w:t>
      </w:r>
      <w:hyperlink r:id="rId21">
        <w:r w:rsidDel="00000000" w:rsidR="00000000" w:rsidRPr="00000000">
          <w:rPr>
            <w:rFonts w:ascii="Google Sans" w:cs="Google Sans" w:eastAsia="Google Sans" w:hAnsi="Google Sans"/>
            <w:color w:val="0000ee"/>
            <w:sz w:val="24"/>
            <w:szCs w:val="24"/>
            <w:u w:val="single"/>
            <w:rtl w:val="0"/>
          </w:rPr>
          <w:t xml:space="preserve">https://www.westernalliancebancorporation.com/expertise/legal/2025-digital-payments-report</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Payments in Class Actions and Mass Torts - Western Alliance Bank, accessed February 15, 2026, </w:t>
      </w:r>
      <w:hyperlink r:id="rId22">
        <w:r w:rsidDel="00000000" w:rsidR="00000000" w:rsidRPr="00000000">
          <w:rPr>
            <w:rFonts w:ascii="Google Sans" w:cs="Google Sans" w:eastAsia="Google Sans" w:hAnsi="Google Sans"/>
            <w:color w:val="0000ee"/>
            <w:sz w:val="24"/>
            <w:szCs w:val="24"/>
            <w:u w:val="single"/>
            <w:rtl w:val="0"/>
          </w:rPr>
          <w:t xml:space="preserve">https://www.westernalliancebancorporation.com/expertise/legal/2024-digital-payments-report</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 Investor News: If You Have Suffered Losses in Western Alliance Bancorporation (NYSE: WAL), You Are Encouraged to Contact The Rosen Law Firm About Your Rights, accessed February 15, 2026, </w:t>
      </w:r>
      <w:hyperlink r:id="rId23">
        <w:r w:rsidDel="00000000" w:rsidR="00000000" w:rsidRPr="00000000">
          <w:rPr>
            <w:rFonts w:ascii="Google Sans" w:cs="Google Sans" w:eastAsia="Google Sans" w:hAnsi="Google Sans"/>
            <w:color w:val="0000ee"/>
            <w:sz w:val="24"/>
            <w:szCs w:val="24"/>
            <w:u w:val="single"/>
            <w:rtl w:val="0"/>
          </w:rPr>
          <w:t xml:space="preserve">https://www.cgsmc.com/markets/stocks.php?article=gnwcq-2025-12-4-wal-investor-news-if-you-have-suffered-losses-in-western-alliance-bancorporation-nyse-wal-you-are-encouraged-to-contact-the-rosen-law-firm-about-your-rights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Regional Bank Stocks Tumble Over Concerns About Bad Loans - Finviz, accessed February 15, 2026, </w:t>
      </w:r>
      <w:hyperlink r:id="rId24">
        <w:r w:rsidDel="00000000" w:rsidR="00000000" w:rsidRPr="00000000">
          <w:rPr>
            <w:rFonts w:ascii="Google Sans" w:cs="Google Sans" w:eastAsia="Google Sans" w:hAnsi="Google Sans"/>
            <w:color w:val="0000ee"/>
            <w:sz w:val="24"/>
            <w:szCs w:val="24"/>
            <w:u w:val="single"/>
            <w:rtl w:val="0"/>
          </w:rPr>
          <w:t xml:space="preserve">https://finviz.com/news/196058/regional-bank-stocks-tumble-over-concerns-about-bad-loans</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will US regional banking stocks open after Zions and Western Alliance tumble over risks? - The Economic Times, accessed February 15, 2026, </w:t>
      </w:r>
      <w:hyperlink r:id="rId25">
        <w:r w:rsidDel="00000000" w:rsidR="00000000" w:rsidRPr="00000000">
          <w:rPr>
            <w:rFonts w:ascii="Google Sans" w:cs="Google Sans" w:eastAsia="Google Sans" w:hAnsi="Google Sans"/>
            <w:color w:val="0000ee"/>
            <w:sz w:val="24"/>
            <w:szCs w:val="24"/>
            <w:u w:val="single"/>
            <w:rtl w:val="0"/>
          </w:rPr>
          <w:t xml:space="preserve">https://m.economictimes.com/news/international/us/how-will-us-regional-banking-stocks-open-after-zions-and-western-alliance-tumble-over-risks/articleshow/124632612.cms</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Bancorporation Class Action Lawsuit - Page 2 - The Rosen Law Firm, accessed February 15, 2026, </w:t>
      </w:r>
      <w:hyperlink r:id="rId26">
        <w:r w:rsidDel="00000000" w:rsidR="00000000" w:rsidRPr="00000000">
          <w:rPr>
            <w:rFonts w:ascii="Google Sans" w:cs="Google Sans" w:eastAsia="Google Sans" w:hAnsi="Google Sans"/>
            <w:color w:val="0000ee"/>
            <w:sz w:val="24"/>
            <w:szCs w:val="24"/>
            <w:u w:val="single"/>
            <w:rtl w:val="0"/>
          </w:rPr>
          <w:t xml:space="preserve">https://rosenlegal.com/case/western-alliance-bancorporation-2/</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(WAL) Valuation Check After Lawsuit-Linked Shareholder Investigation and Legal Scrutiny - Webull, accessed February 15, 2026, </w:t>
      </w:r>
      <w:hyperlink r:id="rId27">
        <w:r w:rsidDel="00000000" w:rsidR="00000000" w:rsidRPr="00000000">
          <w:rPr>
            <w:rFonts w:ascii="Google Sans" w:cs="Google Sans" w:eastAsia="Google Sans" w:hAnsi="Google Sans"/>
            <w:color w:val="0000ee"/>
            <w:sz w:val="24"/>
            <w:szCs w:val="24"/>
            <w:u w:val="single"/>
            <w:rtl w:val="0"/>
          </w:rPr>
          <w:t xml:space="preserve">https://www.webull.com/news/13986955432403968</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Madison Small Cap Fund, accessed February 15, 2026, </w:t>
      </w:r>
      <w:hyperlink r:id="rId28">
        <w:r w:rsidDel="00000000" w:rsidR="00000000" w:rsidRPr="00000000">
          <w:rPr>
            <w:rFonts w:ascii="Google Sans" w:cs="Google Sans" w:eastAsia="Google Sans" w:hAnsi="Google Sans"/>
            <w:color w:val="0000ee"/>
            <w:sz w:val="24"/>
            <w:szCs w:val="24"/>
            <w:u w:val="single"/>
            <w:rtl w:val="0"/>
          </w:rPr>
          <w:t xml:space="preserve">https://madisonfunds.com/wp-content/uploads/MadisonSmallCap-ISL.pdf</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(WAL) Q2 2025 Earnings Transcript | The Motley Fool, accessed February 15, 2026, </w:t>
      </w:r>
      <w:hyperlink r:id="rId29">
        <w:r w:rsidDel="00000000" w:rsidR="00000000" w:rsidRPr="00000000">
          <w:rPr>
            <w:rFonts w:ascii="Google Sans" w:cs="Google Sans" w:eastAsia="Google Sans" w:hAnsi="Google Sans"/>
            <w:color w:val="0000ee"/>
            <w:sz w:val="24"/>
            <w:szCs w:val="24"/>
            <w:u w:val="single"/>
            <w:rtl w:val="0"/>
          </w:rPr>
          <w:t xml:space="preserve">https://www.fool.com/earnings/call-transcripts/2026/01/26/western-alliance-wal-q2-2025-earnings-transcript/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203.q4cdn.com/110803960/files/doc_financials/2025/q4/4Q25-Earnings-Presentation_Final.pdf" TargetMode="External"/><Relationship Id="rId22" Type="http://schemas.openxmlformats.org/officeDocument/2006/relationships/hyperlink" Target="https://www.westernalliancebancorporation.com/expertise/legal/2024-digital-payments-report" TargetMode="External"/><Relationship Id="rId21" Type="http://schemas.openxmlformats.org/officeDocument/2006/relationships/hyperlink" Target="https://www.westernalliancebancorporation.com/expertise/legal/2025-digital-payments-report" TargetMode="External"/><Relationship Id="rId24" Type="http://schemas.openxmlformats.org/officeDocument/2006/relationships/hyperlink" Target="https://finviz.com/news/196058/regional-bank-stocks-tumble-over-concerns-about-bad-loans" TargetMode="External"/><Relationship Id="rId23" Type="http://schemas.openxmlformats.org/officeDocument/2006/relationships/hyperlink" Target="https://www.cgsmc.com/markets/stocks.php?article=gnwcq-2025-12-4-wal-investor-news-if-you-have-suffered-losses-in-western-alliance-bancorporation-nyse-wal-you-are-encouraged-to-contact-the-rosen-law-firm-about-your-righ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c.gov/Archives/edgar/data/1212545/000162828025045169/wal-20251016.htm" TargetMode="External"/><Relationship Id="rId26" Type="http://schemas.openxmlformats.org/officeDocument/2006/relationships/hyperlink" Target="https://rosenlegal.com/case/western-alliance-bancorporation-2/" TargetMode="External"/><Relationship Id="rId25" Type="http://schemas.openxmlformats.org/officeDocument/2006/relationships/hyperlink" Target="https://m.economictimes.com/news/international/us/how-will-us-regional-banking-stocks-open-after-zions-and-western-alliance-tumble-over-risks/articleshow/124632612.cms" TargetMode="External"/><Relationship Id="rId28" Type="http://schemas.openxmlformats.org/officeDocument/2006/relationships/hyperlink" Target="https://madisonfunds.com/wp-content/uploads/MadisonSmallCap-ISL.pdf" TargetMode="External"/><Relationship Id="rId27" Type="http://schemas.openxmlformats.org/officeDocument/2006/relationships/hyperlink" Target="https://www.webull.com/news/13986955432403968" TargetMode="External"/><Relationship Id="rId5" Type="http://schemas.openxmlformats.org/officeDocument/2006/relationships/styles" Target="styles.xml"/><Relationship Id="rId6" Type="http://schemas.openxmlformats.org/officeDocument/2006/relationships/hyperlink" Target="https://walannualreport.com/wp-content/uploads/2025/04/western-alliance-bank-2024-annual-report.pdf" TargetMode="External"/><Relationship Id="rId29" Type="http://schemas.openxmlformats.org/officeDocument/2006/relationships/hyperlink" Target="https://www.fool.com/earnings/call-transcripts/2026/01/26/western-alliance-wal-q2-2025-earnings-transcript/" TargetMode="External"/><Relationship Id="rId7" Type="http://schemas.openxmlformats.org/officeDocument/2006/relationships/hyperlink" Target="https://investors.westernalliancebancorporation.com/files/doc_financials/2025/q4/Press-Release-12-31-2025.pdf" TargetMode="External"/><Relationship Id="rId8" Type="http://schemas.openxmlformats.org/officeDocument/2006/relationships/hyperlink" Target="https://s21.q4cdn.com/920996046/files/doc_financials/2025/q3/Press-Release-9-30-2025.pdf" TargetMode="External"/><Relationship Id="rId11" Type="http://schemas.openxmlformats.org/officeDocument/2006/relationships/hyperlink" Target="https://www.stocktitan.net/sec-filings/WAL/8-k-western-alliance-bancorporation-reports-material-event-36784467c670.html" TargetMode="External"/><Relationship Id="rId10" Type="http://schemas.openxmlformats.org/officeDocument/2006/relationships/hyperlink" Target="https://www.cantor.com/official-statement-by-cantor-fitzgerald-l-p-regarding-a-lawsuit-between-western-alliance-bank-and-cantor-group-v-llc/" TargetMode="External"/><Relationship Id="rId13" Type="http://schemas.openxmlformats.org/officeDocument/2006/relationships/hyperlink" Target="https://www.credaily.com/briefs/loan-review-confirms-stability-at-western-alliance/" TargetMode="External"/><Relationship Id="rId12" Type="http://schemas.openxmlformats.org/officeDocument/2006/relationships/hyperlink" Target="https://www.businesswire.com/news/home/20251017508447/en/Western-Alliance-Bancorporation-WAL-Investors-Who-Lost-Money-Contact-Law-Offices-of-Howard-G.-Smith-About-Securities-Fraud-Investigation" TargetMode="External"/><Relationship Id="rId15" Type="http://schemas.openxmlformats.org/officeDocument/2006/relationships/hyperlink" Target="https://www.credaily.com/briefs/california-landlord-fraud-fuels-regional-bank-losses/" TargetMode="External"/><Relationship Id="rId14" Type="http://schemas.openxmlformats.org/officeDocument/2006/relationships/hyperlink" Target="https://thepaypers.com/fraud-and-fincrime/news/california-investor-tied-to-usd-270-million-in-troubled-bank-loans" TargetMode="External"/><Relationship Id="rId17" Type="http://schemas.openxmlformats.org/officeDocument/2006/relationships/hyperlink" Target="https://www.businesswire.com/news/home/20251019070704/en/Western-Alliance-Bancorporation-Reports-Third-Quarter-2025-Financial-Results" TargetMode="External"/><Relationship Id="rId16" Type="http://schemas.openxmlformats.org/officeDocument/2006/relationships/hyperlink" Target="https://issuu.com/savelaguna/docs/honarkar_vs_makhijani_continuum_nano_banc_parital_" TargetMode="External"/><Relationship Id="rId19" Type="http://schemas.openxmlformats.org/officeDocument/2006/relationships/hyperlink" Target="https://investors.westernalliancebancorporation.com/files/doc_financials/2025/q3/Press-Release-9-30-2025.pdf" TargetMode="External"/><Relationship Id="rId18" Type="http://schemas.openxmlformats.org/officeDocument/2006/relationships/hyperlink" Target="https://www.fool.com/earnings/call-transcripts/2026/01/26/western-alliance-wal-q1-2025-earnings-transcri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