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326a17d6d8aeb6ef9ab675969ad95b996a39ea8"/>
    <w:p>
      <w:pPr>
        <w:pStyle w:val="Heading1"/>
      </w:pPr>
      <w:r>
        <w:t xml:space="preserve">Iran’s Off‑Ramp Behavior and Mojtaba Khamenei’s IRGC Dependence in the March 2026 Strait of Hormuz Crisis</w:t>
      </w:r>
    </w:p>
    <w:p>
      <w:pPr>
        <w:pStyle w:val="FirstParagraph"/>
      </w:pPr>
      <w:r>
        <w:t xml:space="preserve">The proposition assessed here is that Iran is likely to</w:t>
      </w:r>
      <w:r>
        <w:t xml:space="preserve"> </w:t>
      </w:r>
      <w:r>
        <w:rPr>
          <w:b/>
          <w:bCs/>
        </w:rPr>
        <w:t xml:space="preserve">withstand pressure for weeks</w:t>
      </w:r>
      <w:r>
        <w:t xml:space="preserve"> </w:t>
      </w:r>
      <w:r>
        <w:t xml:space="preserve">and accept an “off‑ramp” only once</w:t>
      </w:r>
      <w:r>
        <w:t xml:space="preserve"> </w:t>
      </w:r>
      <w:r>
        <w:rPr>
          <w:b/>
          <w:bCs/>
        </w:rPr>
        <w:t xml:space="preserve">military/economic pressure and internal regime‑survival concerns</w:t>
      </w:r>
      <w:r>
        <w:t xml:space="preserve"> </w:t>
      </w:r>
      <w:r>
        <w:t xml:space="preserve">clearly outweigh the symbolic value of defiance—and that</w:t>
      </w:r>
      <w:r>
        <w:t xml:space="preserve"> </w:t>
      </w:r>
      <w:r>
        <w:rPr>
          <w:b/>
          <w:bCs/>
        </w:rPr>
        <w:t xml:space="preserve">Mojtaba Khamenei’s</w:t>
      </w:r>
      <w:r>
        <w:t xml:space="preserve"> </w:t>
      </w:r>
      <w:r>
        <w:t xml:space="preserve">reliance on the</w:t>
      </w:r>
      <w:r>
        <w:t xml:space="preserve"> </w:t>
      </w:r>
      <w:r>
        <w:rPr>
          <w:b/>
          <w:bCs/>
        </w:rPr>
        <w:t xml:space="preserve">Islamic Revolutionary Guard Corps</w:t>
      </w:r>
      <w:hyperlink r:id="rId21">
        <w:r>
          <w:rPr>
            <w:rStyle w:val="Hyperlink"/>
            <w:b/>
            <w:bCs/>
          </w:rPr>
          <w:t xml:space="preserve">[1]</w:t>
        </w:r>
      </w:hyperlink>
      <w:r>
        <w:t xml:space="preserve"> </w:t>
      </w:r>
      <w:r>
        <w:t xml:space="preserve">and his need to consolidate authority bias the near term toward</w:t>
      </w:r>
      <w:r>
        <w:t xml:space="preserve"> </w:t>
      </w:r>
      <w:r>
        <w:rPr>
          <w:b/>
          <w:bCs/>
        </w:rPr>
        <w:t xml:space="preserve">escalation rather than rapid compromise</w:t>
      </w:r>
      <w:r>
        <w:t xml:space="preserve">. This assessment is made in the context of the current war that began</w:t>
      </w:r>
      <w:r>
        <w:t xml:space="preserve"> </w:t>
      </w:r>
      <w:r>
        <w:rPr>
          <w:b/>
          <w:bCs/>
        </w:rPr>
        <w:t xml:space="preserve">February 28, 2026</w:t>
      </w:r>
      <w:r>
        <w:t xml:space="preserve">, the aftermath of</w:t>
      </w:r>
      <w:r>
        <w:t xml:space="preserve"> </w:t>
      </w:r>
      <w:r>
        <w:rPr>
          <w:b/>
          <w:bCs/>
        </w:rPr>
        <w:t xml:space="preserve">Ali Khamenei</w:t>
      </w:r>
      <w:hyperlink r:id="rId22">
        <w:r>
          <w:rPr>
            <w:rStyle w:val="Hyperlink"/>
            <w:b/>
            <w:bCs/>
          </w:rPr>
          <w:t xml:space="preserve">[2]</w:t>
        </w:r>
      </w:hyperlink>
      <w:r>
        <w:t xml:space="preserve">’s death, and the evolving operational and economic shock around the</w:t>
      </w:r>
      <w:r>
        <w:t xml:space="preserve"> </w:t>
      </w:r>
      <w:r>
        <w:rPr>
          <w:b/>
          <w:bCs/>
        </w:rPr>
        <w:t xml:space="preserve">Strait of Hormuz</w:t>
      </w:r>
      <w:hyperlink r:id="rId23">
        <w:r>
          <w:rPr>
            <w:rStyle w:val="Hyperlink"/>
            <w:b/>
            <w:bCs/>
          </w:rPr>
          <w:t xml:space="preserve">[3]</w:t>
        </w:r>
      </w:hyperlink>
      <w:r>
        <w:t xml:space="preserve">.</w:t>
      </w:r>
      <w:r>
        <w:t xml:space="preserve"> </w:t>
      </w:r>
      <w:hyperlink r:id="rId24">
        <w:r>
          <w:rPr>
            <w:rStyle w:val="Hyperlink"/>
          </w:rPr>
          <w:t xml:space="preserve">[4]</w:t>
        </w:r>
      </w:hyperlink>
    </w:p>
    <w:p>
      <w:pPr>
        <w:pStyle w:val="BodyText"/>
      </w:pPr>
      <w:r>
        <w:t xml:space="preserve">A grounded synthesis of historical precedent, today’s institutional balance inside Iran, and observable war‑time behavior supports the core claim with important caveats:</w:t>
      </w:r>
    </w:p>
    <w:p>
      <w:pPr>
        <w:pStyle w:val="Compact"/>
        <w:numPr>
          <w:ilvl w:val="0"/>
          <w:numId w:val="1001"/>
        </w:numPr>
      </w:pPr>
      <w:r>
        <w:rPr>
          <w:b/>
          <w:bCs/>
        </w:rPr>
        <w:t xml:space="preserve">Near-term bias toward defiance is real</w:t>
      </w:r>
      <w:r>
        <w:t xml:space="preserve">: multiple streams of reporting and analysis indicate the IRGC has taken a heightened, war‑time lead in decisionmaking, including “decentralization” down the ranks that raises miscalculation risk; simultaneously, Mojtaba’s political base and legitimacy appear unusually dependent on IRGC cohesion and enforcement capacity.</w:t>
      </w:r>
      <w:r>
        <w:t xml:space="preserve"> </w:t>
      </w:r>
      <w:hyperlink r:id="rId21">
        <w:r>
          <w:rPr>
            <w:rStyle w:val="Hyperlink"/>
          </w:rPr>
          <w:t xml:space="preserve">[5]</w:t>
        </w:r>
      </w:hyperlink>
    </w:p>
    <w:p>
      <w:pPr>
        <w:pStyle w:val="Compact"/>
        <w:numPr>
          <w:ilvl w:val="0"/>
          <w:numId w:val="1001"/>
        </w:numPr>
      </w:pPr>
      <w:r>
        <w:rPr>
          <w:b/>
          <w:bCs/>
        </w:rPr>
        <w:t xml:space="preserve">But “off‑ramp logic” is also visible</w:t>
      </w:r>
      <w:r>
        <w:t xml:space="preserve">: the regime has already shown signs of tactical signaling aimed at splitting regional opponents—e.g., President Masoud Pezeshkian</w:t>
      </w:r>
      <w:hyperlink r:id="rId21">
        <w:r>
          <w:rPr>
            <w:rStyle w:val="Hyperlink"/>
          </w:rPr>
          <w:t xml:space="preserve">[6]</w:t>
        </w:r>
      </w:hyperlink>
      <w:r>
        <w:t xml:space="preserve">’s public line about suspending attacks on neighbors unless attacks originate from their territory, even as hardliners pushed back. That pattern is consistent with an Iran that tests exits while continuing coercion.</w:t>
      </w:r>
      <w:r>
        <w:t xml:space="preserve"> </w:t>
      </w:r>
      <w:hyperlink r:id="rId24">
        <w:r>
          <w:rPr>
            <w:rStyle w:val="Hyperlink"/>
          </w:rPr>
          <w:t xml:space="preserve">[7]</w:t>
        </w:r>
      </w:hyperlink>
    </w:p>
    <w:p>
      <w:pPr>
        <w:pStyle w:val="Compact"/>
        <w:numPr>
          <w:ilvl w:val="0"/>
          <w:numId w:val="1001"/>
        </w:numPr>
      </w:pPr>
      <w:r>
        <w:rPr>
          <w:b/>
          <w:bCs/>
        </w:rPr>
        <w:t xml:space="preserve">Economic and external‑patron constraints are sharper than in many past crises</w:t>
      </w:r>
      <w:r>
        <w:t xml:space="preserve">: the Strait’s partial/near de facto closure is inflicting global damage, but it also magnifies Iran’s own vulnerability; meanwhile, both China</w:t>
      </w:r>
      <w:hyperlink r:id="rId25">
        <w:r>
          <w:rPr>
            <w:rStyle w:val="Hyperlink"/>
          </w:rPr>
          <w:t xml:space="preserve">[8]</w:t>
        </w:r>
      </w:hyperlink>
      <w:r>
        <w:t xml:space="preserve"> </w:t>
      </w:r>
      <w:r>
        <w:t xml:space="preserve">and Russia</w:t>
      </w:r>
      <w:hyperlink r:id="rId26">
        <w:r>
          <w:rPr>
            <w:rStyle w:val="Hyperlink"/>
          </w:rPr>
          <w:t xml:space="preserve">[9]</w:t>
        </w:r>
      </w:hyperlink>
      <w:r>
        <w:t xml:space="preserve"> </w:t>
      </w:r>
      <w:r>
        <w:t xml:space="preserve">appear reluctant to pay major costs for Iran, even as Beijing seeks selective de‑escalation to protect energy flows and ships.</w:t>
      </w:r>
      <w:r>
        <w:t xml:space="preserve"> </w:t>
      </w:r>
      <w:hyperlink r:id="rId27">
        <w:r>
          <w:rPr>
            <w:rStyle w:val="Hyperlink"/>
          </w:rPr>
          <w:t xml:space="preserve">[10]</w:t>
        </w:r>
      </w:hyperlink>
    </w:p>
    <w:bookmarkStart w:id="37" w:name="X32f27f189a68c3c4006e2dac96d872a02006710"/>
    <w:p>
      <w:pPr>
        <w:pStyle w:val="Heading2"/>
      </w:pPr>
      <w:r>
        <w:t xml:space="preserve">Historical off‑ramps and the recurring Iranian pattern</w:t>
      </w:r>
    </w:p>
    <w:p>
      <w:pPr>
        <w:pStyle w:val="FirstParagraph"/>
      </w:pPr>
      <w:r>
        <w:t xml:space="preserve">Across very different crises, a consistent feature of Iran’s bargaining behavior is</w:t>
      </w:r>
      <w:r>
        <w:t xml:space="preserve"> </w:t>
      </w:r>
      <w:r>
        <w:rPr>
          <w:b/>
          <w:bCs/>
        </w:rPr>
        <w:t xml:space="preserve">delay under pressure paired with a search for a “narrative‑safe” exit</w:t>
      </w:r>
      <w:r>
        <w:t xml:space="preserve">—not surrender, but an outcome that can be framed as survival, justice, or resistance.</w:t>
      </w:r>
    </w:p>
    <w:p>
      <w:pPr>
        <w:pStyle w:val="BodyText"/>
      </w:pPr>
      <w:r>
        <w:t xml:space="preserve">In the late Iran‑Iraq War, UN Security Council Resolution 598 called for an immediate ceasefire, a halt to military actions, withdrawal to internationally recognized boundaries, and steps related to prisoners of war and UN supervision.</w:t>
      </w:r>
      <w:r>
        <w:t xml:space="preserve"> </w:t>
      </w:r>
      <w:hyperlink r:id="rId28">
        <w:r>
          <w:rPr>
            <w:rStyle w:val="Hyperlink"/>
          </w:rPr>
          <w:t xml:space="preserve">[11]</w:t>
        </w:r>
      </w:hyperlink>
      <w:r>
        <w:t xml:space="preserve"> </w:t>
      </w:r>
      <w:r>
        <w:t xml:space="preserve">Iran did not immediately embrace those terms, but in July 1988 the leadership accepted the resolution; the Iranian foreign ministry communicated acceptance in mid‑July 1988 and the ceasefire framework moved into implementation soon afterward.</w:t>
      </w:r>
      <w:r>
        <w:t xml:space="preserve"> </w:t>
      </w:r>
      <w:hyperlink r:id="rId29">
        <w:r>
          <w:rPr>
            <w:rStyle w:val="Hyperlink"/>
          </w:rPr>
          <w:t xml:space="preserve">[12]</w:t>
        </w:r>
      </w:hyperlink>
      <w:r>
        <w:t xml:space="preserve"> </w:t>
      </w:r>
      <w:r>
        <w:t xml:space="preserve">The key “off‑ramp mechanism” here was not ideological conversion but the leadership’s explicit public framing of acceptance as bitter necessity for the system; the July 1988 statement attributed to Ruhollah Khomeini</w:t>
      </w:r>
      <w:hyperlink r:id="rId30">
        <w:r>
          <w:rPr>
            <w:rStyle w:val="Hyperlink"/>
          </w:rPr>
          <w:t xml:space="preserve">[13]</w:t>
        </w:r>
      </w:hyperlink>
      <w:r>
        <w:t xml:space="preserve"> </w:t>
      </w:r>
      <w:r>
        <w:t xml:space="preserve">emphasizes that the decision was “bitter,” taken on the advice of senior experts, and justified as serving “the revolution and the system.”</w:t>
      </w:r>
      <w:r>
        <w:t xml:space="preserve"> </w:t>
      </w:r>
      <w:hyperlink r:id="rId31">
        <w:r>
          <w:rPr>
            <w:rStyle w:val="Hyperlink"/>
          </w:rPr>
          <w:t xml:space="preserve">[14]</w:t>
        </w:r>
      </w:hyperlink>
    </w:p>
    <w:p>
      <w:pPr>
        <w:pStyle w:val="BodyText"/>
      </w:pPr>
      <w:r>
        <w:t xml:space="preserve">The hostage crisis exhibited a different but structurally similar logic: Iran held U.S. diplomats for</w:t>
      </w:r>
      <w:r>
        <w:t xml:space="preserve"> </w:t>
      </w:r>
      <w:r>
        <w:rPr>
          <w:b/>
          <w:bCs/>
        </w:rPr>
        <w:t xml:space="preserve">444 days</w:t>
      </w:r>
      <w:r>
        <w:t xml:space="preserve"> </w:t>
      </w:r>
      <w:r>
        <w:t xml:space="preserve">and the hostages were released on</w:t>
      </w:r>
      <w:r>
        <w:t xml:space="preserve"> </w:t>
      </w:r>
      <w:r>
        <w:rPr>
          <w:b/>
          <w:bCs/>
        </w:rPr>
        <w:t xml:space="preserve">January 20, 1981</w:t>
      </w:r>
      <w:r>
        <w:t xml:space="preserve">, only after Ronald Reagan</w:t>
      </w:r>
      <w:hyperlink r:id="rId31">
        <w:r>
          <w:rPr>
            <w:rStyle w:val="Hyperlink"/>
          </w:rPr>
          <w:t xml:space="preserve">[15]</w:t>
        </w:r>
      </w:hyperlink>
      <w:r>
        <w:t xml:space="preserve"> </w:t>
      </w:r>
      <w:r>
        <w:t xml:space="preserve">had been sworn in.</w:t>
      </w:r>
      <w:r>
        <w:t xml:space="preserve"> </w:t>
      </w:r>
      <w:hyperlink r:id="rId32">
        <w:r>
          <w:rPr>
            <w:rStyle w:val="Hyperlink"/>
          </w:rPr>
          <w:t xml:space="preserve">[16]</w:t>
        </w:r>
      </w:hyperlink>
      <w:r>
        <w:t xml:space="preserve"> </w:t>
      </w:r>
      <w:r>
        <w:t xml:space="preserve">The settlement architecture (the Algiers Accords/Declarations) created a channel for concrete gains and a legal framing; the outcome included steps tied to Iranian assets and the creation of the Iran–United States Claims Tribunal</w:t>
      </w:r>
      <w:hyperlink r:id="rId26">
        <w:r>
          <w:rPr>
            <w:rStyle w:val="Hyperlink"/>
          </w:rPr>
          <w:t xml:space="preserve">[17]</w:t>
        </w:r>
      </w:hyperlink>
      <w:r>
        <w:t xml:space="preserve"> </w:t>
      </w:r>
      <w:r>
        <w:t xml:space="preserve">as part of ending the crisis.</w:t>
      </w:r>
      <w:r>
        <w:t xml:space="preserve"> </w:t>
      </w:r>
      <w:hyperlink r:id="rId25">
        <w:r>
          <w:rPr>
            <w:rStyle w:val="Hyperlink"/>
          </w:rPr>
          <w:t xml:space="preserve">[18]</w:t>
        </w:r>
      </w:hyperlink>
      <w:r>
        <w:t xml:space="preserve"> </w:t>
      </w:r>
      <w:r>
        <w:t xml:space="preserve">Iran’s decision to time the release at a moment of maximum symbolic advantage illustrates a broader pattern:</w:t>
      </w:r>
      <w:r>
        <w:t xml:space="preserve"> </w:t>
      </w:r>
      <w:r>
        <w:rPr>
          <w:b/>
          <w:bCs/>
        </w:rPr>
        <w:t xml:space="preserve">extract tangible concession/guarantee, then choreograph the moment</w:t>
      </w:r>
      <w:r>
        <w:t xml:space="preserve"> </w:t>
      </w:r>
      <w:r>
        <w:t xml:space="preserve">to preserve dignity and deterrence.</w:t>
      </w:r>
      <w:r>
        <w:t xml:space="preserve"> </w:t>
      </w:r>
      <w:hyperlink r:id="rId33">
        <w:r>
          <w:rPr>
            <w:rStyle w:val="Hyperlink"/>
          </w:rPr>
          <w:t xml:space="preserve">[19]</w:t>
        </w:r>
      </w:hyperlink>
    </w:p>
    <w:p>
      <w:pPr>
        <w:pStyle w:val="BodyText"/>
      </w:pPr>
      <w:r>
        <w:t xml:space="preserve">The JCPOA era further reinforces the primacy of economic and regime-stability calculations. By 2013, U.S./EU sanctions had sharply constrained Iran’s oil exports; the U.S. Energy Information Administration</w:t>
      </w:r>
      <w:hyperlink r:id="rId34">
        <w:r>
          <w:rPr>
            <w:rStyle w:val="Hyperlink"/>
          </w:rPr>
          <w:t xml:space="preserve">[20]</w:t>
        </w:r>
      </w:hyperlink>
      <w:r>
        <w:t xml:space="preserve"> </w:t>
      </w:r>
      <w:r>
        <w:t xml:space="preserve">reported crude exports averaging about</w:t>
      </w:r>
      <w:r>
        <w:t xml:space="preserve"> </w:t>
      </w:r>
      <w:r>
        <w:rPr>
          <w:b/>
          <w:bCs/>
        </w:rPr>
        <w:t xml:space="preserve">1.1 million bpd</w:t>
      </w:r>
      <w:r>
        <w:t xml:space="preserve"> </w:t>
      </w:r>
      <w:r>
        <w:t xml:space="preserve">over the first nine months of 2013, down from</w:t>
      </w:r>
      <w:r>
        <w:t xml:space="preserve"> </w:t>
      </w:r>
      <w:r>
        <w:rPr>
          <w:b/>
          <w:bCs/>
        </w:rPr>
        <w:t xml:space="preserve">2.5 million bpd</w:t>
      </w:r>
      <w:r>
        <w:t xml:space="preserve"> </w:t>
      </w:r>
      <w:r>
        <w:t xml:space="preserve">in 2011 (citing the International Energy Agency</w:t>
      </w:r>
      <w:hyperlink r:id="rId35">
        <w:r>
          <w:rPr>
            <w:rStyle w:val="Hyperlink"/>
          </w:rPr>
          <w:t xml:space="preserve">[21]</w:t>
        </w:r>
      </w:hyperlink>
      <w:r>
        <w:t xml:space="preserve">).</w:t>
      </w:r>
      <w:r>
        <w:t xml:space="preserve"> </w:t>
      </w:r>
      <w:hyperlink r:id="rId35">
        <w:r>
          <w:rPr>
            <w:rStyle w:val="Hyperlink"/>
          </w:rPr>
          <w:t xml:space="preserve">[22]</w:t>
        </w:r>
      </w:hyperlink>
      <w:r>
        <w:t xml:space="preserve"> </w:t>
      </w:r>
      <w:r>
        <w:t xml:space="preserve">The same source family noted major declines in export revenues and described oil exports as central to Iran’s export earnings and government revenue base.</w:t>
      </w:r>
      <w:r>
        <w:t xml:space="preserve"> </w:t>
      </w:r>
      <w:hyperlink r:id="rId36">
        <w:r>
          <w:rPr>
            <w:rStyle w:val="Hyperlink"/>
          </w:rPr>
          <w:t xml:space="preserve">[23]</w:t>
        </w:r>
      </w:hyperlink>
      <w:r>
        <w:t xml:space="preserve"> </w:t>
      </w:r>
      <w:r>
        <w:t xml:space="preserve">Iran’s leadership simultaneously authorized negotiation while managing ideological risk through rhetoric and “red lines”: analyses of Ali Khamenei</w:t>
      </w:r>
      <w:hyperlink r:id="rId22">
        <w:r>
          <w:rPr>
            <w:rStyle w:val="Hyperlink"/>
          </w:rPr>
          <w:t xml:space="preserve">[2]</w:t>
        </w:r>
      </w:hyperlink>
      <w:r>
        <w:t xml:space="preserve">’s approach in 2013–2015 emphasize his endorsement of “heroic flexibility” as conditional, paired with deep suspicion of the U.S., signaling controlled tactical negotiation rather than rapprochement.</w:t>
      </w:r>
      <w:r>
        <w:t xml:space="preserve"> </w:t>
      </w:r>
      <w:hyperlink r:id="rId34">
        <w:r>
          <w:rPr>
            <w:rStyle w:val="Hyperlink"/>
          </w:rPr>
          <w:t xml:space="preserve">[24]</w:t>
        </w:r>
      </w:hyperlink>
    </w:p>
    <w:p>
      <w:pPr>
        <w:pStyle w:val="BodyText"/>
      </w:pPr>
      <w:r>
        <w:t xml:space="preserve">The historical throughline is not that Iran always escalates until collapse; rather, it often</w:t>
      </w:r>
      <w:r>
        <w:t xml:space="preserve"> </w:t>
      </w:r>
      <w:r>
        <w:rPr>
          <w:b/>
          <w:bCs/>
        </w:rPr>
        <w:t xml:space="preserve">sustains costly standoffs</w:t>
      </w:r>
      <w:r>
        <w:t xml:space="preserve"> </w:t>
      </w:r>
      <w:r>
        <w:t xml:space="preserve">until leaders can credibly claim one or more of the following: (a) a meaningful material gain, (b) a security guarantee, (c) an international/legal framing that shifts the story from “yielding” to “imposing terms,” and (d) internal elite consensus that survival requires stopping.</w:t>
      </w:r>
      <w:r>
        <w:t xml:space="preserve"> </w:t>
      </w:r>
      <w:hyperlink r:id="rId31">
        <w:r>
          <w:rPr>
            <w:rStyle w:val="Hyperlink"/>
          </w:rPr>
          <w:t xml:space="preserve">[25]</w:t>
        </w:r>
      </w:hyperlink>
    </w:p>
    <w:bookmarkEnd w:id="37"/>
    <w:bookmarkStart w:id="40" w:name="X3590cb834fd1ebba422046814968ac9a5c1d211"/>
    <w:p>
      <w:pPr>
        <w:pStyle w:val="Heading2"/>
      </w:pPr>
      <w:r>
        <w:t xml:space="preserve">Institutional drivers of regime survival decisions in wartime succession</w:t>
      </w:r>
    </w:p>
    <w:p>
      <w:pPr>
        <w:pStyle w:val="FirstParagraph"/>
      </w:pPr>
      <w:r>
        <w:t xml:space="preserve">To evaluate “off‑ramp timing,” the key question is</w:t>
      </w:r>
      <w:r>
        <w:t xml:space="preserve"> </w:t>
      </w:r>
      <w:r>
        <w:rPr>
          <w:b/>
          <w:bCs/>
        </w:rPr>
        <w:t xml:space="preserve">who must agree</w:t>
      </w:r>
      <w:r>
        <w:t xml:space="preserve"> </w:t>
      </w:r>
      <w:r>
        <w:t xml:space="preserve">that costs exceed the value of defiance—and how fast that agreement can emerge under war and succession.</w:t>
      </w:r>
    </w:p>
    <w:p>
      <w:pPr>
        <w:pStyle w:val="BodyText"/>
      </w:pPr>
      <w:r>
        <w:t xml:space="preserve">Iran’s constitution concentrates strategic authority in the supreme leader’s office. Article 110 enumerates powers including commanding the armed forces and appointing key military/security leadership—explicitly including the commander of the IRGC and senior commanders of military and police forces.</w:t>
      </w:r>
      <w:r>
        <w:t xml:space="preserve"> </w:t>
      </w:r>
      <w:hyperlink r:id="rId26">
        <w:r>
          <w:rPr>
            <w:rStyle w:val="Hyperlink"/>
          </w:rPr>
          <w:t xml:space="preserve">[26]</w:t>
        </w:r>
      </w:hyperlink>
      <w:r>
        <w:t xml:space="preserve"> </w:t>
      </w:r>
      <w:r>
        <w:t xml:space="preserve">This architecture makes “regime survival” inseparable from the security apparatus: the leader’s formal power is real, but it is operationalized through institutions that control violence and internal order.</w:t>
      </w:r>
      <w:r>
        <w:t xml:space="preserve"> </w:t>
      </w:r>
      <w:hyperlink r:id="rId26">
        <w:r>
          <w:rPr>
            <w:rStyle w:val="Hyperlink"/>
          </w:rPr>
          <w:t xml:space="preserve">[27]</w:t>
        </w:r>
      </w:hyperlink>
    </w:p>
    <w:p>
      <w:pPr>
        <w:pStyle w:val="BodyText"/>
      </w:pPr>
      <w:r>
        <w:t xml:space="preserve">When the leader dies or the office becomes vacant, Article 111 provides a defined interim mechanism: until a new leader is introduced, a council consisting of the president, the judiciary chief, and a jurist from the Guardian Council (selected by the Expediency Council) assumes the leader’s duties, with additional voting thresholds for certain core powers.</w:t>
      </w:r>
      <w:r>
        <w:t xml:space="preserve"> </w:t>
      </w:r>
      <w:hyperlink r:id="rId26">
        <w:r>
          <w:rPr>
            <w:rStyle w:val="Hyperlink"/>
          </w:rPr>
          <w:t xml:space="preserve">[26]</w:t>
        </w:r>
      </w:hyperlink>
      <w:r>
        <w:t xml:space="preserve"> </w:t>
      </w:r>
      <w:r>
        <w:t xml:space="preserve">Reporting indicates this interim structure was activated after Ali Khamenei’s death, with Alireza Arafi</w:t>
      </w:r>
      <w:hyperlink r:id="rId23">
        <w:r>
          <w:rPr>
            <w:rStyle w:val="Hyperlink"/>
          </w:rPr>
          <w:t xml:space="preserve">[28]</w:t>
        </w:r>
      </w:hyperlink>
      <w:r>
        <w:t xml:space="preserve"> </w:t>
      </w:r>
      <w:r>
        <w:t xml:space="preserve">joining the three‑member wartime leadership council alongside Pezeshkian and the judiciary chief.</w:t>
      </w:r>
      <w:r>
        <w:t xml:space="preserve"> </w:t>
      </w:r>
      <w:hyperlink r:id="rId38">
        <w:r>
          <w:rPr>
            <w:rStyle w:val="Hyperlink"/>
          </w:rPr>
          <w:t xml:space="preserve">[29]</w:t>
        </w:r>
      </w:hyperlink>
    </w:p>
    <w:p>
      <w:pPr>
        <w:pStyle w:val="BodyText"/>
      </w:pPr>
      <w:r>
        <w:t xml:space="preserve">This matters for escalation vs compromise because it clarifies a hard constraint:</w:t>
      </w:r>
      <w:r>
        <w:t xml:space="preserve"> </w:t>
      </w:r>
      <w:r>
        <w:rPr>
          <w:b/>
          <w:bCs/>
        </w:rPr>
        <w:t xml:space="preserve">civilian economic ministries do not own coercive decisionmaking</w:t>
      </w:r>
      <w:r>
        <w:t xml:space="preserve"> </w:t>
      </w:r>
      <w:r>
        <w:t xml:space="preserve">in the way they might in more conventional systems; the war’s “center of gravity” is the security sphere, and the IRGC’s wartime posture can override moderation signals when elite consensus is fragile.</w:t>
      </w:r>
      <w:r>
        <w:t xml:space="preserve"> </w:t>
      </w:r>
      <w:hyperlink r:id="rId21">
        <w:r>
          <w:rPr>
            <w:rStyle w:val="Hyperlink"/>
          </w:rPr>
          <w:t xml:space="preserve">[30]</w:t>
        </w:r>
      </w:hyperlink>
    </w:p>
    <w:p>
      <w:pPr>
        <w:pStyle w:val="BodyText"/>
      </w:pPr>
      <w:r>
        <w:t xml:space="preserve">The IRGC’s posture and institutional capacity are not just military. It is widely assessed as a major political‑economic actor with deep involvement in strategic sectors and sanctions‑shaped economic channels; U.S. Treasury designations and multiple policy analyses describe IRGC‑linked entities (including construction/engineering arms) as revenue generators that support IRGC operations.</w:t>
      </w:r>
      <w:r>
        <w:t xml:space="preserve"> </w:t>
      </w:r>
      <w:hyperlink r:id="rId30">
        <w:r>
          <w:rPr>
            <w:rStyle w:val="Hyperlink"/>
          </w:rPr>
          <w:t xml:space="preserve">[31]</w:t>
        </w:r>
      </w:hyperlink>
      <w:r>
        <w:t xml:space="preserve"> </w:t>
      </w:r>
      <w:r>
        <w:t xml:space="preserve">This reinforces a key regime‑survival tension: sanctions and war disrupt national income, but they can also</w:t>
      </w:r>
      <w:r>
        <w:t xml:space="preserve"> </w:t>
      </w:r>
      <w:r>
        <w:rPr>
          <w:b/>
          <w:bCs/>
        </w:rPr>
        <w:t xml:space="preserve">increase the relative leverage of security‑aligned economic networks</w:t>
      </w:r>
      <w:r>
        <w:t xml:space="preserve"> </w:t>
      </w:r>
      <w:r>
        <w:t xml:space="preserve">that are structured to benefit from monopoly rents and illicit channels under pressure.</w:t>
      </w:r>
      <w:r>
        <w:t xml:space="preserve"> </w:t>
      </w:r>
      <w:hyperlink r:id="rId39">
        <w:r>
          <w:rPr>
            <w:rStyle w:val="Hyperlink"/>
          </w:rPr>
          <w:t xml:space="preserve">[32]</w:t>
        </w:r>
      </w:hyperlink>
    </w:p>
    <w:bookmarkEnd w:id="40"/>
    <w:bookmarkStart w:id="44" w:name="X96e04674bbc1e80cee63a3b7654869722bc2971"/>
    <w:p>
      <w:pPr>
        <w:pStyle w:val="Heading2"/>
      </w:pPr>
      <w:r>
        <w:t xml:space="preserve">Mojtaba Khamenei’s coalition structure and why it tilts toward escalation early</w:t>
      </w:r>
    </w:p>
    <w:p>
      <w:pPr>
        <w:pStyle w:val="FirstParagraph"/>
      </w:pPr>
      <w:r>
        <w:t xml:space="preserve">The current succession is unusual even for Iran’s system because it combines</w:t>
      </w:r>
      <w:r>
        <w:t xml:space="preserve"> </w:t>
      </w:r>
      <w:r>
        <w:rPr>
          <w:b/>
          <w:bCs/>
        </w:rPr>
        <w:t xml:space="preserve">wartime leadership decapitation</w:t>
      </w:r>
      <w:r>
        <w:t xml:space="preserve"> </w:t>
      </w:r>
      <w:r>
        <w:t xml:space="preserve">with an apparent</w:t>
      </w:r>
      <w:r>
        <w:t xml:space="preserve"> </w:t>
      </w:r>
      <w:r>
        <w:rPr>
          <w:b/>
          <w:bCs/>
        </w:rPr>
        <w:t xml:space="preserve">intra‑family transfer</w:t>
      </w:r>
      <w:r>
        <w:t xml:space="preserve">. Multiple outlets report that Mojtaba was chosen by the Assembly of Experts as the new supreme leader, a move widely interpreted as signaling continued dominance by hardliners.</w:t>
      </w:r>
      <w:r>
        <w:t xml:space="preserve"> </w:t>
      </w:r>
      <w:hyperlink r:id="rId41">
        <w:r>
          <w:rPr>
            <w:rStyle w:val="Hyperlink"/>
          </w:rPr>
          <w:t xml:space="preserve">[33]</w:t>
        </w:r>
      </w:hyperlink>
      <w:r>
        <w:t xml:space="preserve"> </w:t>
      </w:r>
      <w:r>
        <w:t xml:space="preserve">In this environment, the strategic puzzle is not whether Iran has the capacity to negotiate in principle, but whether a new leader</w:t>
      </w:r>
      <w:r>
        <w:t xml:space="preserve"> </w:t>
      </w:r>
      <w:r>
        <w:rPr>
          <w:b/>
          <w:bCs/>
        </w:rPr>
        <w:t xml:space="preserve">can afford</w:t>
      </w:r>
      <w:r>
        <w:t xml:space="preserve"> </w:t>
      </w:r>
      <w:r>
        <w:t xml:space="preserve">to negotiate quickly.</w:t>
      </w:r>
    </w:p>
    <w:p>
      <w:pPr>
        <w:pStyle w:val="BodyText"/>
      </w:pPr>
      <w:r>
        <w:t xml:space="preserve">Public reporting and analysis converge on several points relevant to the thesis. Mojtaba is described as a behind‑the‑scenes “gatekeeper” with deep ties to the security establishment, particularly the IRGC; he has never held formal public elected office and is viewed as opposed to reformist engagement with the West.</w:t>
      </w:r>
      <w:r>
        <w:t xml:space="preserve"> </w:t>
      </w:r>
      <w:hyperlink r:id="rId41">
        <w:r>
          <w:rPr>
            <w:rStyle w:val="Hyperlink"/>
          </w:rPr>
          <w:t xml:space="preserve">[34]</w:t>
        </w:r>
      </w:hyperlink>
      <w:r>
        <w:t xml:space="preserve"> </w:t>
      </w:r>
      <w:r>
        <w:t xml:space="preserve">The U.S. Department of the Treasury</w:t>
      </w:r>
      <w:hyperlink r:id="rId21">
        <w:r>
          <w:rPr>
            <w:rStyle w:val="Hyperlink"/>
          </w:rPr>
          <w:t xml:space="preserve">[35]</w:t>
        </w:r>
      </w:hyperlink>
      <w:r>
        <w:t xml:space="preserve"> </w:t>
      </w:r>
      <w:r>
        <w:t xml:space="preserve">designated Mojtaba in 2019, describing him as acting “for or on behalf of” the Supreme Leader and emphasizing his behind‑the‑scenes role despite lacking formal office.</w:t>
      </w:r>
      <w:r>
        <w:t xml:space="preserve"> </w:t>
      </w:r>
      <w:hyperlink r:id="rId42">
        <w:r>
          <w:rPr>
            <w:rStyle w:val="Hyperlink"/>
          </w:rPr>
          <w:t xml:space="preserve">[36]</w:t>
        </w:r>
      </w:hyperlink>
    </w:p>
    <w:p>
      <w:pPr>
        <w:pStyle w:val="BodyText"/>
      </w:pPr>
      <w:r>
        <w:t xml:space="preserve">The Washington Institute’s March 5, 2026 analysis makes a direct argument aligned with the claim under review: given Mojtaba’s strong ties to the IRGC, he may pursue “extreme strategic options,” with his authority likely depending more on IRGC cohesion than broad clerical legitimacy; the piece explicitly anticipates a strategy of “defiant consolidation,” including reliance on the IRGC, potential loyalty purges, intensified repression, and escalation to restore deterrence and legitimacy.</w:t>
      </w:r>
      <w:r>
        <w:t xml:space="preserve"> </w:t>
      </w:r>
      <w:hyperlink r:id="rId43">
        <w:r>
          <w:rPr>
            <w:rStyle w:val="Hyperlink"/>
          </w:rPr>
          <w:t xml:space="preserve">[37]</w:t>
        </w:r>
      </w:hyperlink>
    </w:p>
    <w:p>
      <w:pPr>
        <w:pStyle w:val="BodyText"/>
      </w:pPr>
      <w:r>
        <w:t xml:space="preserve">The Reuters wartime reporting adds operational texture: it describes the IRGC tightening its grip on wartime decisionmaking, delegating authority down the ranks to sustain resilience after decapitation strikes, and becoming involved in “every big decision,” while also acknowledging internal factionalism that may be suppressed under attack.</w:t>
      </w:r>
      <w:r>
        <w:t xml:space="preserve"> </w:t>
      </w:r>
      <w:hyperlink r:id="rId21">
        <w:r>
          <w:rPr>
            <w:rStyle w:val="Hyperlink"/>
          </w:rPr>
          <w:t xml:space="preserve">[38]</w:t>
        </w:r>
      </w:hyperlink>
      <w:r>
        <w:t xml:space="preserve"> </w:t>
      </w:r>
      <w:r>
        <w:t xml:space="preserve">This is a central empirical support for the “near‑term escalation bias”: if decision autonomy is delegated to mid‑ranking officers under standing instructions, the system becomes</w:t>
      </w:r>
      <w:r>
        <w:t xml:space="preserve"> </w:t>
      </w:r>
      <w:r>
        <w:rPr>
          <w:b/>
          <w:bCs/>
        </w:rPr>
        <w:t xml:space="preserve">less able to pivot quickly</w:t>
      </w:r>
      <w:r>
        <w:t xml:space="preserve"> </w:t>
      </w:r>
      <w:r>
        <w:t xml:space="preserve">even if the political top decides it wants an off‑ramp, and more prone to actions that generate spirals or spoilers.</w:t>
      </w:r>
      <w:r>
        <w:t xml:space="preserve"> </w:t>
      </w:r>
      <w:hyperlink r:id="rId21">
        <w:r>
          <w:rPr>
            <w:rStyle w:val="Hyperlink"/>
          </w:rPr>
          <w:t xml:space="preserve">[39]</w:t>
        </w:r>
      </w:hyperlink>
    </w:p>
    <w:p>
      <w:pPr>
        <w:pStyle w:val="BodyText"/>
      </w:pPr>
      <w:r>
        <w:t xml:space="preserve">Evidence of elite contestation also matters. Reuters describes “cracks” in Iran’s hierarchy after Ali Khamenei’s death, highlighting how Pezeshkian’s statement suggesting restraint toward Gulf neighbors triggered backlash from hardliners in the IRGC and clerical elite, and forced a partial climbdown.</w:t>
      </w:r>
      <w:r>
        <w:t xml:space="preserve"> </w:t>
      </w:r>
      <w:hyperlink r:id="rId23">
        <w:r>
          <w:rPr>
            <w:rStyle w:val="Hyperlink"/>
          </w:rPr>
          <w:t xml:space="preserve">[40]</w:t>
        </w:r>
      </w:hyperlink>
      <w:r>
        <w:t xml:space="preserve"> </w:t>
      </w:r>
      <w:r>
        <w:t xml:space="preserve">That pattern is consistent with a new leader (or interim leadership) facing a classic consolidation dilemma:</w:t>
      </w:r>
      <w:r>
        <w:t xml:space="preserve"> </w:t>
      </w:r>
      <w:r>
        <w:rPr>
          <w:b/>
          <w:bCs/>
        </w:rPr>
        <w:t xml:space="preserve">appearing pragmatic may be read as weakness</w:t>
      </w:r>
      <w:r>
        <w:t xml:space="preserve"> </w:t>
      </w:r>
      <w:r>
        <w:t xml:space="preserve">by the very security coalition that must enforce his rule.</w:t>
      </w:r>
      <w:r>
        <w:t xml:space="preserve"> </w:t>
      </w:r>
      <w:hyperlink r:id="rId23">
        <w:r>
          <w:rPr>
            <w:rStyle w:val="Hyperlink"/>
          </w:rPr>
          <w:t xml:space="preserve">[41]</w:t>
        </w:r>
      </w:hyperlink>
    </w:p>
    <w:bookmarkEnd w:id="44"/>
    <w:bookmarkStart w:id="50" w:name="X4687a3e7a8a912e8d9535f6fb092901be4a98eb"/>
    <w:p>
      <w:pPr>
        <w:pStyle w:val="Heading2"/>
      </w:pPr>
      <w:r>
        <w:t xml:space="preserve">The Strait of Hormuz: leverage, self‑harm, and external constraint</w:t>
      </w:r>
    </w:p>
    <w:p>
      <w:pPr>
        <w:pStyle w:val="FirstParagraph"/>
      </w:pPr>
      <w:r>
        <w:t xml:space="preserve">The Strait’s strategic centrality is not abstract: the EIA has described the Strait of Hormuz as the world’s most important oil transit chokepoint, with flows on the order of</w:t>
      </w:r>
      <w:r>
        <w:t xml:space="preserve"> </w:t>
      </w:r>
      <w:r>
        <w:rPr>
          <w:b/>
          <w:bCs/>
        </w:rPr>
        <w:t xml:space="preserve">tens of millions of barrels per day</w:t>
      </w:r>
      <w:r>
        <w:t xml:space="preserve"> </w:t>
      </w:r>
      <w:r>
        <w:t xml:space="preserve">passing through in recent years.</w:t>
      </w:r>
      <w:r>
        <w:t xml:space="preserve"> </w:t>
      </w:r>
      <w:hyperlink r:id="rId45">
        <w:r>
          <w:rPr>
            <w:rStyle w:val="Hyperlink"/>
          </w:rPr>
          <w:t xml:space="preserve">[42]</w:t>
        </w:r>
      </w:hyperlink>
      <w:r>
        <w:t xml:space="preserve"> </w:t>
      </w:r>
      <w:r>
        <w:t xml:space="preserve">In the current conflict, multiple sources describe a sharp collapse in commercial activity. Reuters reports that shipping activity through the Strait has fallen dramatically—citing UN data indicating a drop on the order of</w:t>
      </w:r>
      <w:r>
        <w:t xml:space="preserve"> </w:t>
      </w:r>
      <w:r>
        <w:rPr>
          <w:b/>
          <w:bCs/>
        </w:rPr>
        <w:t xml:space="preserve">97%</w:t>
      </w:r>
      <w:r>
        <w:t xml:space="preserve"> </w:t>
      </w:r>
      <w:r>
        <w:t xml:space="preserve">since the conflict escalated—and that the insurance market shock is a principal mechanism: war‑risk premiums for Gulf voyages rose steeply (Reuters cites a jump from about</w:t>
      </w:r>
      <w:r>
        <w:t xml:space="preserve"> </w:t>
      </w:r>
      <w:r>
        <w:rPr>
          <w:b/>
          <w:bCs/>
        </w:rPr>
        <w:t xml:space="preserve">0.25%</w:t>
      </w:r>
      <w:r>
        <w:t xml:space="preserve"> </w:t>
      </w:r>
      <w:r>
        <w:t xml:space="preserve">of vessel value to about</w:t>
      </w:r>
      <w:r>
        <w:t xml:space="preserve"> </w:t>
      </w:r>
      <w:r>
        <w:rPr>
          <w:b/>
          <w:bCs/>
        </w:rPr>
        <w:t xml:space="preserve">3%</w:t>
      </w:r>
      <w:r>
        <w:t xml:space="preserve">) and many shipowners have avoided the lane.</w:t>
      </w:r>
      <w:r>
        <w:t xml:space="preserve"> </w:t>
      </w:r>
      <w:hyperlink r:id="rId46">
        <w:r>
          <w:rPr>
            <w:rStyle w:val="Hyperlink"/>
          </w:rPr>
          <w:t xml:space="preserve">[43]</w:t>
        </w:r>
      </w:hyperlink>
    </w:p>
    <w:p>
      <w:pPr>
        <w:pStyle w:val="BodyText"/>
      </w:pPr>
      <w:r>
        <w:t xml:space="preserve">Even when Iran’s coercion is “effective” in raising global costs, it imposes real costs on Iran itself. A stoppage of Gulf maritime traffic constrains regional exports broadly and amplifies incentives for secondary sanctions and military countermeasures; oil and shipping market disruptions are already reflected in the global scramble described in reporting, and in policy moves such as a U.S.‑announced emergency reinsurance initiative that nevertheless has not restored normal traffic.</w:t>
      </w:r>
      <w:r>
        <w:t xml:space="preserve"> </w:t>
      </w:r>
      <w:hyperlink r:id="rId47">
        <w:r>
          <w:rPr>
            <w:rStyle w:val="Hyperlink"/>
          </w:rPr>
          <w:t xml:space="preserve">[44]</w:t>
        </w:r>
      </w:hyperlink>
      <w:r>
        <w:t xml:space="preserve"> </w:t>
      </w:r>
      <w:r>
        <w:t xml:space="preserve">The net effect is a coercive tool with a built‑in self‑harm component: it makes sense as short‑term leverage if Tehran believes the opponent will blink first, but it accelerates the “regime‑survival math” if financial stability and elite payoffs collapse faster than anticipated.</w:t>
      </w:r>
      <w:r>
        <w:t xml:space="preserve"> </w:t>
      </w:r>
      <w:hyperlink r:id="rId46">
        <w:r>
          <w:rPr>
            <w:rStyle w:val="Hyperlink"/>
          </w:rPr>
          <w:t xml:space="preserve">[45]</w:t>
        </w:r>
      </w:hyperlink>
    </w:p>
    <w:p>
      <w:pPr>
        <w:pStyle w:val="BodyText"/>
      </w:pPr>
      <w:r>
        <w:t xml:space="preserve">External constraint is also sharper than in many past episodes because China is both a critical economic partner for Iran and a major stakeholder in Gulf energy flows. Reuters reports that China has been in talks with Iran to allow safe passage for crude and LNG shipments through the Strait, noting vessel‑tracking declines (for example, average transits falling sharply in early March) and indicating that Chinese‑linked shipping may seek differential treatment—but within an environment still characterized by near paralysis.</w:t>
      </w:r>
      <w:r>
        <w:t xml:space="preserve"> </w:t>
      </w:r>
      <w:hyperlink r:id="rId48">
        <w:r>
          <w:rPr>
            <w:rStyle w:val="Hyperlink"/>
          </w:rPr>
          <w:t xml:space="preserve">[46]</w:t>
        </w:r>
      </w:hyperlink>
      <w:r>
        <w:t xml:space="preserve"> </w:t>
      </w:r>
      <w:r>
        <w:t xml:space="preserve">China has also signaled broader diplomatic engagement, including dispatching an envoy to the region for mediation as the conflict escalates.</w:t>
      </w:r>
      <w:r>
        <w:t xml:space="preserve"> </w:t>
      </w:r>
      <w:hyperlink r:id="rId49">
        <w:r>
          <w:rPr>
            <w:rStyle w:val="Hyperlink"/>
          </w:rPr>
          <w:t xml:space="preserve">[47]</w:t>
        </w:r>
      </w:hyperlink>
      <w:r>
        <w:t xml:space="preserve"> </w:t>
      </w:r>
      <w:r>
        <w:t xml:space="preserve">Taken together, these pressures support a “weeks, not days” inference: Beijing is pushing for de‑escalation to protect its interests, but the Strait’s reopening is not a purely political switch; it is a combined political‑security‑insurance problem that requires credible reduction in risk perceptions.</w:t>
      </w:r>
      <w:r>
        <w:t xml:space="preserve"> </w:t>
      </w:r>
      <w:hyperlink r:id="rId22">
        <w:r>
          <w:rPr>
            <w:rStyle w:val="Hyperlink"/>
          </w:rPr>
          <w:t xml:space="preserve">[48]</w:t>
        </w:r>
      </w:hyperlink>
    </w:p>
    <w:bookmarkEnd w:id="50"/>
    <w:bookmarkStart w:id="53" w:name="X744efa14ffab981f3bebdebf273040dfa70735d"/>
    <w:p>
      <w:pPr>
        <w:pStyle w:val="Heading2"/>
      </w:pPr>
      <w:r>
        <w:t xml:space="preserve">What a face‑saving off‑ramp could look like and how to detect it</w:t>
      </w:r>
    </w:p>
    <w:p>
      <w:pPr>
        <w:pStyle w:val="FirstParagraph"/>
      </w:pPr>
      <w:r>
        <w:t xml:space="preserve">Historical precedent suggests that Iranian leadership is most likely to accept an off‑ramp when</w:t>
      </w:r>
      <w:r>
        <w:t xml:space="preserve"> </w:t>
      </w:r>
      <w:r>
        <w:rPr>
          <w:b/>
          <w:bCs/>
        </w:rPr>
        <w:t xml:space="preserve">(1) continued escalation no longer plausibly improves bargaining position</w:t>
      </w:r>
      <w:r>
        <w:t xml:space="preserve">,</w:t>
      </w:r>
      <w:r>
        <w:t xml:space="preserve"> </w:t>
      </w:r>
      <w:r>
        <w:rPr>
          <w:b/>
          <w:bCs/>
        </w:rPr>
        <w:t xml:space="preserve">(2) continued costs threaten internal cohesion</w:t>
      </w:r>
      <w:r>
        <w:t xml:space="preserve">, and</w:t>
      </w:r>
      <w:r>
        <w:t xml:space="preserve"> </w:t>
      </w:r>
      <w:r>
        <w:rPr>
          <w:b/>
          <w:bCs/>
        </w:rPr>
        <w:t xml:space="preserve">(3) the exit can be narrated as resistance that achieved concrete gains</w:t>
      </w:r>
      <w:r>
        <w:t xml:space="preserve"> </w:t>
      </w:r>
      <w:r>
        <w:t xml:space="preserve">rather than capitulation.</w:t>
      </w:r>
      <w:r>
        <w:t xml:space="preserve"> </w:t>
      </w:r>
      <w:hyperlink r:id="rId31">
        <w:r>
          <w:rPr>
            <w:rStyle w:val="Hyperlink"/>
          </w:rPr>
          <w:t xml:space="preserve">[49]</w:t>
        </w:r>
      </w:hyperlink>
      <w:r>
        <w:t xml:space="preserve"> </w:t>
      </w:r>
      <w:r>
        <w:t xml:space="preserve">In today’s crisis, those conditions would likely map onto: restoration of some freedom of navigation, a credible cessation of strikes on Iran’s core territory/infrastructure, and at least narrow economic relief or de‑risking that stops financial freefall—packaged through a mediator and/or an international framework that permits rhetorical victory claims.</w:t>
      </w:r>
    </w:p>
    <w:p>
      <w:pPr>
        <w:pStyle w:val="BodyText"/>
      </w:pPr>
      <w:r>
        <w:t xml:space="preserve">A key constraint is Mojtaba’s consolidation requirement. The Washington Institute analysis anticipates that his early tenure—under strong IRGC influence and personal/political pressure—may emphasize deterrence restoration and internal security, making early compromise harder.</w:t>
      </w:r>
      <w:r>
        <w:t xml:space="preserve"> </w:t>
      </w:r>
      <w:hyperlink r:id="rId43">
        <w:r>
          <w:rPr>
            <w:rStyle w:val="Hyperlink"/>
          </w:rPr>
          <w:t xml:space="preserve">[37]</w:t>
        </w:r>
      </w:hyperlink>
      <w:r>
        <w:t xml:space="preserve"> </w:t>
      </w:r>
      <w:r>
        <w:t xml:space="preserve">Reuters reporting on IRGC wartime dominance and the backlash to civilian restraint signals reinforces that a durable off‑ramp must be acceptable to the IRGC as well as to the clerical‑constitutional structure.</w:t>
      </w:r>
      <w:r>
        <w:t xml:space="preserve"> </w:t>
      </w:r>
      <w:hyperlink r:id="rId21">
        <w:r>
          <w:rPr>
            <w:rStyle w:val="Hyperlink"/>
          </w:rPr>
          <w:t xml:space="preserve">[50]</w:t>
        </w:r>
      </w:hyperlink>
    </w:p>
    <w:p>
      <w:pPr>
        <w:pStyle w:val="BodyText"/>
      </w:pPr>
      <w:r>
        <w:t xml:space="preserve">Mediation channels are likely to be shaped by those realities. Qatar’s leadership has publicly called for de‑escalation and continued dialogue with Iran even after being struck, framing Iran’s Gulf attacks as a dangerous “miscalculation” while still arguing diplomacy is necessary.</w:t>
      </w:r>
      <w:r>
        <w:t xml:space="preserve"> </w:t>
      </w:r>
      <w:hyperlink r:id="rId51">
        <w:r>
          <w:rPr>
            <w:rStyle w:val="Hyperlink"/>
          </w:rPr>
          <w:t xml:space="preserve">[51]</w:t>
        </w:r>
      </w:hyperlink>
      <w:r>
        <w:t xml:space="preserve"> </w:t>
      </w:r>
      <w:r>
        <w:t xml:space="preserve">Oman’s mediation role in U.S.–Iran diplomacy is well documented, including its facilitation of indirect talks in early 2026 and its longer track record as a backchannel in the nuclear file.</w:t>
      </w:r>
      <w:r>
        <w:t xml:space="preserve"> </w:t>
      </w:r>
      <w:hyperlink r:id="rId52">
        <w:r>
          <w:rPr>
            <w:rStyle w:val="Hyperlink"/>
          </w:rPr>
          <w:t xml:space="preserve">[52]</w:t>
        </w:r>
      </w:hyperlink>
      <w:r>
        <w:t xml:space="preserve"> </w:t>
      </w:r>
      <w:r>
        <w:t xml:space="preserve">Meanwhile China’s “selective de‑escalation” posture—pressing for shipping protection while avoiding binding security commitments—is consistent with a potential role as a co‑sponsor or “blesser” of any face‑saving formula that protects energy flows.</w:t>
      </w:r>
      <w:r>
        <w:t xml:space="preserve"> </w:t>
      </w:r>
      <w:hyperlink r:id="rId48">
        <w:r>
          <w:rPr>
            <w:rStyle w:val="Hyperlink"/>
          </w:rPr>
          <w:t xml:space="preserve">[53]</w:t>
        </w:r>
      </w:hyperlink>
    </w:p>
    <w:p>
      <w:pPr>
        <w:pStyle w:val="BodyText"/>
      </w:pPr>
      <w:r>
        <w:t xml:space="preserve">The most reliable early indicators that Iran is moving from “coercion for leverage” to “coercion plus exit‑seeking” are likely to cluster in a few observable domains:</w:t>
      </w:r>
    </w:p>
    <w:p>
      <w:pPr>
        <w:pStyle w:val="Compact"/>
        <w:numPr>
          <w:ilvl w:val="0"/>
          <w:numId w:val="1002"/>
        </w:numPr>
      </w:pPr>
      <w:r>
        <w:rPr>
          <w:b/>
          <w:bCs/>
        </w:rPr>
        <w:t xml:space="preserve">Elite messaging discipline</w:t>
      </w:r>
      <w:r>
        <w:t xml:space="preserve">: fewer public contradictions like the Pezeshkian episode, and a more unified line from the leadership and security apparatus about conditions for de‑escalation.</w:t>
      </w:r>
      <w:r>
        <w:t xml:space="preserve"> </w:t>
      </w:r>
      <w:hyperlink r:id="rId23">
        <w:r>
          <w:rPr>
            <w:rStyle w:val="Hyperlink"/>
          </w:rPr>
          <w:t xml:space="preserve">[40]</w:t>
        </w:r>
      </w:hyperlink>
    </w:p>
    <w:p>
      <w:pPr>
        <w:pStyle w:val="Compact"/>
        <w:numPr>
          <w:ilvl w:val="0"/>
          <w:numId w:val="1002"/>
        </w:numPr>
      </w:pPr>
      <w:r>
        <w:rPr>
          <w:b/>
          <w:bCs/>
        </w:rPr>
        <w:t xml:space="preserve">Operational throttling</w:t>
      </w:r>
      <w:r>
        <w:t xml:space="preserve">: reduced strike tempo and fewer “decentralized” or geographically expanded attacks that widen the coalition against Iran—because Reuters reporting suggests decentralized IRGC autonomy can drive miscalculation and widen conflict.</w:t>
      </w:r>
      <w:r>
        <w:t xml:space="preserve"> </w:t>
      </w:r>
      <w:hyperlink r:id="rId21">
        <w:r>
          <w:rPr>
            <w:rStyle w:val="Hyperlink"/>
          </w:rPr>
          <w:t xml:space="preserve">[54]</w:t>
        </w:r>
      </w:hyperlink>
    </w:p>
    <w:p>
      <w:pPr>
        <w:pStyle w:val="Compact"/>
        <w:numPr>
          <w:ilvl w:val="0"/>
          <w:numId w:val="1002"/>
        </w:numPr>
      </w:pPr>
      <w:r>
        <w:rPr>
          <w:b/>
          <w:bCs/>
        </w:rPr>
        <w:t xml:space="preserve">Shipping/insurance normalization</w:t>
      </w:r>
      <w:r>
        <w:t xml:space="preserve">: even partial restoration of war‑risk cover and a sustained rise in daily transits would be stronger evidence than diplomatic rhetoric alone, because the Strait’s closure is currently as much an insurer/owner risk decision as a purely military blockade.</w:t>
      </w:r>
      <w:r>
        <w:t xml:space="preserve"> </w:t>
      </w:r>
      <w:hyperlink r:id="rId22">
        <w:r>
          <w:rPr>
            <w:rStyle w:val="Hyperlink"/>
          </w:rPr>
          <w:t xml:space="preserve">[48]</w:t>
        </w:r>
      </w:hyperlink>
    </w:p>
    <w:p>
      <w:pPr>
        <w:pStyle w:val="FirstParagraph"/>
      </w:pPr>
      <w:r>
        <w:t xml:space="preserve">In terms of time horizons, the evidence base supports a bifurcated scenario structure rather than a single forecast. A “1–2 month” stabilization window becomes more plausible if (a) China secures limited safe‑passage understandings that reduce the economic hemorrhage, (b) strikes on Gulf states and commercial shipping visibly decline, and (c) Iran’s new leadership achieves sufficient internal consolidation that it can accept a deal without signaling weakness to the IRGC.</w:t>
      </w:r>
      <w:r>
        <w:t xml:space="preserve"> </w:t>
      </w:r>
      <w:hyperlink r:id="rId48">
        <w:r>
          <w:rPr>
            <w:rStyle w:val="Hyperlink"/>
          </w:rPr>
          <w:t xml:space="preserve">[55]</w:t>
        </w:r>
      </w:hyperlink>
      <w:r>
        <w:t xml:space="preserve"> </w:t>
      </w:r>
      <w:r>
        <w:t xml:space="preserve">Conversely, a “6–12 month disruption” becomes more plausible if the IRGC’s decentralized posture persists, maritime risk remains too high for insurers even with state reinsurance interventions, and Iran calculates that sustained chokepoint pressure and regional coercion impose higher political costs on adversaries than on Tehran itself.</w:t>
      </w:r>
      <w:r>
        <w:t xml:space="preserve"> </w:t>
      </w:r>
      <w:hyperlink r:id="rId21">
        <w:r>
          <w:rPr>
            <w:rStyle w:val="Hyperlink"/>
          </w:rPr>
          <w:t xml:space="preserve">[56]</w:t>
        </w:r>
      </w:hyperlink>
    </w:p>
    <w:bookmarkEnd w:id="53"/>
    <w:bookmarkEnd w:id="54"/>
    <w:bookmarkEnd w:id="55"/>
    <w:p>
      <w:r>
        <w:pict>
          <v:rect style="width:0;height:1.5pt" o:hralign="center" o:hrstd="t" o:hr="t"/>
        </w:pict>
      </w:r>
    </w:p>
    <w:bookmarkStart w:id="56"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[30]</w:t>
        </w:r>
      </w:hyperlink>
      <w:r>
        <w:t xml:space="preserve"> </w:t>
      </w:r>
      <w:hyperlink r:id="rId21">
        <w:r>
          <w:rPr>
            <w:rStyle w:val="Hyperlink"/>
          </w:rPr>
          <w:t xml:space="preserve">[35]</w:t>
        </w:r>
      </w:hyperlink>
      <w:r>
        <w:t xml:space="preserve"> </w:t>
      </w:r>
      <w:hyperlink r:id="rId21">
        <w:r>
          <w:rPr>
            <w:rStyle w:val="Hyperlink"/>
          </w:rPr>
          <w:t xml:space="preserve">[38]</w:t>
        </w:r>
      </w:hyperlink>
      <w:r>
        <w:t xml:space="preserve"> </w:t>
      </w:r>
      <w:hyperlink r:id="rId21">
        <w:r>
          <w:rPr>
            <w:rStyle w:val="Hyperlink"/>
          </w:rPr>
          <w:t xml:space="preserve">[39]</w:t>
        </w:r>
      </w:hyperlink>
      <w:r>
        <w:t xml:space="preserve"> </w:t>
      </w:r>
      <w:hyperlink r:id="rId21">
        <w:r>
          <w:rPr>
            <w:rStyle w:val="Hyperlink"/>
          </w:rPr>
          <w:t xml:space="preserve">[50]</w:t>
        </w:r>
      </w:hyperlink>
      <w:r>
        <w:t xml:space="preserve"> </w:t>
      </w:r>
      <w:hyperlink r:id="rId21">
        <w:r>
          <w:rPr>
            <w:rStyle w:val="Hyperlink"/>
          </w:rPr>
          <w:t xml:space="preserve">[54]</w:t>
        </w:r>
      </w:hyperlink>
      <w:r>
        <w:t xml:space="preserve"> </w:t>
      </w:r>
      <w:hyperlink r:id="rId21">
        <w:r>
          <w:rPr>
            <w:rStyle w:val="Hyperlink"/>
          </w:rPr>
          <w:t xml:space="preserve">[56]</w:t>
        </w:r>
      </w:hyperlink>
      <w:r>
        <w:t xml:space="preserve"> </w:t>
      </w:r>
      <w:r>
        <w:t xml:space="preserve">Iran's Revolutionary Guards take wartime lead, ensuring harder line, sources say | Reuters</w:t>
      </w:r>
    </w:p>
    <w:p>
      <w:pPr>
        <w:pStyle w:val="BodyText"/>
      </w:pPr>
      <w:hyperlink r:id="rId21">
        <w:r>
          <w:rPr>
            <w:rStyle w:val="Hyperlink"/>
          </w:rPr>
          <w:t xml:space="preserve">https://www.reuters.com/world/middle-east/irans-revolutionary-guards-take-wartime-lead-ensuring-harder-line-sources-say-2026-03-04/</w:t>
        </w:r>
      </w:hyperlink>
    </w:p>
    <w:p>
      <w:pPr>
        <w:pStyle w:val="BodyText"/>
      </w:pPr>
      <w:hyperlink r:id="rId22">
        <w:r>
          <w:rPr>
            <w:rStyle w:val="Hyperlink"/>
          </w:rPr>
          <w:t xml:space="preserve">[2]</w:t>
        </w:r>
      </w:hyperlink>
      <w:r>
        <w:t xml:space="preserve"> </w:t>
      </w:r>
      <w:hyperlink r:id="rId22">
        <w:r>
          <w:rPr>
            <w:rStyle w:val="Hyperlink"/>
          </w:rPr>
          <w:t xml:space="preserve">[48]</w:t>
        </w:r>
      </w:hyperlink>
      <w:r>
        <w:t xml:space="preserve"> </w:t>
      </w:r>
      <w:r>
        <w:t xml:space="preserve">https://www.reuters.com/world/middle-east/maritime-insurance-premiums-surge-iran-conflict-widens-2026-03-06/</w:t>
      </w:r>
    </w:p>
    <w:p>
      <w:pPr>
        <w:pStyle w:val="BodyText"/>
      </w:pPr>
      <w:hyperlink r:id="rId22">
        <w:r>
          <w:rPr>
            <w:rStyle w:val="Hyperlink"/>
          </w:rPr>
          <w:t xml:space="preserve">https://www.reuters.com/world/middle-east/maritime-insurance-premiums-surge-iran-conflict-widens-2026-03-06/</w:t>
        </w:r>
      </w:hyperlink>
    </w:p>
    <w:p>
      <w:pPr>
        <w:pStyle w:val="BodyText"/>
      </w:pPr>
      <w:hyperlink r:id="rId23">
        <w:r>
          <w:rPr>
            <w:rStyle w:val="Hyperlink"/>
          </w:rPr>
          <w:t xml:space="preserve">[3]</w:t>
        </w:r>
      </w:hyperlink>
      <w:r>
        <w:t xml:space="preserve"> </w:t>
      </w:r>
      <w:hyperlink r:id="rId23">
        <w:r>
          <w:rPr>
            <w:rStyle w:val="Hyperlink"/>
          </w:rPr>
          <w:t xml:space="preserve">[28]</w:t>
        </w:r>
      </w:hyperlink>
      <w:r>
        <w:t xml:space="preserve"> </w:t>
      </w:r>
      <w:hyperlink r:id="rId23">
        <w:r>
          <w:rPr>
            <w:rStyle w:val="Hyperlink"/>
          </w:rPr>
          <w:t xml:space="preserve">[40]</w:t>
        </w:r>
      </w:hyperlink>
      <w:r>
        <w:t xml:space="preserve"> </w:t>
      </w:r>
      <w:hyperlink r:id="rId23">
        <w:r>
          <w:rPr>
            <w:rStyle w:val="Hyperlink"/>
          </w:rPr>
          <w:t xml:space="preserve">[41]</w:t>
        </w:r>
      </w:hyperlink>
      <w:r>
        <w:t xml:space="preserve"> </w:t>
      </w:r>
      <w:r>
        <w:t xml:space="preserve">Cracks emerge in Iran's leadership as it reels under bombardment | Reuters</w:t>
      </w:r>
    </w:p>
    <w:p>
      <w:pPr>
        <w:pStyle w:val="BodyText"/>
      </w:pPr>
      <w:hyperlink r:id="rId23">
        <w:r>
          <w:rPr>
            <w:rStyle w:val="Hyperlink"/>
          </w:rPr>
          <w:t xml:space="preserve">https://www.reuters.com/world/middle-east/cracks-emerge-irans-leadership-it-reels-under-bombardment-2026-03-07/</w:t>
        </w:r>
      </w:hyperlink>
    </w:p>
    <w:p>
      <w:pPr>
        <w:pStyle w:val="BodyText"/>
      </w:pPr>
      <w:hyperlink r:id="rId24">
        <w:r>
          <w:rPr>
            <w:rStyle w:val="Hyperlink"/>
          </w:rPr>
          <w:t xml:space="preserve">[4]</w:t>
        </w:r>
      </w:hyperlink>
      <w:r>
        <w:t xml:space="preserve"> </w:t>
      </w:r>
      <w:hyperlink r:id="rId24">
        <w:r>
          <w:rPr>
            <w:rStyle w:val="Hyperlink"/>
          </w:rPr>
          <w:t xml:space="preserve">[7]</w:t>
        </w:r>
      </w:hyperlink>
      <w:r>
        <w:t xml:space="preserve"> </w:t>
      </w:r>
      <w:r>
        <w:t xml:space="preserve">Trump rejects settling war with Iran, raises notion of eliminating all its potential leaders | Reuters</w:t>
      </w:r>
    </w:p>
    <w:p>
      <w:pPr>
        <w:pStyle w:val="BodyText"/>
      </w:pPr>
      <w:hyperlink r:id="rId24">
        <w:r>
          <w:rPr>
            <w:rStyle w:val="Hyperlink"/>
          </w:rPr>
          <w:t xml:space="preserve">https://www.reuters.com/world/middle-east/iran-suspend-strikes-neighbours-unless-attacks-come-them-2026-03-07/</w:t>
        </w:r>
      </w:hyperlink>
    </w:p>
    <w:p>
      <w:pPr>
        <w:pStyle w:val="BodyText"/>
      </w:pPr>
      <w:hyperlink r:id="rId25">
        <w:r>
          <w:rPr>
            <w:rStyle w:val="Hyperlink"/>
          </w:rPr>
          <w:t xml:space="preserve">[8]</w:t>
        </w:r>
      </w:hyperlink>
      <w:r>
        <w:t xml:space="preserve"> </w:t>
      </w:r>
      <w:hyperlink r:id="rId25">
        <w:r>
          <w:rPr>
            <w:rStyle w:val="Hyperlink"/>
          </w:rPr>
          <w:t xml:space="preserve">[18]</w:t>
        </w:r>
      </w:hyperlink>
      <w:r>
        <w:t xml:space="preserve"> </w:t>
      </w:r>
      <w:r>
        <w:t xml:space="preserve">Iran-U.S. Claims Tribunal</w:t>
      </w:r>
    </w:p>
    <w:p>
      <w:pPr>
        <w:pStyle w:val="BodyText"/>
      </w:pPr>
      <w:hyperlink r:id="rId25">
        <w:r>
          <w:rPr>
            <w:rStyle w:val="Hyperlink"/>
          </w:rPr>
          <w:t xml:space="preserve">https://www.state.gov/iran-u-s-claims-tribunal?utm_source=chatgpt.com</w:t>
        </w:r>
      </w:hyperlink>
    </w:p>
    <w:p>
      <w:pPr>
        <w:pStyle w:val="BodyText"/>
      </w:pPr>
      <w:hyperlink r:id="rId26">
        <w:r>
          <w:rPr>
            <w:rStyle w:val="Hyperlink"/>
          </w:rPr>
          <w:t xml:space="preserve">[9]</w:t>
        </w:r>
      </w:hyperlink>
      <w:r>
        <w:t xml:space="preserve"> </w:t>
      </w:r>
      <w:hyperlink r:id="rId26">
        <w:r>
          <w:rPr>
            <w:rStyle w:val="Hyperlink"/>
          </w:rPr>
          <w:t xml:space="preserve">[17]</w:t>
        </w:r>
      </w:hyperlink>
      <w:r>
        <w:t xml:space="preserve"> </w:t>
      </w:r>
      <w:hyperlink r:id="rId26">
        <w:r>
          <w:rPr>
            <w:rStyle w:val="Hyperlink"/>
          </w:rPr>
          <w:t xml:space="preserve">[26]</w:t>
        </w:r>
      </w:hyperlink>
      <w:r>
        <w:t xml:space="preserve"> </w:t>
      </w:r>
      <w:hyperlink r:id="rId26">
        <w:r>
          <w:rPr>
            <w:rStyle w:val="Hyperlink"/>
          </w:rPr>
          <w:t xml:space="preserve">[27]</w:t>
        </w:r>
      </w:hyperlink>
      <w:r>
        <w:t xml:space="preserve"> </w:t>
      </w:r>
      <w:r>
        <w:t xml:space="preserve">Constitution of the Islamic Republic of Iran (full text)</w:t>
      </w:r>
    </w:p>
    <w:p>
      <w:pPr>
        <w:pStyle w:val="BodyText"/>
      </w:pPr>
      <w:hyperlink r:id="rId26">
        <w:r>
          <w:rPr>
            <w:rStyle w:val="Hyperlink"/>
          </w:rPr>
          <w:t xml:space="preserve">https://www.shora-gc.ir/en/news/87/constitution-of-the-islamic-republic-of-iran-full-text</w:t>
        </w:r>
      </w:hyperlink>
    </w:p>
    <w:p>
      <w:pPr>
        <w:pStyle w:val="BodyText"/>
      </w:pPr>
      <w:hyperlink r:id="rId27">
        <w:r>
          <w:rPr>
            <w:rStyle w:val="Hyperlink"/>
          </w:rPr>
          <w:t xml:space="preserve">[10]</w:t>
        </w:r>
      </w:hyperlink>
      <w:r>
        <w:t xml:space="preserve"> </w:t>
      </w:r>
      <w:r>
        <w:t xml:space="preserve">Isolated and under fire: Iran strikes out as Russia and China stand aside | Reuters</w:t>
      </w:r>
    </w:p>
    <w:p>
      <w:pPr>
        <w:pStyle w:val="BodyText"/>
      </w:pPr>
      <w:hyperlink r:id="rId27">
        <w:r>
          <w:rPr>
            <w:rStyle w:val="Hyperlink"/>
          </w:rPr>
          <w:t xml:space="preserve">https://www.reuters.com/world/middle-east/isolated-under-fire-iran-strikes-out-russia-china-stand-aside-2026-03-05/</w:t>
        </w:r>
      </w:hyperlink>
    </w:p>
    <w:p>
      <w:pPr>
        <w:pStyle w:val="BodyText"/>
      </w:pPr>
      <w:hyperlink r:id="rId28">
        <w:r>
          <w:rPr>
            <w:rStyle w:val="Hyperlink"/>
          </w:rPr>
          <w:t xml:space="preserve">[11]</w:t>
        </w:r>
      </w:hyperlink>
      <w:r>
        <w:t xml:space="preserve"> </w:t>
      </w:r>
      <w:r>
        <w:t xml:space="preserve">Security Council Resolution 598: Iraq-Islamic Republic of Iran</w:t>
      </w:r>
    </w:p>
    <w:p>
      <w:pPr>
        <w:pStyle w:val="BodyText"/>
      </w:pPr>
      <w:hyperlink r:id="rId28">
        <w:r>
          <w:rPr>
            <w:rStyle w:val="Hyperlink"/>
          </w:rPr>
          <w:t xml:space="preserve">https://peacemaker.un.org/en/node/9413?utm_source=chatgpt.com</w:t>
        </w:r>
      </w:hyperlink>
    </w:p>
    <w:p>
      <w:pPr>
        <w:pStyle w:val="BodyText"/>
      </w:pPr>
      <w:hyperlink r:id="rId29">
        <w:r>
          <w:rPr>
            <w:rStyle w:val="Hyperlink"/>
          </w:rPr>
          <w:t xml:space="preserve">[12]</w:t>
        </w:r>
      </w:hyperlink>
      <w:r>
        <w:t xml:space="preserve"> </w:t>
      </w:r>
      <w:r>
        <w:t xml:space="preserve">A. UN Security Council Resolution 598 (1987) - View - ICRC</w:t>
      </w:r>
    </w:p>
    <w:p>
      <w:pPr>
        <w:pStyle w:val="BodyText"/>
      </w:pPr>
      <w:hyperlink r:id="rId29">
        <w:r>
          <w:rPr>
            <w:rStyle w:val="Hyperlink"/>
          </w:rPr>
          <w:t xml:space="preserve">https://casebook.icrc.org/print/20819?utm_source=chatgpt.com</w:t>
        </w:r>
      </w:hyperlink>
    </w:p>
    <w:p>
      <w:pPr>
        <w:pStyle w:val="BodyText"/>
      </w:pPr>
      <w:hyperlink r:id="rId30">
        <w:r>
          <w:rPr>
            <w:rStyle w:val="Hyperlink"/>
          </w:rPr>
          <w:t xml:space="preserve">[13]</w:t>
        </w:r>
      </w:hyperlink>
      <w:r>
        <w:t xml:space="preserve"> </w:t>
      </w:r>
      <w:hyperlink r:id="rId30">
        <w:r>
          <w:rPr>
            <w:rStyle w:val="Hyperlink"/>
          </w:rPr>
          <w:t xml:space="preserve">[31]</w:t>
        </w:r>
      </w:hyperlink>
      <w:r>
        <w:t xml:space="preserve"> </w:t>
      </w:r>
      <w:r>
        <w:t xml:space="preserve">Treasury Targets Iran's Islamic Revolutionary Guard Corps</w:t>
      </w:r>
    </w:p>
    <w:p>
      <w:pPr>
        <w:pStyle w:val="BodyText"/>
      </w:pPr>
      <w:hyperlink r:id="rId30">
        <w:r>
          <w:rPr>
            <w:rStyle w:val="Hyperlink"/>
          </w:rPr>
          <w:t xml:space="preserve">https://home.treasury.gov/news/press-releases/tg539?utm_source=chatgpt.com</w:t>
        </w:r>
      </w:hyperlink>
    </w:p>
    <w:p>
      <w:pPr>
        <w:pStyle w:val="BodyText"/>
      </w:pPr>
      <w:hyperlink r:id="rId31">
        <w:r>
          <w:rPr>
            <w:rStyle w:val="Hyperlink"/>
          </w:rPr>
          <w:t xml:space="preserve">[14]</w:t>
        </w:r>
      </w:hyperlink>
      <w:r>
        <w:t xml:space="preserve"> </w:t>
      </w:r>
      <w:hyperlink r:id="rId31">
        <w:r>
          <w:rPr>
            <w:rStyle w:val="Hyperlink"/>
          </w:rPr>
          <w:t xml:space="preserve">[15]</w:t>
        </w:r>
      </w:hyperlink>
      <w:r>
        <w:t xml:space="preserve"> </w:t>
      </w:r>
      <w:hyperlink r:id="rId31">
        <w:r>
          <w:rPr>
            <w:rStyle w:val="Hyperlink"/>
          </w:rPr>
          <w:t xml:space="preserve">[25]</w:t>
        </w:r>
      </w:hyperlink>
      <w:r>
        <w:t xml:space="preserve"> </w:t>
      </w:r>
      <w:hyperlink r:id="rId31">
        <w:r>
          <w:rPr>
            <w:rStyle w:val="Hyperlink"/>
          </w:rPr>
          <w:t xml:space="preserve">[49]</w:t>
        </w:r>
      </w:hyperlink>
      <w:r>
        <w:t xml:space="preserve"> </w:t>
      </w:r>
      <w:r>
        <w:t xml:space="preserve">On Accepting UN Security Council Resolution 598 (July 1988)</w:t>
      </w:r>
    </w:p>
    <w:p>
      <w:pPr>
        <w:pStyle w:val="BodyText"/>
      </w:pPr>
      <w:hyperlink r:id="rId31">
        <w:r>
          <w:rPr>
            <w:rStyle w:val="Hyperlink"/>
          </w:rPr>
          <w:t xml:space="preserve">https://irandataportal.syr.edu/on-accepting-un-security-council-resolution-598-july-1988?utm_source=chatgpt.com</w:t>
        </w:r>
      </w:hyperlink>
    </w:p>
    <w:p>
      <w:pPr>
        <w:pStyle w:val="BodyText"/>
      </w:pPr>
      <w:hyperlink r:id="rId32">
        <w:r>
          <w:rPr>
            <w:rStyle w:val="Hyperlink"/>
          </w:rPr>
          <w:t xml:space="preserve">[16]</w:t>
        </w:r>
      </w:hyperlink>
      <w:r>
        <w:t xml:space="preserve"> </w:t>
      </w:r>
      <w:r>
        <w:t xml:space="preserve">The Iranian Hostage Crisis - Short History</w:t>
      </w:r>
    </w:p>
    <w:p>
      <w:pPr>
        <w:pStyle w:val="BodyText"/>
      </w:pPr>
      <w:hyperlink r:id="rId32">
        <w:r>
          <w:rPr>
            <w:rStyle w:val="Hyperlink"/>
          </w:rPr>
          <w:t xml:space="preserve">https://history.state.gov/departmenthistory/short-history/iraniancrises?utm_source=chatgpt.com</w:t>
        </w:r>
      </w:hyperlink>
    </w:p>
    <w:p>
      <w:pPr>
        <w:pStyle w:val="BodyText"/>
      </w:pPr>
      <w:hyperlink r:id="rId33">
        <w:r>
          <w:rPr>
            <w:rStyle w:val="Hyperlink"/>
          </w:rPr>
          <w:t xml:space="preserve">[19]</w:t>
        </w:r>
      </w:hyperlink>
      <w:r>
        <w:t xml:space="preserve"> </w:t>
      </w:r>
      <w:r>
        <w:t xml:space="preserve">An End to the Hostage Crisis - Short History</w:t>
      </w:r>
    </w:p>
    <w:p>
      <w:pPr>
        <w:pStyle w:val="BodyText"/>
      </w:pPr>
      <w:hyperlink r:id="rId33">
        <w:r>
          <w:rPr>
            <w:rStyle w:val="Hyperlink"/>
          </w:rPr>
          <w:t xml:space="preserve">https://history.state.gov/departmenthistory/short-history/hostageend?utm_source=chatgpt.com</w:t>
        </w:r>
      </w:hyperlink>
    </w:p>
    <w:p>
      <w:pPr>
        <w:pStyle w:val="BodyText"/>
      </w:pPr>
      <w:hyperlink r:id="rId34">
        <w:r>
          <w:rPr>
            <w:rStyle w:val="Hyperlink"/>
          </w:rPr>
          <w:t xml:space="preserve">[20]</w:t>
        </w:r>
      </w:hyperlink>
      <w:r>
        <w:t xml:space="preserve"> </w:t>
      </w:r>
      <w:hyperlink r:id="rId34">
        <w:r>
          <w:rPr>
            <w:rStyle w:val="Hyperlink"/>
          </w:rPr>
          <w:t xml:space="preserve">[24]</w:t>
        </w:r>
      </w:hyperlink>
      <w:r>
        <w:t xml:space="preserve"> </w:t>
      </w:r>
      <w:r>
        <w:t xml:space="preserve">As Nuclear Talks Inch Forward, Iran's Supreme Leader ...</w:t>
      </w:r>
    </w:p>
    <w:p>
      <w:pPr>
        <w:pStyle w:val="BodyText"/>
      </w:pPr>
      <w:hyperlink r:id="rId34">
        <w:r>
          <w:rPr>
            <w:rStyle w:val="Hyperlink"/>
          </w:rPr>
          <w:t xml:space="preserve">https://www.brookings.edu/articles/as-nuclear-talks-inch-forward-irans-supreme-leader-tacks-right-with-a-blistering-speech/?utm_source=chatgpt.com</w:t>
        </w:r>
      </w:hyperlink>
    </w:p>
    <w:p>
      <w:pPr>
        <w:pStyle w:val="BodyText"/>
      </w:pPr>
      <w:hyperlink r:id="rId35">
        <w:r>
          <w:rPr>
            <w:rStyle w:val="Hyperlink"/>
          </w:rPr>
          <w:t xml:space="preserve">[21]</w:t>
        </w:r>
      </w:hyperlink>
      <w:r>
        <w:t xml:space="preserve"> </w:t>
      </w:r>
      <w:hyperlink r:id="rId35">
        <w:r>
          <w:rPr>
            <w:rStyle w:val="Hyperlink"/>
          </w:rPr>
          <w:t xml:space="preserve">[22]</w:t>
        </w:r>
      </w:hyperlink>
      <w:r>
        <w:t xml:space="preserve"> </w:t>
      </w:r>
      <w:r>
        <w:t xml:space="preserve">Iran's oil exports not expected to increase significantly ...</w:t>
      </w:r>
    </w:p>
    <w:p>
      <w:pPr>
        <w:pStyle w:val="BodyText"/>
      </w:pPr>
      <w:hyperlink r:id="rId35">
        <w:r>
          <w:rPr>
            <w:rStyle w:val="Hyperlink"/>
          </w:rPr>
          <w:t xml:space="preserve">https://www.eia.gov/todayinenergy/detail.php?id=14111&amp;utm_source=chatgpt.com</w:t>
        </w:r>
      </w:hyperlink>
    </w:p>
    <w:p>
      <w:pPr>
        <w:pStyle w:val="BodyText"/>
      </w:pPr>
      <w:hyperlink r:id="rId36">
        <w:r>
          <w:rPr>
            <w:rStyle w:val="Hyperlink"/>
          </w:rPr>
          <w:t xml:space="preserve">[23]</w:t>
        </w:r>
      </w:hyperlink>
      <w:r>
        <w:t xml:space="preserve"> </w:t>
      </w:r>
      <w:r>
        <w:t xml:space="preserve">Sanctions reduced Iran's oil exports and revenues in 2012</w:t>
      </w:r>
    </w:p>
    <w:p>
      <w:pPr>
        <w:pStyle w:val="BodyText"/>
      </w:pPr>
      <w:hyperlink r:id="rId36">
        <w:r>
          <w:rPr>
            <w:rStyle w:val="Hyperlink"/>
          </w:rPr>
          <w:t xml:space="preserve">https://www.eia.gov/todayinenergy/detail.php?id=11011&amp;utm_source=chatgpt.com</w:t>
        </w:r>
      </w:hyperlink>
    </w:p>
    <w:p>
      <w:pPr>
        <w:pStyle w:val="BodyText"/>
      </w:pPr>
      <w:hyperlink r:id="rId38">
        <w:r>
          <w:rPr>
            <w:rStyle w:val="Hyperlink"/>
          </w:rPr>
          <w:t xml:space="preserve">[29]</w:t>
        </w:r>
      </w:hyperlink>
      <w:r>
        <w:t xml:space="preserve"> </w:t>
      </w:r>
      <w:r>
        <w:t xml:space="preserve">Hardline cleric Arafi joins wartime leadership as Iran juggles conflict, succession | Reuters</w:t>
      </w:r>
    </w:p>
    <w:p>
      <w:pPr>
        <w:pStyle w:val="BodyText"/>
      </w:pPr>
      <w:hyperlink r:id="rId38">
        <w:r>
          <w:rPr>
            <w:rStyle w:val="Hyperlink"/>
          </w:rPr>
          <w:t xml:space="preserve">https://www.reuters.com/world/middle-east/hardline-cleric-arafi-joins-wartime-leadership-iran-juggles-conflict-succession-2026-03-04/</w:t>
        </w:r>
      </w:hyperlink>
    </w:p>
    <w:p>
      <w:pPr>
        <w:pStyle w:val="BodyText"/>
      </w:pPr>
      <w:hyperlink r:id="rId39">
        <w:r>
          <w:rPr>
            <w:rStyle w:val="Hyperlink"/>
          </w:rPr>
          <w:t xml:space="preserve">[32]</w:t>
        </w:r>
      </w:hyperlink>
      <w:r>
        <w:t xml:space="preserve"> </w:t>
      </w:r>
      <w:r>
        <w:t xml:space="preserve">Beyond the IRGC: The rise of Iran's military-bonyad complex</w:t>
      </w:r>
    </w:p>
    <w:p>
      <w:pPr>
        <w:pStyle w:val="BodyText"/>
      </w:pPr>
      <w:hyperlink r:id="rId39">
        <w:r>
          <w:rPr>
            <w:rStyle w:val="Hyperlink"/>
          </w:rPr>
          <w:t xml:space="preserve">https://www.clingendael.org/publication/beyond-irgc-rise-irans-military-bonyad-complex?utm_source=chatgpt.com</w:t>
        </w:r>
      </w:hyperlink>
    </w:p>
    <w:p>
      <w:pPr>
        <w:pStyle w:val="BodyText"/>
      </w:pPr>
      <w:hyperlink r:id="rId41">
        <w:r>
          <w:rPr>
            <w:rStyle w:val="Hyperlink"/>
          </w:rPr>
          <w:t xml:space="preserve">[33]</w:t>
        </w:r>
      </w:hyperlink>
      <w:r>
        <w:t xml:space="preserve"> </w:t>
      </w:r>
      <w:hyperlink r:id="rId41">
        <w:r>
          <w:rPr>
            <w:rStyle w:val="Hyperlink"/>
          </w:rPr>
          <w:t xml:space="preserve">[34]</w:t>
        </w:r>
      </w:hyperlink>
      <w:r>
        <w:t xml:space="preserve"> </w:t>
      </w:r>
      <w:r>
        <w:t xml:space="preserve">Who is Mojtaba Khamenei, Iran's new supreme leader? | Reuters</w:t>
      </w:r>
    </w:p>
    <w:p>
      <w:pPr>
        <w:pStyle w:val="BodyText"/>
      </w:pPr>
      <w:hyperlink r:id="rId41">
        <w:r>
          <w:rPr>
            <w:rStyle w:val="Hyperlink"/>
          </w:rPr>
          <w:t xml:space="preserve">https://www.reuters.com/world/middle-east/who-is-mojtaba-khamenei-frontrunner-be-irans-supreme-leader-2026-03-04/</w:t>
        </w:r>
      </w:hyperlink>
    </w:p>
    <w:p>
      <w:pPr>
        <w:pStyle w:val="BodyText"/>
      </w:pPr>
      <w:hyperlink r:id="rId42">
        <w:r>
          <w:rPr>
            <w:rStyle w:val="Hyperlink"/>
          </w:rPr>
          <w:t xml:space="preserve">[36]</w:t>
        </w:r>
      </w:hyperlink>
      <w:r>
        <w:t xml:space="preserve"> </w:t>
      </w:r>
      <w:r>
        <w:t xml:space="preserve">Treasury Designates Supreme Leader of Iran's Inner Circle ...</w:t>
      </w:r>
    </w:p>
    <w:p>
      <w:pPr>
        <w:pStyle w:val="BodyText"/>
      </w:pPr>
      <w:hyperlink r:id="rId42">
        <w:r>
          <w:rPr>
            <w:rStyle w:val="Hyperlink"/>
          </w:rPr>
          <w:t xml:space="preserve">https://home.treasury.gov/news/press-releases/sm824?utm_source=chatgpt.com</w:t>
        </w:r>
      </w:hyperlink>
    </w:p>
    <w:p>
      <w:pPr>
        <w:pStyle w:val="BodyText"/>
      </w:pPr>
      <w:hyperlink r:id="rId43">
        <w:r>
          <w:rPr>
            <w:rStyle w:val="Hyperlink"/>
          </w:rPr>
          <w:t xml:space="preserve">[37]</w:t>
        </w:r>
      </w:hyperlink>
      <w:r>
        <w:t xml:space="preserve"> </w:t>
      </w:r>
      <w:r>
        <w:t xml:space="preserve">What Kind of Supreme Leader Would Mojtaba Khamenei Be? | The Washington Institute</w:t>
      </w:r>
    </w:p>
    <w:p>
      <w:pPr>
        <w:pStyle w:val="BodyText"/>
      </w:pPr>
      <w:hyperlink r:id="rId43">
        <w:r>
          <w:rPr>
            <w:rStyle w:val="Hyperlink"/>
          </w:rPr>
          <w:t xml:space="preserve">https://www.washingtoninstitute.org/policy-analysis/what-kind-supreme-leader-would-mojtaba-khamenei-be</w:t>
        </w:r>
      </w:hyperlink>
    </w:p>
    <w:p>
      <w:pPr>
        <w:pStyle w:val="BodyText"/>
      </w:pPr>
      <w:hyperlink r:id="rId45">
        <w:r>
          <w:rPr>
            <w:rStyle w:val="Hyperlink"/>
          </w:rPr>
          <w:t xml:space="preserve">[42]</w:t>
        </w:r>
      </w:hyperlink>
      <w:r>
        <w:t xml:space="preserve"> </w:t>
      </w:r>
      <w:r>
        <w:t xml:space="preserve">https://www.eia.gov/todayinenergy/detail.php?id=65504</w:t>
      </w:r>
    </w:p>
    <w:p>
      <w:pPr>
        <w:pStyle w:val="BodyText"/>
      </w:pPr>
      <w:hyperlink r:id="rId45">
        <w:r>
          <w:rPr>
            <w:rStyle w:val="Hyperlink"/>
          </w:rPr>
          <w:t xml:space="preserve">https://www.eia.gov/todayinenergy/detail.php?id=65504</w:t>
        </w:r>
      </w:hyperlink>
    </w:p>
    <w:p>
      <w:pPr>
        <w:pStyle w:val="BodyText"/>
      </w:pPr>
      <w:hyperlink r:id="rId46">
        <w:r>
          <w:rPr>
            <w:rStyle w:val="Hyperlink"/>
          </w:rPr>
          <w:t xml:space="preserve">[43]</w:t>
        </w:r>
      </w:hyperlink>
      <w:r>
        <w:t xml:space="preserve"> </w:t>
      </w:r>
      <w:hyperlink r:id="rId46">
        <w:r>
          <w:rPr>
            <w:rStyle w:val="Hyperlink"/>
          </w:rPr>
          <w:t xml:space="preserve">[45]</w:t>
        </w:r>
      </w:hyperlink>
      <w:r>
        <w:t xml:space="preserve"> </w:t>
      </w:r>
      <w:r>
        <w:t xml:space="preserve">https://www.reuters.com/business/energy/what-are-challenges-securing-shipping-through-strait-hormuz-2026-03-10/</w:t>
      </w:r>
    </w:p>
    <w:p>
      <w:pPr>
        <w:pStyle w:val="BodyText"/>
      </w:pPr>
      <w:hyperlink r:id="rId46">
        <w:r>
          <w:rPr>
            <w:rStyle w:val="Hyperlink"/>
          </w:rPr>
          <w:t xml:space="preserve">https://www.reuters.com/business/energy/what-are-challenges-securing-shipping-through-strait-hormuz-2026-03-10/</w:t>
        </w:r>
      </w:hyperlink>
    </w:p>
    <w:p>
      <w:pPr>
        <w:pStyle w:val="BodyText"/>
      </w:pPr>
      <w:hyperlink r:id="rId47">
        <w:r>
          <w:rPr>
            <w:rStyle w:val="Hyperlink"/>
          </w:rPr>
          <w:t xml:space="preserve">[44]</w:t>
        </w:r>
      </w:hyperlink>
      <w:r>
        <w:t xml:space="preserve"> </w:t>
      </w:r>
      <w:r>
        <w:t xml:space="preserve">Trump's 'free flow of energy' vow fails to restart shipping in strait of Hormuz</w:t>
      </w:r>
    </w:p>
    <w:p>
      <w:pPr>
        <w:pStyle w:val="BodyText"/>
      </w:pPr>
      <w:hyperlink r:id="rId47">
        <w:r>
          <w:rPr>
            <w:rStyle w:val="Hyperlink"/>
          </w:rPr>
          <w:t xml:space="preserve">https://www.theguardian.com/world/2026/mar/10/trump-free-flow-energy-fails-restart-shipping-strait-hormuz?utm_source=chatgpt.com</w:t>
        </w:r>
      </w:hyperlink>
    </w:p>
    <w:p>
      <w:pPr>
        <w:pStyle w:val="BodyText"/>
      </w:pPr>
      <w:hyperlink r:id="rId48">
        <w:r>
          <w:rPr>
            <w:rStyle w:val="Hyperlink"/>
          </w:rPr>
          <w:t xml:space="preserve">[46]</w:t>
        </w:r>
      </w:hyperlink>
      <w:r>
        <w:t xml:space="preserve"> </w:t>
      </w:r>
      <w:hyperlink r:id="rId48">
        <w:r>
          <w:rPr>
            <w:rStyle w:val="Hyperlink"/>
          </w:rPr>
          <w:t xml:space="preserve">[53]</w:t>
        </w:r>
      </w:hyperlink>
      <w:r>
        <w:t xml:space="preserve"> </w:t>
      </w:r>
      <w:hyperlink r:id="rId48">
        <w:r>
          <w:rPr>
            <w:rStyle w:val="Hyperlink"/>
          </w:rPr>
          <w:t xml:space="preserve">[55]</w:t>
        </w:r>
      </w:hyperlink>
      <w:r>
        <w:t xml:space="preserve"> </w:t>
      </w:r>
      <w:r>
        <w:t xml:space="preserve">China in talks with Iran to allow safe oil and gas passage through Hormuz, sources say</w:t>
      </w:r>
    </w:p>
    <w:p>
      <w:pPr>
        <w:pStyle w:val="BodyText"/>
      </w:pPr>
      <w:hyperlink r:id="rId48">
        <w:r>
          <w:rPr>
            <w:rStyle w:val="Hyperlink"/>
          </w:rPr>
          <w:t xml:space="preserve">https://www.reuters.com/business/energy/china-talks-with-iran-allow-safe-oil-gas-passage-through-hormuz-sources-say-2026-03-05/?utm_source=chatgpt.com</w:t>
        </w:r>
      </w:hyperlink>
    </w:p>
    <w:p>
      <w:pPr>
        <w:pStyle w:val="BodyText"/>
      </w:pPr>
      <w:hyperlink r:id="rId49">
        <w:r>
          <w:rPr>
            <w:rStyle w:val="Hyperlink"/>
          </w:rPr>
          <w:t xml:space="preserve">[47]</w:t>
        </w:r>
      </w:hyperlink>
      <w:r>
        <w:t xml:space="preserve"> </w:t>
      </w:r>
      <w:r>
        <w:t xml:space="preserve">China to send envoy to Middle East for mediation, foreign minister says</w:t>
      </w:r>
    </w:p>
    <w:p>
      <w:pPr>
        <w:pStyle w:val="BodyText"/>
      </w:pPr>
      <w:hyperlink r:id="rId49">
        <w:r>
          <w:rPr>
            <w:rStyle w:val="Hyperlink"/>
          </w:rPr>
          <w:t xml:space="preserve">https://www.reuters.com/world/china/china-send-envoy-middle-east-mediation-foreign-minister-says-2026-03-04/?utm_source=chatgpt.com</w:t>
        </w:r>
      </w:hyperlink>
    </w:p>
    <w:p>
      <w:pPr>
        <w:pStyle w:val="BodyText"/>
      </w:pPr>
      <w:hyperlink r:id="rId51">
        <w:r>
          <w:rPr>
            <w:rStyle w:val="Hyperlink"/>
          </w:rPr>
          <w:t xml:space="preserve">[51]</w:t>
        </w:r>
      </w:hyperlink>
      <w:r>
        <w:t xml:space="preserve"> </w:t>
      </w:r>
      <w:r>
        <w:t xml:space="preserve">Qatar PM urges de-escalation amid Iran conflict, Sky News says</w:t>
      </w:r>
    </w:p>
    <w:p>
      <w:pPr>
        <w:pStyle w:val="BodyText"/>
      </w:pPr>
      <w:hyperlink r:id="rId51">
        <w:r>
          <w:rPr>
            <w:rStyle w:val="Hyperlink"/>
          </w:rPr>
          <w:t xml:space="preserve">https://www.reuters.com/world/middle-east/qatari-pm-says-will-seek-de-escalation-with-iran-sky-news-interview-2026-03-08/?utm_source=chatgpt.com</w:t>
        </w:r>
      </w:hyperlink>
    </w:p>
    <w:p>
      <w:pPr>
        <w:pStyle w:val="BodyText"/>
      </w:pPr>
      <w:hyperlink r:id="rId52">
        <w:r>
          <w:rPr>
            <w:rStyle w:val="Hyperlink"/>
          </w:rPr>
          <w:t xml:space="preserve">[52]</w:t>
        </w:r>
      </w:hyperlink>
      <w:r>
        <w:t xml:space="preserve"> </w:t>
      </w:r>
      <w:r>
        <w:t xml:space="preserve">How Oman mediates in U.S.-Iran talks</w:t>
      </w:r>
    </w:p>
    <w:p>
      <w:pPr>
        <w:pStyle w:val="BodyText"/>
      </w:pPr>
      <w:hyperlink r:id="rId52">
        <w:r>
          <w:rPr>
            <w:rStyle w:val="Hyperlink"/>
          </w:rPr>
          <w:t xml:space="preserve">https://www.iowapublicradio.org/2026-02-27/how-oman-mediates-in-u-s-iran-talks?utm_source=chatgpt.com</w:t>
        </w:r>
      </w:hyperlink>
    </w:p>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casebook.icrc.org/print/20819?utm_source=chatgpt.com" TargetMode="External" /><Relationship Type="http://schemas.openxmlformats.org/officeDocument/2006/relationships/hyperlink" Id="rId33" Target="https://history.state.gov/departmenthistory/short-history/hostageend?utm_source=chatgpt.com" TargetMode="External" /><Relationship Type="http://schemas.openxmlformats.org/officeDocument/2006/relationships/hyperlink" Id="rId32" Target="https://history.state.gov/departmenthistory/short-history/iraniancrises?utm_source=chatgpt.com" TargetMode="External" /><Relationship Type="http://schemas.openxmlformats.org/officeDocument/2006/relationships/hyperlink" Id="rId42" Target="https://home.treasury.gov/news/press-releases/sm824?utm_source=chatgpt.com" TargetMode="External" /><Relationship Type="http://schemas.openxmlformats.org/officeDocument/2006/relationships/hyperlink" Id="rId30" Target="https://home.treasury.gov/news/press-releases/tg539?utm_source=chatgpt.com" TargetMode="External" /><Relationship Type="http://schemas.openxmlformats.org/officeDocument/2006/relationships/hyperlink" Id="rId31" Target="https://irandataportal.syr.edu/on-accepting-un-security-council-resolution-598-july-1988?utm_source=chatgpt.com" TargetMode="External" /><Relationship Type="http://schemas.openxmlformats.org/officeDocument/2006/relationships/hyperlink" Id="rId28" Target="https://peacemaker.un.org/en/node/9413?utm_source=chatgpt.com" TargetMode="External" /><Relationship Type="http://schemas.openxmlformats.org/officeDocument/2006/relationships/hyperlink" Id="rId34" Target="https://www.brookings.edu/articles/as-nuclear-talks-inch-forward-irans-supreme-leader-tacks-right-with-a-blistering-speech/?utm_source=chatgpt.com" TargetMode="External" /><Relationship Type="http://schemas.openxmlformats.org/officeDocument/2006/relationships/hyperlink" Id="rId39" Target="https://www.clingendael.org/publication/beyond-irgc-rise-irans-military-bonyad-complex?utm_source=chatgpt.com" TargetMode="External" /><Relationship Type="http://schemas.openxmlformats.org/officeDocument/2006/relationships/hyperlink" Id="rId36" Target="https://www.eia.gov/todayinenergy/detail.php?id=11011&amp;utm_source=chatgpt.com" TargetMode="External" /><Relationship Type="http://schemas.openxmlformats.org/officeDocument/2006/relationships/hyperlink" Id="rId35" Target="https://www.eia.gov/todayinenergy/detail.php?id=14111&amp;utm_source=chatgpt.com" TargetMode="External" /><Relationship Type="http://schemas.openxmlformats.org/officeDocument/2006/relationships/hyperlink" Id="rId45" Target="https://www.eia.gov/todayinenergy/detail.php?id=65504" TargetMode="External" /><Relationship Type="http://schemas.openxmlformats.org/officeDocument/2006/relationships/hyperlink" Id="rId52" Target="https://www.iowapublicradio.org/2026-02-27/how-oman-mediates-in-u-s-iran-talks?utm_source=chatgpt.com" TargetMode="External" /><Relationship Type="http://schemas.openxmlformats.org/officeDocument/2006/relationships/hyperlink" Id="rId48" Target="https://www.reuters.com/business/energy/china-talks-with-iran-allow-safe-oil-gas-passage-through-hormuz-sources-say-2026-03-05/?utm_source=chatgpt.com" TargetMode="External" /><Relationship Type="http://schemas.openxmlformats.org/officeDocument/2006/relationships/hyperlink" Id="rId46" Target="https://www.reuters.com/business/energy/what-are-challenges-securing-shipping-through-strait-hormuz-2026-03-10/" TargetMode="External" /><Relationship Type="http://schemas.openxmlformats.org/officeDocument/2006/relationships/hyperlink" Id="rId49" Target="https://www.reuters.com/world/china/china-send-envoy-middle-east-mediation-foreign-minister-says-2026-03-04/?utm_source=chatgpt.com" TargetMode="External" /><Relationship Type="http://schemas.openxmlformats.org/officeDocument/2006/relationships/hyperlink" Id="rId23" Target="https://www.reuters.com/world/middle-east/cracks-emerge-irans-leadership-it-reels-under-bombardment-2026-03-07/" TargetMode="External" /><Relationship Type="http://schemas.openxmlformats.org/officeDocument/2006/relationships/hyperlink" Id="rId38" Target="https://www.reuters.com/world/middle-east/hardline-cleric-arafi-joins-wartime-leadership-iran-juggles-conflict-succession-2026-03-04/" TargetMode="External" /><Relationship Type="http://schemas.openxmlformats.org/officeDocument/2006/relationships/hyperlink" Id="rId24" Target="https://www.reuters.com/world/middle-east/iran-suspend-strikes-neighbours-unless-attacks-come-them-2026-03-07/" TargetMode="External" /><Relationship Type="http://schemas.openxmlformats.org/officeDocument/2006/relationships/hyperlink" Id="rId21" Target="https://www.reuters.com/world/middle-east/irans-revolutionary-guards-take-wartime-lead-ensuring-harder-line-sources-say-2026-03-04/" TargetMode="External" /><Relationship Type="http://schemas.openxmlformats.org/officeDocument/2006/relationships/hyperlink" Id="rId27" Target="https://www.reuters.com/world/middle-east/isolated-under-fire-iran-strikes-out-russia-china-stand-aside-2026-03-05/" TargetMode="External" /><Relationship Type="http://schemas.openxmlformats.org/officeDocument/2006/relationships/hyperlink" Id="rId22" Target="https://www.reuters.com/world/middle-east/maritime-insurance-premiums-surge-iran-conflict-widens-2026-03-06/" TargetMode="External" /><Relationship Type="http://schemas.openxmlformats.org/officeDocument/2006/relationships/hyperlink" Id="rId51" Target="https://www.reuters.com/world/middle-east/qatari-pm-says-will-seek-de-escalation-with-iran-sky-news-interview-2026-03-08/?utm_source=chatgpt.com" TargetMode="External" /><Relationship Type="http://schemas.openxmlformats.org/officeDocument/2006/relationships/hyperlink" Id="rId41" Target="https://www.reuters.com/world/middle-east/who-is-mojtaba-khamenei-frontrunner-be-irans-supreme-leader-2026-03-04/" TargetMode="External" /><Relationship Type="http://schemas.openxmlformats.org/officeDocument/2006/relationships/hyperlink" Id="rId26" Target="https://www.shora-gc.ir/en/news/87/constitution-of-the-islamic-republic-of-iran-full-text" TargetMode="External" /><Relationship Type="http://schemas.openxmlformats.org/officeDocument/2006/relationships/hyperlink" Id="rId25" Target="https://www.state.gov/iran-u-s-claims-tribunal?utm_source=chatgpt.com" TargetMode="External" /><Relationship Type="http://schemas.openxmlformats.org/officeDocument/2006/relationships/hyperlink" Id="rId47" Target="https://www.theguardian.com/world/2026/mar/10/trump-free-flow-energy-fails-restart-shipping-strait-hormuz?utm_source=chatgpt.com" TargetMode="External" /><Relationship Type="http://schemas.openxmlformats.org/officeDocument/2006/relationships/hyperlink" Id="rId43" Target="https://www.washingtoninstitute.org/policy-analysis/what-kind-supreme-leader-would-mojtaba-khamenei-be" TargetMode="External" /></Relationships>
</file>

<file path=word/_rels/footnotes.xml.rels><?xml version="1.0" encoding="UTF-8"?><Relationships xmlns="http://schemas.openxmlformats.org/package/2006/relationships"><Relationship Type="http://schemas.openxmlformats.org/officeDocument/2006/relationships/hyperlink" Id="rId29" Target="https://casebook.icrc.org/print/20819?utm_source=chatgpt.com" TargetMode="External" /><Relationship Type="http://schemas.openxmlformats.org/officeDocument/2006/relationships/hyperlink" Id="rId33" Target="https://history.state.gov/departmenthistory/short-history/hostageend?utm_source=chatgpt.com" TargetMode="External" /><Relationship Type="http://schemas.openxmlformats.org/officeDocument/2006/relationships/hyperlink" Id="rId32" Target="https://history.state.gov/departmenthistory/short-history/iraniancrises?utm_source=chatgpt.com" TargetMode="External" /><Relationship Type="http://schemas.openxmlformats.org/officeDocument/2006/relationships/hyperlink" Id="rId42" Target="https://home.treasury.gov/news/press-releases/sm824?utm_source=chatgpt.com" TargetMode="External" /><Relationship Type="http://schemas.openxmlformats.org/officeDocument/2006/relationships/hyperlink" Id="rId30" Target="https://home.treasury.gov/news/press-releases/tg539?utm_source=chatgpt.com" TargetMode="External" /><Relationship Type="http://schemas.openxmlformats.org/officeDocument/2006/relationships/hyperlink" Id="rId31" Target="https://irandataportal.syr.edu/on-accepting-un-security-council-resolution-598-july-1988?utm_source=chatgpt.com" TargetMode="External" /><Relationship Type="http://schemas.openxmlformats.org/officeDocument/2006/relationships/hyperlink" Id="rId28" Target="https://peacemaker.un.org/en/node/9413?utm_source=chatgpt.com" TargetMode="External" /><Relationship Type="http://schemas.openxmlformats.org/officeDocument/2006/relationships/hyperlink" Id="rId34" Target="https://www.brookings.edu/articles/as-nuclear-talks-inch-forward-irans-supreme-leader-tacks-right-with-a-blistering-speech/?utm_source=chatgpt.com" TargetMode="External" /><Relationship Type="http://schemas.openxmlformats.org/officeDocument/2006/relationships/hyperlink" Id="rId39" Target="https://www.clingendael.org/publication/beyond-irgc-rise-irans-military-bonyad-complex?utm_source=chatgpt.com" TargetMode="External" /><Relationship Type="http://schemas.openxmlformats.org/officeDocument/2006/relationships/hyperlink" Id="rId36" Target="https://www.eia.gov/todayinenergy/detail.php?id=11011&amp;utm_source=chatgpt.com" TargetMode="External" /><Relationship Type="http://schemas.openxmlformats.org/officeDocument/2006/relationships/hyperlink" Id="rId35" Target="https://www.eia.gov/todayinenergy/detail.php?id=14111&amp;utm_source=chatgpt.com" TargetMode="External" /><Relationship Type="http://schemas.openxmlformats.org/officeDocument/2006/relationships/hyperlink" Id="rId45" Target="https://www.eia.gov/todayinenergy/detail.php?id=65504" TargetMode="External" /><Relationship Type="http://schemas.openxmlformats.org/officeDocument/2006/relationships/hyperlink" Id="rId52" Target="https://www.iowapublicradio.org/2026-02-27/how-oman-mediates-in-u-s-iran-talks?utm_source=chatgpt.com" TargetMode="External" /><Relationship Type="http://schemas.openxmlformats.org/officeDocument/2006/relationships/hyperlink" Id="rId48" Target="https://www.reuters.com/business/energy/china-talks-with-iran-allow-safe-oil-gas-passage-through-hormuz-sources-say-2026-03-05/?utm_source=chatgpt.com" TargetMode="External" /><Relationship Type="http://schemas.openxmlformats.org/officeDocument/2006/relationships/hyperlink" Id="rId46" Target="https://www.reuters.com/business/energy/what-are-challenges-securing-shipping-through-strait-hormuz-2026-03-10/" TargetMode="External" /><Relationship Type="http://schemas.openxmlformats.org/officeDocument/2006/relationships/hyperlink" Id="rId49" Target="https://www.reuters.com/world/china/china-send-envoy-middle-east-mediation-foreign-minister-says-2026-03-04/?utm_source=chatgpt.com" TargetMode="External" /><Relationship Type="http://schemas.openxmlformats.org/officeDocument/2006/relationships/hyperlink" Id="rId23" Target="https://www.reuters.com/world/middle-east/cracks-emerge-irans-leadership-it-reels-under-bombardment-2026-03-07/" TargetMode="External" /><Relationship Type="http://schemas.openxmlformats.org/officeDocument/2006/relationships/hyperlink" Id="rId38" Target="https://www.reuters.com/world/middle-east/hardline-cleric-arafi-joins-wartime-leadership-iran-juggles-conflict-succession-2026-03-04/" TargetMode="External" /><Relationship Type="http://schemas.openxmlformats.org/officeDocument/2006/relationships/hyperlink" Id="rId24" Target="https://www.reuters.com/world/middle-east/iran-suspend-strikes-neighbours-unless-attacks-come-them-2026-03-07/" TargetMode="External" /><Relationship Type="http://schemas.openxmlformats.org/officeDocument/2006/relationships/hyperlink" Id="rId21" Target="https://www.reuters.com/world/middle-east/irans-revolutionary-guards-take-wartime-lead-ensuring-harder-line-sources-say-2026-03-04/" TargetMode="External" /><Relationship Type="http://schemas.openxmlformats.org/officeDocument/2006/relationships/hyperlink" Id="rId27" Target="https://www.reuters.com/world/middle-east/isolated-under-fire-iran-strikes-out-russia-china-stand-aside-2026-03-05/" TargetMode="External" /><Relationship Type="http://schemas.openxmlformats.org/officeDocument/2006/relationships/hyperlink" Id="rId22" Target="https://www.reuters.com/world/middle-east/maritime-insurance-premiums-surge-iran-conflict-widens-2026-03-06/" TargetMode="External" /><Relationship Type="http://schemas.openxmlformats.org/officeDocument/2006/relationships/hyperlink" Id="rId51" Target="https://www.reuters.com/world/middle-east/qatari-pm-says-will-seek-de-escalation-with-iran-sky-news-interview-2026-03-08/?utm_source=chatgpt.com" TargetMode="External" /><Relationship Type="http://schemas.openxmlformats.org/officeDocument/2006/relationships/hyperlink" Id="rId41" Target="https://www.reuters.com/world/middle-east/who-is-mojtaba-khamenei-frontrunner-be-irans-supreme-leader-2026-03-04/" TargetMode="External" /><Relationship Type="http://schemas.openxmlformats.org/officeDocument/2006/relationships/hyperlink" Id="rId26" Target="https://www.shora-gc.ir/en/news/87/constitution-of-the-islamic-republic-of-iran-full-text" TargetMode="External" /><Relationship Type="http://schemas.openxmlformats.org/officeDocument/2006/relationships/hyperlink" Id="rId25" Target="https://www.state.gov/iran-u-s-claims-tribunal?utm_source=chatgpt.com" TargetMode="External" /><Relationship Type="http://schemas.openxmlformats.org/officeDocument/2006/relationships/hyperlink" Id="rId47" Target="https://www.theguardian.com/world/2026/mar/10/trump-free-flow-energy-fails-restart-shipping-strait-hormuz?utm_source=chatgpt.com" TargetMode="External" /><Relationship Type="http://schemas.openxmlformats.org/officeDocument/2006/relationships/hyperlink" Id="rId43" Target="https://www.washingtoninstitute.org/policy-analysis/what-kind-supreme-leader-would-mojtaba-khamenei-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2026-03-10T21:18:41Z</dcterms:created>
  <dcterms:modified xsi:type="dcterms:W3CDTF">2026-03-10T21:18:41Z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