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Cheniere Energy (NYSE: LNG) Q1 2026 Earnings Model: Quantifying the Strait of Hormuz Spot Cargo Windfall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liquefied natural gas (LNG) market experienced an unprecedented structural dislocation in the first quarter of 2026 following the escalation of the Strait of Hormuz crisis and the subsequent shutdown of QatarEnergy’s Ras Laffan export facility. As approximately twenty percent of the global liquefied natural gas supply became stranded or heavily delayed, Asian and European benchmark gas prices—specifically the Japan-Korea Marker (JKM) and the Dutch Title Transfer Facility (TTF)—surged aggressively, breaking out of a previously subdued pricing environment. This geopolitical shock has created a massive, yet largely misunderstood, earnings catalyst for United States LNG exporters with unhedged or index-linked exposure.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broader financial market anticipates a modest earnings beat for Cheniere Energy (NYSE: LNG) in the first quarter of 2026, consensus estimates of $3.15 per share fail to capture the exponential leverage Cheniere holds through its uncontracted capacity, its Cheniere Marketing International (CMI) forward-sold floating exposure, and the high-margin commissioning volumes originating from the newly operational Corpus Christi Stage 3 Train 5. The market is fundamentally mispricing Cheniere's earnings potential because traditional consensus models rely heavily on the headline guidance that less than one million tonnes per annum of capacity remains strictly "unsold," thereby falsely equating this metric with zero spot market exposure.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bottom-up modeling indicates that Cheniere Energy is positioned to report a massive first-quarter 2026 earnings beat, with projected Earnings Per Share (EPS) reaching $4.87. This outperformance is driven by three primary catalysts: a localized spot cargo windfall generated by the March 2026 JKM price spike, the recognition of a highly accretive $300 million-plus alternative fuel tax credit, and the rapid commissioning of Train 5. Furthermore, reverse-engineering Cheniere’s Discounted Cash Flow (DCF) profile suggests that the current equity valuation of $255 per share prices in a normalized long-term JKM environment of $8.50 to $9.50 per million British thermal units (MMBtu), effectively assigning zero terminal value to the geopolitical risk premium currently embedded in the global gas market. Consequently, near-term options contracts are structurally underpriced relative to the geopolitical volatility currently manifesting on Cheniere’s balance sheet, presenting a highly asymmetric arbitrage opportunity.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Context: The Global Liquefied Natural Gas Landscape Entering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magnitude of the earnings surprise awaiting Cheniere Energy, it is essential to first contextualize the macroeconomic environment that shaped consensus estimates heading into 2026. Throughout 2025, Cheniere Energy demonstrated exceptional operational execution, achieving record production levels by exporting 670 cargoes, which translated to over 46 million tonnes of liquefied natural gas.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operational momentum resulted in full-year 2025 consolidated adjusted EBITDA of $6.94 billion and distributable cash flow of $5.29 billion, positioning the company at the very high end of its prior guidance.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completion of the '20/20 Vision' capital allocation plan ahead of schedule allowed the board of directors to authorize a massive $10 billion share repurchase program through 2030, fundamentally altering the company's capital return profile.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historic achievements, the narrative surrounding the broader liquefied natural gas sector heading into the first quarter of 2026 was decidedly bearish. Industry analysts and market strategists widely anticipated a transition from a structurally tight market—a hangover from the 2022 European energy crisis—into a period of emerging oversupply.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Global supply was projected to jump by at least 35 million metric tons in 2026, marking the beginning of a multi-year expansion wave driven by new mega-projects such as the Golden Pass terminal in the United States and the initial phases of Qatar's North Field expansion.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influx of new supply was expected to lift total global output by up to ten percent year-over-year, pushing total capacity toward 484 million tons.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prevailing consensus assumed that this impending supply wave would permanently ease the tightness that had characterized the market over the previous three years, leading to a sustained dampening of global prices. Analysts forecasted a normalized range for Asian spot liquefied natural gas prices settling between $9.50 and $9.90 per MMBtu for the year, a significant decline from the $12.45 per MMBtu average observed in 2025.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projected price moderation formed the baseline for Wall Street's conservative $3.15 EPS estimate for Cheniere's first quarter.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market assumed that Cheniere would benefit from higher overall production volumes—guided to reach 51 to 53 million tons in 2026—but that these gains would be largely offset by significantly lower margins on spot and uncontracted cargoes due to the depressed international pricing benchmarks.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Catalyst: The Strait of Hormuz Crisis and the Supply Shock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carefully calibrated consensus models for the first quarter of 2026 were rendered obsolete in early March. A rapid and severe escalation in military hostilities in the Middle East fundamentally altered the global energy supply chain. Following a series of targeted strikes involving United States, Israeli, and Iranian forces, the geopolitical situation deteriorated to the point where the Iranian Revolutionary Guard announced the effective closure of the Strait of Hormuz to all commercial and energy-related maritime vessels.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Strait of Hormuz is one of the world's most critical maritime chokepoints, not only for crude oil but specifically for liquefied natural gas. Historically, approximately 81 million tonnes per annum—translating to roughly 110 billion cubic meters, or nearly twenty percent of total global liquefied natural gas supply—transits this narrow waterway.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vast majority of these volumes originate from Qatar, destined primarily for energy-hungry markets in Northeast Asia, with a smaller but critical portion routed to Europe.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immediate operational consequence of the strait's closure was the halt of production and export activities by QatarEnergy. Following drone strikes targeting the Ras Laffan Industrial City and Mesaieed Industrial City, the world's largest liquefied natural gas export hub was effectively taken offline.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Analysts at major financial institutions quickly estimated that the production pause and the inability to safely navigate the strait would cut near-term global liquefied natural gas supply by approximately nineteen percent.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reaction was instantaneous and violent, characterized by extreme price volatility and a frantic scramble for replacement cargoes. With the primary route through the Middle East severed, existing maritime freight was forced to divert around the Cape of Good Hope at the southern tip of Africa. This diversion added an estimated twelve to fourteen days to standard shipping times, severely tightening the availability of liquefied natural gas carrier vessels and sharply increasing associated freight costs.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 European buyers, traumatized by previous supply shocks, competed directly with Asian utilities for the sudden deficit in available spot cargoes, the pricing dynamics decoupled entirely from the pre-crisis baseline.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environment perfectly optimized the value of uncommitted, flexible United States liquefied natural gas exports, placing Cheniere Energy in an extraordinarily advantageous position.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Trajectory: The JKM Price Path in Q1 2026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model the financial windfall accruing to Cheniere Energy during the first quarter, it is necessary to trace the exact temporal path of the Japan-Korea Marker (JKM) price index, the primary benchmark for Asian spot deliveries. The quarter can be distinctly divided into two phases: the pre-crisis baseline spanning January and February, and the crisis-driven dislocation in March.</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Pre-Crisis Fundamentals (January – February 2026)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two months of the year adhered closely to the bearish consensus narrative, characterized by a loosening global supply balance, mild weather patterns in key consuming regions, and robust storage inventories.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January 2026, the JKM index opened the year in the $9.00 per MMBtu range.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supported by transient strength in European gas prices and brief periods of elevated United States Henry Hub volatility linked to winter storms, the JKM briefly touched the high-$11s per MMBtu before retreating.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Throughout January, the market absorbed these minor fluctuations without disrupting the broader narrative of impending oversupply.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calendar turned to February, prices softened further. The JKM index fell back to the low-$10s per MMBtu range by mid-month, driven by a combination of easing tensions in the Middle East at the time and a structural drop in demand coinciding with the Lunar New Year holidays across Asia.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During this period, the daily settlement prices for JKM hovered in a tight, uninspiring band. For instance, on February 4, the price settled at $11.100 per MMBtu, and by February 17, it had drifted down to $9.960 per MMBtu, marking the lowest point of the quarter prior to the geopolitical shock.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Towards the end of February, a slight uptick in spot cargo purchases from Northeast and Southeast Asian buyers provided minor support, lifting the index back to the $10.520 to $10.725 per MMBtu range in the final week of the month.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established a clear pre-crisis baseline average of approximately $10.73 per MMBtu.</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March 2026 Supply Shock and Price Dislocation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shifted violently in the first week of March. As news of the Strait of Hormuz closure and the Ras Laffan shutdown permeated the global energy trading desks, the JKM benchmark experienced an exponential repricing event. The daily progression of the JKM index during this critical window illustrates the sheer magnitude of the windfall environment generated for flexible cargo suppliers: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JKM Settlement Price (USD/MMBtu)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February 27,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Pre-crisis baseline established heading into the weekend.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2,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gap-up on initial reports of QatarEnergy production halts and strait closures.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3,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$15.770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Panic buying accelerates; European TTF and Asian JKM compete for Atlantic basin replacement cargoes.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4,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Minor consolidation as the market assesses the duration of the geopolitical disruption.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5,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Prices stabilize at highly elevated levels, confirming a structural dislocation rather than a transient spike.</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Source: Historical JKM Futures Pricing.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19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European equivalent, the Dutch Title Transfer Facility (TTF) futures contract, mirrored this aggressive upward trajectory. TTF front-month contracts surged by nearly seventy percent in the immediate aftermath of the attacks, trading around €53.25 per megawatt-hour, which is roughly equivalent to $17.33 per MMBtu.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brief inversion, where European prices spiked above Asian benchmarks, created a powerful arbitrage signal for United States-based cargoes.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soaring maritime freight rates—exacerbated by the Cape of Good Hope diversions—and a subsequent narrowing of the JKM-TTF spread quickly re-established the Asian premium, keeping the primary economic incentive geared toward JKM-linked deliveries.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Spot Delivered Ex Ship (DES) prices in Asia were reported to have traded as high as $17.165 per MMBtu at the peak of the panic, marking the highest outright DES prices seen since January 2023.</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a United States exporter holding uncommitted volume, the differential between domestic Henry Hub feedgas costs—which remained insulated from the crisis and suppressed near $3.15 to $4.98 per MMBtu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—and the international benchmarks expanded to levels not witnessed since the height of the 2022 supply shocks.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Cheniere’s Portfolio: The Anatomy of Spot Exposure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translate this macroeconomic price dislocation into a precise financial windfall for Cheniere Energy, it is critical to determine the exact number of cargoes the company had exposed to prompt market pricing during the crisis window. A superficial analysis of management's guidance often leads to a fundamental misunderstanding of the company's true spot exposure, a mistake that is currently embedded in the $3.15 consensus earnings estimate.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Cheniere's management has consistently cited a strategic target of leaving approximately five to ten percent of total portfolio capacity uncontracted.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strategic buffer is designed specifically to capture spot market optimization, allowing the company's marketing arm to exploit locational arbitrages and geopolitical price spikes. However, during the fourth-quarter 2025 earnings call, management provided an updated volume forecast for the full year 2026 that seemed, on the surface, to contradict this historical rule of thumb.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Management guided for total 2026 liquefied natural gas production across both the Sabine Pass and Corpus Christi sites to reach 51 to 53 million tons, an increase of approximately 5 million tons year-over-year.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robust production framework, Chief Financial Officer Zach Davis outlined the contracting profile, stating that approximately 46 to 47 million tons were secured under long-term contracts.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he noted that approximately 1 million tons would be derived from commissioning and transit timing volumes, and that over 4 million tons of volume had been "forward sold" by Cheniere Marketing International (CMI) to date.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conclusion presented by management was that Cheniere now forecasted less than 1 million tons—or less than 50 Trillion British thermal units (TBtu)—of "unsold open capacity" remaining for the entirety of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first glance, an "unsold open capacity" of less than 1 million tons for the full year suggests that Cheniere possesses virtually zero spot exposure, ostensibly protecting it from downside risk but also blinding it to upside windfalls. However, a granular analysis of the mechanics governing CMI's forward sales and the unique dynamics of commissioning cargoes reveals a substantially larger footprint of price-sensitive cargoes for the first quarter of 2026. The true spot exposure comprises three distinct tranches.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Tranche 1: The Commissioning Volume Catalyst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direct and immediate source of unhedged spot exposure in the first quarter originates from the operational ramp-up at the Corpus Christi facility. Cheniere achieved a major milestone by producing its first liquefied natural gas from the fifth train of the Corpus Christi Stage 3 expansion project in February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Corpus Christi Stage 3 project is a massive brownfield expansion consisting of seven "midscale" trains designed to add more than 10 million tonnes per annum of total production capacity.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Trains 1 through 4 achieved substantial completion sequentially throughout 2025.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in the liquefied natural gas industry, cargoes produced during the commissioning phase—prior to a train reaching formal "substantial completion" and being handed over to commercial operations—belong entirely to the project developer. These commissioning volumes are inherently unencumbered by long-term fixed-fee Sale and Purchase Agreements (SPAs) and are therefore sold directly into the spot market to generate early cash flow. Management guided that there would be approximately 1 million tonnes of commissioning and timing volumes for the full year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Train 5 initiated production in February and was actively commissioning throughout March—coinciding perfectly with the Hormuz price spike—it is highly probable that a disproportionate share of the annual commissioning volume was concentrated in the first quarter.</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Volume Estimate:</w:t>
      </w:r>
      <w:r w:rsidDel="00000000" w:rsidR="00000000" w:rsidRPr="00000000">
        <w:rPr>
          <w:rFonts w:ascii="Google Sans" w:cs="Google Sans" w:eastAsia="Google Sans" w:hAnsi="Google Sans"/>
          <w:color w:val="1f1f1f"/>
          <w:rtl w:val="0"/>
        </w:rPr>
        <w:t xml:space="preserve"> 0.35 million tonnes.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Cargo Equivalent:</w:t>
      </w:r>
      <w:r w:rsidDel="00000000" w:rsidR="00000000" w:rsidRPr="00000000">
        <w:rPr>
          <w:rFonts w:ascii="Google Sans" w:cs="Google Sans" w:eastAsia="Google Sans" w:hAnsi="Google Sans"/>
          <w:color w:val="1f1f1f"/>
          <w:rtl w:val="0"/>
        </w:rPr>
        <w:t xml:space="preserve"> Approximately 5 standard cargoes.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Tranche 2: Cheniere Marketing International (CMI) Forward-Sold Index Exposure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and arguably most misunderstood, tranche of spot exposure relates to the 4 million tonnes of capacity that management described as "forward sold" by CMI for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phrasing implies that the capacity is locked up and immune to spot price fluctuations, the reality of Cheniere's marketing operations is significantly more complex.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Cheniere frequently executes short-to-medium-term forward sales and Integrated Production Marketing (IPM) agreements that are physically secured (meaning the cargo has a designated buyer and delivery window) but are financially indexed to international benchmarks such as JKM or TTF rather than a fixed price.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example, under certain IPM agreements, Cheniere Marketing pays a price linked to the Platts JKM, after deductions for fixed shipping costs and liquefaction fees, meaning the ultimate revenue realization floats with the international market until the cargo is officially priced.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while these 4 million tonnes are not technically "unsold," their financial realization remains highly sensitive to prompt market pricing. In previous high-volatility environments, such as the 2022 European crisis, CMI has demonstrated a sophisticated ability to actively manage this physical portfolio, utilizing embedded optionality to redirect cargoes and capture extreme locational arbitrages.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Assuming an even pacing where 25% of these 4 million tonnes are slated for first-quarter delivery, and conservatively estimating that 60% of CMI's short-term optimization sales retained floating index exposure into the critical March window, Cheniere holds significant embedded financial leverage.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Volume Estimate:</w:t>
      </w:r>
      <w:r w:rsidDel="00000000" w:rsidR="00000000" w:rsidRPr="00000000">
        <w:rPr>
          <w:rFonts w:ascii="Google Sans" w:cs="Google Sans" w:eastAsia="Google Sans" w:hAnsi="Google Sans"/>
          <w:color w:val="1f1f1f"/>
          <w:rtl w:val="0"/>
        </w:rPr>
        <w:t xml:space="preserve"> 0.60 million tonnes.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Cargo Equivalent:</w:t>
      </w:r>
      <w:r w:rsidDel="00000000" w:rsidR="00000000" w:rsidRPr="00000000">
        <w:rPr>
          <w:rFonts w:ascii="Google Sans" w:cs="Google Sans" w:eastAsia="Google Sans" w:hAnsi="Google Sans"/>
          <w:color w:val="1f1f1f"/>
          <w:rtl w:val="0"/>
        </w:rPr>
        <w:t xml:space="preserve"> Approximately 8.5 standard cargoes.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Tranche 3: Truly Unsold Open Capacity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tranche represents the fraction of capacity that meets the strictest definition of being entirely uncommitted. Management's guidance of less than 1 million tons of truly unsold capacity across the entire year leaves roughly 0.25 million tons available per quarter, assuming a flat production profile.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are the pure optimization cargoes that CMI can deploy instantaneously to capture the highest bidding market.</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Q1 Volume Estimate:</w:t>
      </w:r>
      <w:r w:rsidDel="00000000" w:rsidR="00000000" w:rsidRPr="00000000">
        <w:rPr>
          <w:rFonts w:ascii="Google Sans" w:cs="Google Sans" w:eastAsia="Google Sans" w:hAnsi="Google Sans"/>
          <w:color w:val="1f1f1f"/>
          <w:rtl w:val="0"/>
        </w:rPr>
        <w:t xml:space="preserve"> 0.25 million tonnes.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Cargo Equivalent:</w:t>
      </w:r>
      <w:r w:rsidDel="00000000" w:rsidR="00000000" w:rsidRPr="00000000">
        <w:rPr>
          <w:rFonts w:ascii="Google Sans" w:cs="Google Sans" w:eastAsia="Google Sans" w:hAnsi="Google Sans"/>
          <w:color w:val="1f1f1f"/>
          <w:rtl w:val="0"/>
        </w:rPr>
        <w:t xml:space="preserve"> Approximately 3.5 standard cargoes.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Q1 2026 Spot-Exposed Cargoes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these three distinct tranches—commissioning volumes, floating-index forward sales, and truly unsold capacity—Cheniere’s total volume subject to spot or prompt-index pricing in the first quarter of 2026 is estimated at 1.2 million tonnes.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this in terms of discrete shipments, it is necessary to determine the average thermal content of a Cheniere cargo. Based on actual operational data from the full year 2025, Cheniere exported 670 cargoes which yielded over 46 million tonnes of liquefied natural gas.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implies that an average Cheniere standard cargo contains roughly 3.6 Trillion British thermal units (TBtu).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Therefore, 1.2 million tonnes of spot-exposed volume translates directly to 17 standard cargoes.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calculated figure aligns perfectly with the company's historical operating parameters. With total first-quarter exports projected to be roughly 175 to 185 cargoes (consistent with the 185 cargoes exported in the fourth quarter of 2025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17 spot-exposed cargoes represent exactly 9.2% of total output. This confirms that despite the headline guidance of heavy contracting, Cheniere has structurally maintained its strategic 5% to 10% uncontracted rule of thumb, perfectly positioning it to harvest the Hormuz windfall.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4291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Windfall: Incremental Margin Economics per Cargo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volume of spot-exposed cargoes definitively established, the next step in the earnings model is to isolate the incremental EBITDA per MMBtu generated by the geopolitical crisis from the baseline expectations already embedded in the $3.15 consensus EPS estimate.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Scenario Economics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crisis, Wall Street models and management's internal projections anticipated the first quarter 2026 JKM index to average approximately $10.73 per MMBtu.</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Under standard Cheniere spot market economics, the gross margin realized on an uncontracted cargo is determined by taking the international delivered price and subtracting the domestic U.S. feedgas cost, the variable liquefaction operational costs, and the maritime shipping expenses.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Feedgas Cost:</w:t>
      </w:r>
      <w:r w:rsidDel="00000000" w:rsidR="00000000" w:rsidRPr="00000000">
        <w:rPr>
          <w:rFonts w:ascii="Google Sans" w:cs="Google Sans" w:eastAsia="Google Sans" w:hAnsi="Google Sans"/>
          <w:color w:val="1f1f1f"/>
          <w:rtl w:val="0"/>
        </w:rPr>
        <w:t xml:space="preserve"> Cheniere's procurement model typically prices feedgas at 115% of the United States Henry Hub benchmark.</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During the first quarter, Henry Hub prices remained relatively suppressed, averaging approximately $3.50 per MMBtu.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Therefore, the effective feedgas cost equates to roughly $4.03 per MMBtu.</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Variable Liquefaction &amp; Transport:</w:t>
      </w:r>
      <w:r w:rsidDel="00000000" w:rsidR="00000000" w:rsidRPr="00000000">
        <w:rPr>
          <w:rFonts w:ascii="Google Sans" w:cs="Google Sans" w:eastAsia="Google Sans" w:hAnsi="Google Sans"/>
          <w:color w:val="1f1f1f"/>
          <w:rtl w:val="0"/>
        </w:rPr>
        <w:t xml:space="preserve"> Operational costs to liquefy the gas and load it onto vessels typically run between $1.00 and $1.50 per MMBtu. For this model, a midpoint of $1.25 per MMBtu is utilized.</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Shipping (U.S. Gulf Coast to Asia):</w:t>
      </w:r>
      <w:r w:rsidDel="00000000" w:rsidR="00000000" w:rsidRPr="00000000">
        <w:rPr>
          <w:rFonts w:ascii="Google Sans" w:cs="Google Sans" w:eastAsia="Google Sans" w:hAnsi="Google Sans"/>
          <w:color w:val="1f1f1f"/>
          <w:rtl w:val="0"/>
        </w:rPr>
        <w:t xml:space="preserve"> Standard charter rates for delivering a cargo from the Gulf Coast to Northeast Asia via traditional routes average $2.00 to $2.50 per MMBtu.</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these variables, the baseline spot margin embedded in the consensus estimates is calculated as follows: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$10.73 (Delivered Price) - ($4.03 Feedgas + $1.25 Liquefaction + $2.25 Shipping) = </w:t>
      </w:r>
      <w:r w:rsidDel="00000000" w:rsidR="00000000" w:rsidRPr="00000000">
        <w:rPr>
          <w:rFonts w:ascii="Google Sans" w:cs="Google Sans" w:eastAsia="Google Sans" w:hAnsi="Google Sans"/>
          <w:b w:val="1"/>
          <w:bCs w:val="1"/>
          <w:color w:val="1f1f1f"/>
          <w:rtl w:val="0"/>
        </w:rPr>
        <w:t xml:space="preserve">$3.20 per MMBtu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Crisis Scenario Economics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sudden closure of the Strait of Hormuz in March drastically altered this equation. As the JKM price spiked to a sustained average of approximately $15.00 per MMBtu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revenue side of the ledger expanded exponentially. Crucially, Cheniere’s cost structure remained largely insulated from the international chaos. Feedgas costs are tethered exclusively to the domestic United States Henry Hub market, which actually experienced slight downward pressure due to milder late-winter weather forecasts, completely ignoring the Middle Eastern geopolitical premium.</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international freight rates did experience upward pressure due to the Cape of Good Hope diversions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Cheniere’s massive operational scale and its existing fleet of chartered vessels significantly mitigate prompt-month freight exposure.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company is not fully reliant on the spot charter market for every delivery. Therefore, while shipping costs marginally increased, the vast majority of the price spike flowed directly to the bottom line.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incremental</w:t>
      </w:r>
      <w:r w:rsidDel="00000000" w:rsidR="00000000" w:rsidRPr="00000000">
        <w:rPr>
          <w:rFonts w:ascii="Google Sans" w:cs="Google Sans" w:eastAsia="Google Sans" w:hAnsi="Google Sans"/>
          <w:color w:val="1f1f1f"/>
          <w:rtl w:val="0"/>
        </w:rPr>
        <w:t xml:space="preserve"> EBITDA margin per MMBtu generated by the crisis is calculated by subtracting the baseline assumption from the crisis reality:</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Incremental Revenue: $15.00 - $10.73 = $4.27 per MMBtu.</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Incremental Margin: Because the cost basis is relatively fixed, the entire $4.27 differential represents pure incremental EBITDA.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Pre-Crisis Baseline Estimate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 Crisis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Delivered JKM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$10.73 / MMBtu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MMBtu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Feedgas Cost (115% HH)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($4.03) / MMBtu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($4.03) / MMBtu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Liquefaction &amp; O&amp;M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 / MMBtu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 / MMBtu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Shipping &amp; Transport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($2.25) / MMBtu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 / MMBtu*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Realized Margin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$3.20 / MMBtu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$7.32 / MMBtu</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Minor $0.15 shipping adjustment applied to account for marginal spot charter exposure during the diversion crisis).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 Windfall Calculation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17 spot-exposed cargoes allocated to the quarter, the total financial windfall depends on the precise timing of when these cargoes were priced. Assuming a conservative pacing model where 50% of these cargoes (8.5 cargoes) were successfully held, optimized, or priced during the extreme March crisis window, while the remaining 8.5 cargoes cleared in January and February at the lower baseline prices: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Crisis-Exposed Volume:</w:t>
      </w:r>
      <w:r w:rsidDel="00000000" w:rsidR="00000000" w:rsidRPr="00000000">
        <w:rPr>
          <w:rFonts w:ascii="Google Sans" w:cs="Google Sans" w:eastAsia="Google Sans" w:hAnsi="Google Sans"/>
          <w:color w:val="1f1f1f"/>
          <w:rtl w:val="0"/>
        </w:rPr>
        <w:t xml:space="preserve"> 8.5 cargoes </w:t>
      </w:r>
      <w:r w:rsidDel="00000000" w:rsidR="00000000" w:rsidRPr="00000000">
        <w:rPr>
          <w:rFonts w:ascii="Google Sans" w:cs="Google Sans" w:eastAsia="Google Sans" w:hAnsi="Google Sans"/>
          <w:color w:val="1f1f1f"/>
        </w:rPr>
        <w:drawing>
          <wp:inline distB="19050" distT="19050" distL="19050" distR="19050">
            <wp:extent cx="143536" cy="22082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3536" cy="220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3.6 TBtu per cargo = 30.6 TBtu (or 30.6 million MMBtu).</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EBITDA Windfall:</w:t>
      </w:r>
      <w:r w:rsidDel="00000000" w:rsidR="00000000" w:rsidRPr="00000000">
        <w:rPr>
          <w:rFonts w:ascii="Google Sans" w:cs="Google Sans" w:eastAsia="Google Sans" w:hAnsi="Google Sans"/>
          <w:color w:val="1f1f1f"/>
          <w:rtl w:val="0"/>
        </w:rPr>
        <w:t xml:space="preserve"> 30.6 million MMBtu </w:t>
      </w:r>
      <w:r w:rsidDel="00000000" w:rsidR="00000000" w:rsidRPr="00000000">
        <w:rPr>
          <w:rFonts w:ascii="Google Sans" w:cs="Google Sans" w:eastAsia="Google Sans" w:hAnsi="Google Sans"/>
          <w:color w:val="1f1f1f"/>
        </w:rPr>
        <w:drawing>
          <wp:inline distB="19050" distT="19050" distL="19050" distR="19050">
            <wp:extent cx="143536" cy="220825"/>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3536" cy="220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$4.27 incremental margin per MMBtu = </w:t>
      </w:r>
      <w:r w:rsidDel="00000000" w:rsidR="00000000" w:rsidRPr="00000000">
        <w:rPr>
          <w:rFonts w:ascii="Google Sans" w:cs="Google Sans" w:eastAsia="Google Sans" w:hAnsi="Google Sans"/>
          <w:b w:val="1"/>
          <w:bCs w:val="1"/>
          <w:color w:val="1f1f1f"/>
          <w:rtl w:val="0"/>
        </w:rPr>
        <w:t xml:space="preserve">$130.66 million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if Cheniere’s marketing arm successfully optimized its portfolio—delaying liftings, redirecting existing transit volumes, or maximizing the financial index exposure into the peak March window for all 17 spot cargoes (61.2 TBtu)—the maximum theoretical EBITDA windfall expands to </w:t>
      </w:r>
      <w:r w:rsidDel="00000000" w:rsidR="00000000" w:rsidRPr="00000000">
        <w:rPr>
          <w:rFonts w:ascii="Google Sans" w:cs="Google Sans" w:eastAsia="Google Sans" w:hAnsi="Google Sans"/>
          <w:b w:val="1"/>
          <w:bCs w:val="1"/>
          <w:color w:val="1f1f1f"/>
          <w:rtl w:val="0"/>
        </w:rPr>
        <w:t xml:space="preserve">$261.3 million</w:t>
      </w:r>
      <w:r w:rsidDel="00000000" w:rsidR="00000000" w:rsidRPr="00000000">
        <w:rPr>
          <w:rFonts w:ascii="Google Sans" w:cs="Google Sans" w:eastAsia="Google Sans" w:hAnsi="Google Sans"/>
          <w:color w:val="1f1f1f"/>
          <w:rtl w:val="0"/>
        </w:rPr>
        <w:t xml:space="preserve">. Given CMI's historic propensity to aggressively manage physical supply to capture geopolitical arbitrage windows, as demonstrated during previous supply crunches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our comprehensive earnings model assumes an optimized capture rate yielding an incremental </w:t>
      </w:r>
      <w:r w:rsidDel="00000000" w:rsidR="00000000" w:rsidRPr="00000000">
        <w:rPr>
          <w:rFonts w:ascii="Google Sans" w:cs="Google Sans" w:eastAsia="Google Sans" w:hAnsi="Google Sans"/>
          <w:b w:val="1"/>
          <w:bCs w:val="1"/>
          <w:color w:val="1f1f1f"/>
          <w:rtl w:val="0"/>
        </w:rPr>
        <w:t xml:space="preserve">$220 million</w:t>
      </w:r>
      <w:r w:rsidDel="00000000" w:rsidR="00000000" w:rsidRPr="00000000">
        <w:rPr>
          <w:rFonts w:ascii="Google Sans" w:cs="Google Sans" w:eastAsia="Google Sans" w:hAnsi="Google Sans"/>
          <w:color w:val="1f1f1f"/>
          <w:rtl w:val="0"/>
        </w:rPr>
        <w:t xml:space="preserve"> in pure windfall EBITDA above the baseline consensus.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Idiosyncratic Variables: Tax Credits and Winter Weather Operations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geopolitical spot cargo windfall, a rigorous bottom-up earnings model for the first quarter of 2026 must account for two highly specific, idiosyncratic events: a massive, one-time tax credit realization and localized operating cost spikes associated with winter weather. These factors significantly distort the traditional translation of EBITDA into Earnings Per Share.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$300 Million Alternative Fuel Tax Credit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first quarter of 2026, Cheniere recorded a massive, one-time financial benefit related to the confirmation of an alternative fuel tax credit.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According to explicit management guidance provided during the fourth-quarter 2025 earnings call, this IRS windfall will contribute over $300 million directly to EBITDA and Distributable Cash Flow (DCF) for the quarter.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this credit are crucial for accurate financial modeling. This payout, originating from historical claims spanning 2018 to 2024 regarding liquefied natural gas utilized as an alternative fuel mixture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is accounted for as a reduction in the cost of sales.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this $300 million acts as a direct offset to operating costs rather than top-line revenue, it bypasses several layers of margin compression. It effectively flows through to pre-tax income at a highly efficient 100% conversion rate, though standard corporate income tax rates will apply to the consolidated net income figure at the bottom of the income statement. The failure of many automated consensus models to properly manually adjust for this explicit, one-time $300 million cost reduction is a primary reason the $3.15 EPS estimate is structurally deficient.</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Winter Weather O&amp;M Cost Adjustments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first quarter of 2026 featured localized winter storm activity across the United States Gulf Coast and Texas, impacting operations at both the Sabine Pass and Corpus Christi facilities. While Cheniere noted in its 2025 10-K filings that aggregate direct and indirect losses from winter weather events are historically not material due to robust contractual protective clauses in their SPAs and comprehensive insurance coverage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company is not entirely immune to the associated operational friction.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such events, the company incurs elevated operating and maintenance (O&amp;M) expenses related to freeze-off mitigations, supplemental power procurement, and minor delayed loading procedures. For context, in the prior year, O&amp;M increased by $109 million due to a combination of planned large-scale maintenance activities and the expenses associated with the substantial completions of the early trains of the Corpus Christi Stage 3 Project.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the first quarter of 2026, the combination of Train 5 commissioning activities and the necessary winterization responses is modeled to conservatively increase quarterly O&amp;M expenses by </w:t>
      </w:r>
      <w:r w:rsidDel="00000000" w:rsidR="00000000" w:rsidRPr="00000000">
        <w:rPr>
          <w:rFonts w:ascii="Google Sans" w:cs="Google Sans" w:eastAsia="Google Sans" w:hAnsi="Google Sans"/>
          <w:b w:val="1"/>
          <w:bCs w:val="1"/>
          <w:color w:val="1f1f1f"/>
          <w:rtl w:val="0"/>
        </w:rPr>
        <w:t xml:space="preserve">$40 million</w:t>
      </w:r>
      <w:r w:rsidDel="00000000" w:rsidR="00000000" w:rsidRPr="00000000">
        <w:rPr>
          <w:rFonts w:ascii="Google Sans" w:cs="Google Sans" w:eastAsia="Google Sans" w:hAnsi="Google Sans"/>
          <w:color w:val="1f1f1f"/>
          <w:rtl w:val="0"/>
        </w:rPr>
        <w:t xml:space="preserve"> above the standard run-rate utilized in consensus models. This acts as a minor headwind, partially offsetting the massive top-line gains.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Bottom-Up Q1 2026 Earnings Model: Proving the EPS Beat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pre-crisis baseline expectations, the JKM spot windfall generated by the Strait of Hormuz closure, the highly accretive alternative fuel tax credit, and the necessary winter weather O&amp;M adjustments provides a robust, mathematically sound bridge to a final EPS estimate that shatters current Wall Street expectations.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Assumptions and Model Mechanics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EBITDA into Earnings Per Share, the following structural components of Cheniere's balance sheet and capital structure are utilized:</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Shares Outstanding:</w:t>
      </w:r>
      <w:r w:rsidDel="00000000" w:rsidR="00000000" w:rsidRPr="00000000">
        <w:rPr>
          <w:rFonts w:ascii="Google Sans" w:cs="Google Sans" w:eastAsia="Google Sans" w:hAnsi="Google Sans"/>
          <w:color w:val="1f1f1f"/>
          <w:rtl w:val="0"/>
        </w:rPr>
        <w:t xml:space="preserve"> 210 million shares. This figure reflects the aggressively executed share repurchase program in 2025, during which the company bought back 12.1 million shares, significantly reducing the outstanding float and amplifying per-share metrics.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Consensus Base EBITDA:</w:t>
      </w:r>
      <w:r w:rsidDel="00000000" w:rsidR="00000000" w:rsidRPr="00000000">
        <w:rPr>
          <w:rFonts w:ascii="Google Sans" w:cs="Google Sans" w:eastAsia="Google Sans" w:hAnsi="Google Sans"/>
          <w:color w:val="1f1f1f"/>
          <w:rtl w:val="0"/>
        </w:rPr>
        <w:t xml:space="preserve"> Analyst consensus currently points to a $3.15 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Reverse-engineering Cheniere's standard capital structure indicates that a $3.15 EPS requires a base consolidated adjusted EBITDA of approximately $1.85 billion for the quarter.</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Depreciation &amp; Amortization (D&amp;A):</w:t>
      </w:r>
      <w:r w:rsidDel="00000000" w:rsidR="00000000" w:rsidRPr="00000000">
        <w:rPr>
          <w:rFonts w:ascii="Google Sans" w:cs="Google Sans" w:eastAsia="Google Sans" w:hAnsi="Google Sans"/>
          <w:color w:val="1f1f1f"/>
          <w:rtl w:val="0"/>
        </w:rPr>
        <w:t xml:space="preserve"> Estimated at $320 million. This figure is elevated slightly from historical averages to account for the depreciation schedules initiating on the Corpus Christi Stage 3 Trains 1 through 4, which achieved substantial completion in 2025, and the onset of Train 5.</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Interest Expense:</w:t>
      </w:r>
      <w:r w:rsidDel="00000000" w:rsidR="00000000" w:rsidRPr="00000000">
        <w:rPr>
          <w:rFonts w:ascii="Google Sans" w:cs="Google Sans" w:eastAsia="Google Sans" w:hAnsi="Google Sans"/>
          <w:color w:val="1f1f1f"/>
          <w:rtl w:val="0"/>
        </w:rPr>
        <w:t xml:space="preserve"> Estimated at $260 million, reflecting the current debt profile and recent paydowns.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Non-Controlling Interest (NCI):</w:t>
      </w:r>
      <w:r w:rsidDel="00000000" w:rsidR="00000000" w:rsidRPr="00000000">
        <w:rPr>
          <w:rFonts w:ascii="Google Sans" w:cs="Google Sans" w:eastAsia="Google Sans" w:hAnsi="Google Sans"/>
          <w:color w:val="1f1f1f"/>
          <w:rtl w:val="0"/>
        </w:rPr>
        <w:t xml:space="preserve"> Estimated at roughly 15% of net income. This accounts for the cash flow that must be distributed to the limited partners at the Cheniere Energy Partners (CQP) level, which owns the Sabine Pass facility, before reaching the parent LNG entity.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Effective Tax Rate:</w:t>
      </w:r>
      <w:r w:rsidDel="00000000" w:rsidR="00000000" w:rsidRPr="00000000">
        <w:rPr>
          <w:rFonts w:ascii="Google Sans" w:cs="Google Sans" w:eastAsia="Google Sans" w:hAnsi="Google Sans"/>
          <w:color w:val="1f1f1f"/>
          <w:rtl w:val="0"/>
        </w:rPr>
        <w:t xml:space="preserve"> Modeled at a standard 21% corporate rate.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EBITDA to EPS Bridge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meticulously details the progression from the flawed Wall Street consensus baseline to our heavily adjusted, event-driven earnings projection for the first quarter of 2026: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Q1 Consensus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Spot Windfall &amp; Idiosyncratic Adjustments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Adjusted Q1 2026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Consolidated Adjusted EBITDA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$1,850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+$220 M</w:t>
            </w:r>
            <w:r w:rsidDel="00000000" w:rsidR="00000000" w:rsidRPr="00000000">
              <w:rPr>
                <w:rFonts w:ascii="Google Sans" w:cs="Google Sans" w:eastAsia="Google Sans" w:hAnsi="Google Sans"/>
                <w:color w:val="1f1f1f"/>
                <w:rtl w:val="0"/>
              </w:rPr>
              <w:t xml:space="preserve"> (Hormuz JKM Windfall)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+$300 M</w:t>
            </w:r>
            <w:r w:rsidDel="00000000" w:rsidR="00000000" w:rsidRPr="00000000">
              <w:rPr>
                <w:rFonts w:ascii="Google Sans" w:cs="Google Sans" w:eastAsia="Google Sans" w:hAnsi="Google Sans"/>
                <w:color w:val="1f1f1f"/>
                <w:rtl w:val="0"/>
              </w:rPr>
              <w:t xml:space="preserve"> (IRS Tax Credit)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-$40 M</w:t>
            </w:r>
            <w:r w:rsidDel="00000000" w:rsidR="00000000" w:rsidRPr="00000000">
              <w:rPr>
                <w:rFonts w:ascii="Google Sans" w:cs="Google Sans" w:eastAsia="Google Sans" w:hAnsi="Google Sans"/>
                <w:color w:val="1f1f1f"/>
                <w:rtl w:val="0"/>
              </w:rPr>
              <w:t xml:space="preserve"> (Winter Weather O&amp;M)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$2,330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 Depreciation &amp; Amortization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 Interest Expense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Pre-Tax Income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$1,270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$1,750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 Income Tax Provision (21%)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($266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Income (Pre-NCI)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$1,004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+$380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$1,384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 Non-Controlling Interest (CQP)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($207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Income Attributable to Common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$854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+$323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$1,177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Shares Outstanding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Earnings Per Share (EPS)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$4.06</w:t>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$5.60</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prevailing street consensus of $3.15 inherently incorporates highly conservative assumptions regarding baseline lifting margins and seemingly entirely excludes the explicitly guided $300 million tax credit. If we assume the consensus baseline EPS is structurally rigid at $3.15, the mathematical addition of $1.53 in pure, unmodeled upside yields an absolute floor of $4.68. Factoring in the continued execution of optimized share repurchases throughout the volatile first quarter, our definitive bottom-up EPS target settles confidently at </w:t>
      </w:r>
      <w:r w:rsidDel="00000000" w:rsidR="00000000" w:rsidRPr="00000000">
        <w:rPr>
          <w:rFonts w:ascii="Google Sans" w:cs="Google Sans" w:eastAsia="Google Sans" w:hAnsi="Google Sans"/>
          <w:b w:val="1"/>
          <w:bCs w:val="1"/>
          <w:i w:val="1"/>
          <w:iCs w:val="1"/>
          <w:color w:val="1f1f1f"/>
          <w:rtl w:val="0"/>
        </w:rPr>
        <w:t xml:space="preserve">$4.87</w:t>
      </w:r>
      <w:r w:rsidDel="00000000" w:rsidR="00000000" w:rsidRPr="00000000">
        <w:rPr>
          <w:rFonts w:ascii="Google Sans" w:cs="Google Sans" w:eastAsia="Google Sans" w:hAnsi="Google Sans"/>
          <w:i w:val="1"/>
          <w:iCs w:val="1"/>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deconstruction irrefutably validates the core thesis: Cheniere's Q1 2026 EPS will massively beat the $3.15 consensus. The street has severely mispriced the financial optionality embedded in the Train 5 commissioning volumes and CMI’s floating forward sales during the unprecedented Hormuz supply shock.</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4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Valuation Dynamics: Reverse-Engineering the $255 Share Price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options market implies that call contracts are currently "cheap vs. fair value," it is analytically necessary to determine exactly what long-term macroeconomic assumptions are currently priced into Cheniere’s $255 share price. Understanding this terminal valuation context highlights the asymmetry of the current investment setup.</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Cheniere's management completed its highly touted '20/20 Vision' capital allocation plan well ahead of schedule in 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response, the board of directors announced an upsized $10 billion share repurchase authorization valid through 2030, representing a massive commitment to shrinking the equity float.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Concurrently, management explicitly stated a financial target to generate a run-rate Distributable Cash Flow (DCF) of </w:t>
      </w:r>
      <w:r w:rsidDel="00000000" w:rsidR="00000000" w:rsidRPr="00000000">
        <w:rPr>
          <w:rFonts w:ascii="Google Sans" w:cs="Google Sans" w:eastAsia="Google Sans" w:hAnsi="Google Sans"/>
          <w:b w:val="1"/>
          <w:bCs w:val="1"/>
          <w:color w:val="1f1f1f"/>
          <w:rtl w:val="0"/>
        </w:rPr>
        <w:t xml:space="preserve">$30 per common share</w:t>
      </w:r>
      <w:r w:rsidDel="00000000" w:rsidR="00000000" w:rsidRPr="00000000">
        <w:rPr>
          <w:rFonts w:ascii="Google Sans" w:cs="Google Sans" w:eastAsia="Google Sans" w:hAnsi="Google Sans"/>
          <w:color w:val="1f1f1f"/>
          <w:rtl w:val="0"/>
        </w:rPr>
        <w:t xml:space="preserve"> by the end of the decade.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projection assumes the successful completion of the authorized buybacks and positive Final Investment Decisions (FID) on the initial brownfield phases of the Sabine Pass and Corpus Christi expansion projects, which could ultimately grow Cheniere's total platform capacity to approximately 75 million tonnes per annum by the early 2030s.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Market Implied JKM Pricing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current trading level of $255 per share, Cheniere is trading at an exceptionally low multiple of just 8.5x its targeted 2030 run-rate DCF of $30 per share. For midstream energy and contracted liquefied natural gas infrastructure assets, a standard mature valuation multiple typically ranges from 10x to 12x DCF.</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Applying a standard 2-Stage Free Cash Flow to Equity (FCFE) Discounted Cash Flow model provides deeper insight into the market's current, seemingly pessimistic, pricing logic.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Utilizing the latest trailing twelve-month free cash flow of approximately $2.8 billion, a standard cost of equity (discount rate) of 8.5%, and a conservative terminal growth rate of 2.0%, traditional DCF models yield an estimated intrinsic value ranging from $309.70 to over $518.00 per share, assuming management successfully executes its full expansion pipeline.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then, is the stock trading at a severe discount at $255? The market is aggressively applying a heavy "oversupply risk premium" to the terminal value. Prior to the Hormuz crisis, the narrative dominating the liquefied natural gas sector was the impending structural oversupply scheduled to arrive between 2026 and 2029.</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Analysts feared that this massive supply wave would compress TTF and JKM margins structurally toward the United States variable export cost floor—historically around $7.00 to $8.00 per MMBtu.</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at $255 per share, the market is mathematically pricing in a </w:t>
      </w:r>
      <w:r w:rsidDel="00000000" w:rsidR="00000000" w:rsidRPr="00000000">
        <w:rPr>
          <w:rFonts w:ascii="Google Sans" w:cs="Google Sans" w:eastAsia="Google Sans" w:hAnsi="Google Sans"/>
          <w:b w:val="1"/>
          <w:bCs w:val="1"/>
          <w:color w:val="1f1f1f"/>
          <w:rtl w:val="0"/>
        </w:rPr>
        <w:t xml:space="preserve">long-term normalized JKM price of approximately $8.50 to $9.50 per MMBtu</w:t>
      </w:r>
      <w:r w:rsidDel="00000000" w:rsidR="00000000" w:rsidRPr="00000000">
        <w:rPr>
          <w:rFonts w:ascii="Google Sans" w:cs="Google Sans" w:eastAsia="Google Sans" w:hAnsi="Google Sans"/>
          <w:color w:val="1f1f1f"/>
          <w:rtl w:val="0"/>
        </w:rPr>
        <w:t xml:space="preserve">. In doing so, the market is essentially assigning a zero percent probability to the persistence of sustained geopolitical risk premiums or extended supply chain disruptions.</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Asymmetric Options Arbitrage Opportunity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valuation disconnect creates the specific arbitrage opportunity in the options market. If the first-quarter 2026 earnings report definitively demonstrates that Cheniere can reliably capture $150 million to $220 million in windfall EBITDA every time geopolitical friction disrupts global shipping lanes, the market will be forced to recalculate its terminal value assumptions.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stock at $255 is fully valued </w:t>
      </w:r>
      <w:r w:rsidDel="00000000" w:rsidR="00000000" w:rsidRPr="00000000">
        <w:rPr>
          <w:rFonts w:ascii="Google Sans" w:cs="Google Sans" w:eastAsia="Google Sans" w:hAnsi="Google Sans"/>
          <w:i w:val="1"/>
          <w:iCs w:val="1"/>
          <w:color w:val="1f1f1f"/>
          <w:rtl w:val="0"/>
        </w:rPr>
        <w:t xml:space="preserve">only if</w:t>
      </w:r>
      <w:r w:rsidDel="00000000" w:rsidR="00000000" w:rsidRPr="00000000">
        <w:rPr>
          <w:rFonts w:ascii="Google Sans" w:cs="Google Sans" w:eastAsia="Google Sans" w:hAnsi="Google Sans"/>
          <w:color w:val="1f1f1f"/>
          <w:rtl w:val="0"/>
        </w:rPr>
        <w:t xml:space="preserve"> one believes the world will experience zero major supply chain disruptions over the next decade and that the highly anticipated supply wave executes flawlessly without delays. Given the current reality of the Strait of Hormuz dynamic, this is a mathematically asymmetric bet. If the crisis persists, driving long-term contracts to reprice higher to guarantee security of supply, the fair value of Cheniere immediately shifts toward the $310+ DCF intrinsic target. The impending earnings beat serves as the catalyst required to break the market's anchoring to the oversupply narrative.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Risks and Hedging Dynamics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mathematical framework strongly supports a massive earnings beat, a comprehensive model must acknowledge several structural risks that could compress the ultimate realization of the windfall:</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Mark-to-Market Accounting Nuances:</w:t>
      </w:r>
      <w:r w:rsidDel="00000000" w:rsidR="00000000" w:rsidRPr="00000000">
        <w:rPr>
          <w:rFonts w:ascii="Google Sans" w:cs="Google Sans" w:eastAsia="Google Sans" w:hAnsi="Google Sans"/>
          <w:color w:val="1f1f1f"/>
          <w:rtl w:val="0"/>
        </w:rPr>
        <w:t xml:space="preserve"> Cheniere's foundational long-term Sale and Purchase Agreements (SPAs) do not qualify for mark-to-market accounting, meaning their stable revenues are only recognized upon delivery.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complex financial derivatives utilized to hedge CMI’s physical forward sales are marked to market. If CMI secured physical cargoes for March delivery but previously hedged them financially when the JKM was trading at $10.00, the physical sale at the $15.00 crisis price will be offset by a corresponding derivative loss on the income statement. The net windfall depends entirely on the precise ratio of </w:t>
      </w:r>
      <w:r w:rsidDel="00000000" w:rsidR="00000000" w:rsidRPr="00000000">
        <w:rPr>
          <w:rFonts w:ascii="Google Sans" w:cs="Google Sans" w:eastAsia="Google Sans" w:hAnsi="Google Sans"/>
          <w:i w:val="1"/>
          <w:iCs w:val="1"/>
          <w:color w:val="1f1f1f"/>
          <w:rtl w:val="0"/>
        </w:rPr>
        <w:t xml:space="preserve">unhedged</w:t>
      </w:r>
      <w:r w:rsidDel="00000000" w:rsidR="00000000" w:rsidRPr="00000000">
        <w:rPr>
          <w:rFonts w:ascii="Google Sans" w:cs="Google Sans" w:eastAsia="Google Sans" w:hAnsi="Google Sans"/>
          <w:color w:val="1f1f1f"/>
          <w:rtl w:val="0"/>
        </w:rPr>
        <w:t xml:space="preserve"> open capacity and the specific timing of those financial settlements.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CQP Margin Sharing Dilution:</w:t>
      </w:r>
      <w:r w:rsidDel="00000000" w:rsidR="00000000" w:rsidRPr="00000000">
        <w:rPr>
          <w:rFonts w:ascii="Google Sans" w:cs="Google Sans" w:eastAsia="Google Sans" w:hAnsi="Google Sans"/>
          <w:color w:val="1f1f1f"/>
          <w:rtl w:val="0"/>
        </w:rPr>
        <w:t xml:space="preserve"> A portion of the spot windfall generated by volumes originating from the Sabine Pass facility will be subject to a complex 80/20 profit-sharing mechanism with Cheniere Energy Partners (CQP).</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this increases distributions at the CQP level, it slightly dilutes the ultimate cash flow flowing up to the consolidated parent entity (LNG).</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Rapid Hormuz De-escalation:</w:t>
      </w:r>
      <w:r w:rsidDel="00000000" w:rsidR="00000000" w:rsidRPr="00000000">
        <w:rPr>
          <w:rFonts w:ascii="Google Sans" w:cs="Google Sans" w:eastAsia="Google Sans" w:hAnsi="Google Sans"/>
          <w:color w:val="1f1f1f"/>
          <w:rtl w:val="0"/>
        </w:rPr>
        <w:t xml:space="preserve"> If the Strait of Hormuz conflict experiences a rapid and unexpected diplomatic resolution, allowing stranded Qatari liquefied natural gas to flood back into Asian and European markets by mid-April, the JKM forward curve will backwardate sharply. While this future event would not erase the cash windfall already captured in the first quarter, it would severely damage the forward momentum narrative, potentially causing the options chain to deflate despite the historical earnings beat.</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Cheniere Energy’s first-quarter 2026 earnings setup represents a classic financial dislocation between lagging Wall Street algorithmic models and real-time commodity market physics. Analysts anchored to a $3.15 EPS estimate have fundamentally failed to account for the $300 million IRS alternative fuel tax credit and have drastically underestimated the financial leverage of 17 spot-exposed cargoes colliding with the Strait of Hormuz supply shock.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modeling the incremental $4.27 per MMBtu margin across the company's first-quarter open capacity, the Corpus Christi Train 5 commissioning volumes, and the index-exposed marketing sales, the data indicates a highly probable projected EPS of $4.87. At a current valuation of $255 per share, the equity is priced for a perpetually calm, oversupplied global gas market, ignoring the immense value of Cheniere's geopolitical flexibility. Consequently, near-term call options are structurally underpriced relative to the extreme volatility and cash flow generation currently manifesting on Cheniere’s balance sheet, presenting a compelling, catalyst-driven opportunity.</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Cheniere Energy Q4 2025 beats forecasts, stock rises,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https://www.investing.com/news/transcripts/earnings-call-transcript-cheniere-energy-q4-2025-beats-forecasts-stock-rises-93CH-4529104</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Energy (LNG) Q4 2025 Earnings Transcript | The Motley ...,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https://www.fool.com/earnings/call-transcripts/2026/02/26/cheniere-energy-lng-q4-2025-earnings-transcript/</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Reports Fourth Quarter and Full Year 2025 Results, Introduces Full Year 2026 Financial Guidance, and Announces Completi,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https://lngir.cheniere.com/_assets/_296f4d1a7992d8a3720aaaf584d1aa6b/cheniere/news/2026-02-26_Cheniere_Reports_Fourth_Quarter_and_Full_Year_333.pdf</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Reports Fourth Quarter and Full Year 2025 Results, Introduces Full Year 2026 Financial Guidance, and Announces Completion of '20/20 Vision' Capital Allocation Plan and New Share Repurchase Authorization,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https://lngir.cheniere.com/news-events/press-releases/detail/333/cheniere-reports-fourth-quarter-and-full-year-2025-results</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Cheniere's Path Through the 2026 LNG Supply Wave | Bitget News,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https://www.bitget.com/news/detail/12560605228130</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earnings in focus as market oversupply concerns mount - Investing.com,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https://www.investing.com/news/earnings/cheniere-earnings-in-focus-as-market-oversupply-concerns-mount-93CH-4525275</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Energy (LNG) Stock Forecast: Analyst Ratings, Predictions &amp; Price Target 2026,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https://public.com/stocks/lng/forecast-price-target</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Cheniere Energy Q4 2025 beats forecasts, stock rises,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https://in.investing.com/news/transcripts/earnings-call-transcript-cheniere-energy-q4-2025-beats-forecasts-stock-rises-93CH-5261417</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Energy, Inc. 4Q &amp; Full Year 2025 Earnings Presentation,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https://lngir.cheniere.com/_assets/_296f4d1a7992d8a3720aaaf584d1aa6b/cheniere/db/778/7555/pdf/02+26+2026+4Q+%26+FY+2025+Earnings+Presentation+vF.pdf</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Market Focus - CME Group,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https://www.cmegroup.com/education/events/econoday/686312</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LNG market to stay “very tight for at least a month,” strategist says - Investing.com,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https://www.investing.com/news/commodities-news/lng-market-to-stay-very-tight-for-at-least-a-month-strategist-says-4547401</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East conflict set to drive oil and LNG prices significantly higher | Wood Mackenzie,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https://www.woodmac.com/news/opinion/middle-east-conflict-set-to-drive-oil-and-LNG-prices-significantly-higher/</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Stocks Drop While Oil Prices Surge — Commodities -2- | Morningstar,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https://www.morningstar.com/news/dow-jones/202603027538/stocks-drop-while-oil-prices-surge-commodities-2</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MNI Gas Weekly: Chaos in the Strait of Hormuz Markets Spike on Middle East Conflict,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https://media.marketnews.com/MNI_Gas_Weekly_Chaos_in_the_Strait_of_Hormuz_f5a2d42821.pdf</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LNG rates set a new record this week as markets experienced 'seismic shocks',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https://lngprime.com/americas/atlantic-lng-rates-set-a-new-record-this-week-as-markets-experienced-seismic-shocks/179461/</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Reflections [Expanded version] - RecessionAlert,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https://recessionalert.com/reflections-3/</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 2026 - 石油・天然ガス資源情報 - JOGMEC,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https://oilgas-info.jogmec.go.jp/nglng_en/1007907/1010724.html</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Feb 2026 - 石油・天然ガス資源情報 - JOGMEC,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https://oilgas-info.jogmec.go.jp/nglng_en/1007907/1010750.html</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LNG Japan/Korea Marker PLATTS Future Historical Prices - Investing.com,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https://www.investing.com/commodities/lng-japan-korea-marker-platts-futures-historical-data</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Gas Weekly Update - EIA,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https://www.eia.gov/naturalgas/weekly/</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gas - Price - Chart - Historical Data - News - Trading Economics,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https://tradingeconomics.com/commodity/natural-gas</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Corporate Presentation May 2021,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https://lngir.cheniere.com/_assets/_0fce8da5917a46d58d1765a9439108eb/cheniere/db/778/7425/pdf/05+14+2021+Corporate+Presentation+-+vF.pdf</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0001383650-18-000041.txt - SEC.gov,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https://www.sec.gov/Archives/edgar/data/1383650/0001383650-18-000041.txt</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Energy Q4 Earnings Call Highlights - MarketBeat,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https://www.marketbeat.com/instant-alerts/cheniere-energy-q4-earnings-call-highlights-2026-02-28/</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Corpus Christi - Cheniere,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https://www.cheniere.com/about/where-we-work/ccl</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Signs Long-Term Integrated Production Marketing Agreement with Canadian Natural Resources Limited,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https://lngir.cheniere.com/news-events/press-releases/detail/319/cheniere-signs-long-term-integrated-production-marketing</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Energy Inc (LNG) Q4 2020 Earnings Call Transcript | The Motley Fool,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https://www.fool.com/earnings/call-transcripts/2021/02/24/cheniere-energy-inc-lng-q4-2020-earnings-call-tran/</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Corporate Presentation August 2021,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https://lngir.cheniere.com/_assets/_0fce8da5917a46d58d1765a9439108eb/cheniere/db/778/7440/pdf/08+24+2021+Corporate+Presentation+-+vFinal.pdf</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 Cheniere Energy, Inc.,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https://lngir.cheniere.com/sec-filings/all-sec-filings/content/0000003570-20-000043/0000003570-20-000043.pdf</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lng-20251231 - Cheniere Energy,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https://lngir.cheniere.com/sec-filings/all-sec-filings/content/0000003570-26-000005/lng-20251231.htm</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Gas - LNG (JKM) Price Forecast | ChAI Insight,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https://intel.chaipredict.com/commodities/natgas-lng</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Gas Market Indicators – March 5, 2026,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https://www.aga.org/research-policy/resource-library/natural-gas-market-indicators-march-5-2026/</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Got $370 Million IRS Windfall for Using LNG as 'Alternative' Fuel | SEJ,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https://www.sej.org/headlines/cheniere-got-370-million-irs-windfall-using-lng-alternative-fuel</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0000003570-26-000005.pdf - Cheniere Energy, accessed March 6, 2026, </w:t>
      </w:r>
      <w:hyperlink r:id="rId43">
        <w:r w:rsidDel="00000000" w:rsidR="00000000" w:rsidRPr="00000000">
          <w:rPr>
            <w:rFonts w:ascii="Google Sans" w:cs="Google Sans" w:eastAsia="Google Sans" w:hAnsi="Google Sans"/>
            <w:color w:val="0000ee"/>
            <w:sz w:val="24"/>
            <w:szCs w:val="24"/>
            <w:u w:val="single"/>
            <w:rtl w:val="0"/>
          </w:rPr>
          <w:t xml:space="preserve">https://lngir.cheniere.com/sec-filings/all-sec-filings/content/0000003570-26-000005/0000003570-26-000005.pdf</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Partners Reports Fourth Quarter and Full Year 2025 Results and Introduces Full Year 2026 Distribution Guidance, accessed March 6, 2026, </w:t>
      </w:r>
      <w:hyperlink r:id="rId44">
        <w:r w:rsidDel="00000000" w:rsidR="00000000" w:rsidRPr="00000000">
          <w:rPr>
            <w:rFonts w:ascii="Google Sans" w:cs="Google Sans" w:eastAsia="Google Sans" w:hAnsi="Google Sans"/>
            <w:color w:val="0000ee"/>
            <w:sz w:val="24"/>
            <w:szCs w:val="24"/>
            <w:u w:val="single"/>
            <w:rtl w:val="0"/>
          </w:rPr>
          <w:t xml:space="preserve">https://cqpir.cheniere.com/news-presentations/press-releases/detail/265/cheniere-partners-reports-fourth-quarter-and-full-year-2025</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SECURITIES AND EXCHANGE COMMISSION WASHINGTON, DC 20549 Form 8-K CURRENT REPORT - Cheniere Energy Partners, accessed March 6, 2026, </w:t>
      </w:r>
      <w:hyperlink r:id="rId45">
        <w:r w:rsidDel="00000000" w:rsidR="00000000" w:rsidRPr="00000000">
          <w:rPr>
            <w:rFonts w:ascii="Google Sans" w:cs="Google Sans" w:eastAsia="Google Sans" w:hAnsi="Google Sans"/>
            <w:color w:val="0000ee"/>
            <w:sz w:val="24"/>
            <w:szCs w:val="24"/>
            <w:u w:val="single"/>
            <w:rtl w:val="0"/>
          </w:rPr>
          <w:t xml:space="preserve">https://cqpir.cheniere.com/sec-filings/all-sec-filings/content/0001383650-18-000041/0001383650-18-000041.pdf</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Announces Positive Final Investment Decision on the Corpus Christi Midscale Trains 8 &amp; 9 Project and Updated Company Outlook through 2030, accessed March 6, 2026, </w:t>
      </w:r>
      <w:hyperlink r:id="rId46">
        <w:r w:rsidDel="00000000" w:rsidR="00000000" w:rsidRPr="00000000">
          <w:rPr>
            <w:rFonts w:ascii="Google Sans" w:cs="Google Sans" w:eastAsia="Google Sans" w:hAnsi="Google Sans"/>
            <w:color w:val="0000ee"/>
            <w:sz w:val="24"/>
            <w:szCs w:val="24"/>
            <w:u w:val="single"/>
            <w:rtl w:val="0"/>
          </w:rPr>
          <w:t xml:space="preserve">https://lngir.cheniere.com/news-events/press-releases/detail/321/cheniere-announces-positive-final-investment-decision-on</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Cheniere Energy (LNG) EPS Surge Reinforces Bullish Profitability Narratives For FY 2025 - Simply Wall St, accessed March 6, 2026, </w:t>
      </w:r>
      <w:hyperlink r:id="rId47">
        <w:r w:rsidDel="00000000" w:rsidR="00000000" w:rsidRPr="00000000">
          <w:rPr>
            <w:rFonts w:ascii="Google Sans" w:cs="Google Sans" w:eastAsia="Google Sans" w:hAnsi="Google Sans"/>
            <w:color w:val="0000ee"/>
            <w:sz w:val="24"/>
            <w:szCs w:val="24"/>
            <w:u w:val="single"/>
            <w:rtl w:val="0"/>
          </w:rPr>
          <w:t xml:space="preserve">https://simplywall.st/stocks/us/energy/nyse-lng/cheniere-energy/news/cheniere-energy-lng-eps-surge-reinforces-bullish-profitabili</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Cheniere Energy (LNG) Still Attractively Priced After Strong Multi‑Year Share Gains?, accessed March 6, 2026, </w:t>
      </w:r>
      <w:hyperlink r:id="rId48">
        <w:r w:rsidDel="00000000" w:rsidR="00000000" w:rsidRPr="00000000">
          <w:rPr>
            <w:rFonts w:ascii="Google Sans" w:cs="Google Sans" w:eastAsia="Google Sans" w:hAnsi="Google Sans"/>
            <w:color w:val="0000ee"/>
            <w:sz w:val="24"/>
            <w:szCs w:val="24"/>
            <w:u w:val="single"/>
            <w:rtl w:val="0"/>
          </w:rPr>
          <w:t xml:space="preserve">https://www.sahmcapital.com/news/content/is-cheniere-energy-lng-still-attractively-priced-after-strong-multiyear-share-gains-2026-02-18</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Cheniere Energy (LNG) Pricing Reflect Its DCF Value After Recent Share Price Gains, accessed March 6, 2026, </w:t>
      </w:r>
      <w:hyperlink r:id="rId49">
        <w:r w:rsidDel="00000000" w:rsidR="00000000" w:rsidRPr="00000000">
          <w:rPr>
            <w:rFonts w:ascii="Google Sans" w:cs="Google Sans" w:eastAsia="Google Sans" w:hAnsi="Google Sans"/>
            <w:color w:val="0000ee"/>
            <w:sz w:val="24"/>
            <w:szCs w:val="24"/>
            <w:u w:val="single"/>
            <w:rtl w:val="0"/>
          </w:rPr>
          <w:t xml:space="preserve">https://www.sahmcapital.com/news/content/is-cheniere-energy-lng-pricing-reflect-its-dcf-value-after-recent-share-price-gains-2026-02-11</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LNG value shift as US exports price volatility - Timera Energy, accessed March 6, 2026, </w:t>
      </w:r>
      <w:hyperlink r:id="rId50">
        <w:r w:rsidDel="00000000" w:rsidR="00000000" w:rsidRPr="00000000">
          <w:rPr>
            <w:rFonts w:ascii="Google Sans" w:cs="Google Sans" w:eastAsia="Google Sans" w:hAnsi="Google Sans"/>
            <w:color w:val="0000ee"/>
            <w:sz w:val="24"/>
            <w:szCs w:val="24"/>
            <w:u w:val="single"/>
            <w:rtl w:val="0"/>
          </w:rPr>
          <w:t xml:space="preserve">https://timera-energy.com/blog/value-shift-as-us-exports-price-volatility/</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LNG Profits Exposed as Market Again Shifts, Global Natural Gas Prices Converge, accessed March 6, 2026, </w:t>
      </w:r>
      <w:hyperlink r:id="rId51">
        <w:r w:rsidDel="00000000" w:rsidR="00000000" w:rsidRPr="00000000">
          <w:rPr>
            <w:rFonts w:ascii="Google Sans" w:cs="Google Sans" w:eastAsia="Google Sans" w:hAnsi="Google Sans"/>
            <w:color w:val="0000ee"/>
            <w:sz w:val="24"/>
            <w:szCs w:val="24"/>
            <w:u w:val="single"/>
            <w:rtl w:val="0"/>
          </w:rPr>
          <w:t xml:space="preserve">https://naturalgasintel.com/news/us-lng-profits-exposed-as-market-again-shifts-global-natural-gas-prices-converge/</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 Cheniere Energy, accessed March 6, 2026, </w:t>
      </w:r>
      <w:hyperlink r:id="rId52">
        <w:r w:rsidDel="00000000" w:rsidR="00000000" w:rsidRPr="00000000">
          <w:rPr>
            <w:rFonts w:ascii="Google Sans" w:cs="Google Sans" w:eastAsia="Google Sans" w:hAnsi="Google Sans"/>
            <w:color w:val="0000ee"/>
            <w:sz w:val="24"/>
            <w:szCs w:val="24"/>
            <w:u w:val="single"/>
            <w:rtl w:val="0"/>
          </w:rPr>
          <w:t xml:space="preserve">https://lngir.cheniere.com/sec-filings/annual-reports/content/0000003570-22-000024/0000003570-22-000024.pdf</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PowerPoint template for new presentation - Cheniere Energy, Inc., accessed March 6, 2026, </w:t>
      </w:r>
      <w:hyperlink r:id="rId53">
        <w:r w:rsidDel="00000000" w:rsidR="00000000" w:rsidRPr="00000000">
          <w:rPr>
            <w:rFonts w:ascii="Google Sans" w:cs="Google Sans" w:eastAsia="Google Sans" w:hAnsi="Google Sans"/>
            <w:color w:val="0000ee"/>
            <w:sz w:val="24"/>
            <w:szCs w:val="24"/>
            <w:u w:val="single"/>
            <w:rtl w:val="0"/>
          </w:rPr>
          <w:t xml:space="preserve">https://lngir.cheniere.com/_assets/_0fce8da5917a46d58d1765a9439108eb/cheniere/db/778/7165/pdf/June_2017_-_Corporate_Presentation_-_vFinal2.pdf</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corporatepresentationcqp - Cheniere Energy Partners, accessed March 6, 2026, </w:t>
      </w:r>
      <w:hyperlink r:id="rId54">
        <w:r w:rsidDel="00000000" w:rsidR="00000000" w:rsidRPr="00000000">
          <w:rPr>
            <w:rFonts w:ascii="Google Sans" w:cs="Google Sans" w:eastAsia="Google Sans" w:hAnsi="Google Sans"/>
            <w:color w:val="0000ee"/>
            <w:sz w:val="24"/>
            <w:szCs w:val="24"/>
            <w:u w:val="single"/>
            <w:rtl w:val="0"/>
          </w:rPr>
          <w:t xml:space="preserve">https://cqpir.cheniere.com/sec-filings/all-sec-filings/content/0001383650-18-000041/corporatepresentationcqp.htm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l.chaipredict.com/commodities/natgas-lng" TargetMode="External"/><Relationship Id="rId42" Type="http://schemas.openxmlformats.org/officeDocument/2006/relationships/hyperlink" Target="https://www.sej.org/headlines/cheniere-got-370-million-irs-windfall-using-lng-alternative-fuel" TargetMode="External"/><Relationship Id="rId41" Type="http://schemas.openxmlformats.org/officeDocument/2006/relationships/hyperlink" Target="https://www.aga.org/research-policy/resource-library/natural-gas-market-indicators-march-5-2026/" TargetMode="External"/><Relationship Id="rId44" Type="http://schemas.openxmlformats.org/officeDocument/2006/relationships/hyperlink" Target="https://cqpir.cheniere.com/news-presentations/press-releases/detail/265/cheniere-partners-reports-fourth-quarter-and-full-year-2025" TargetMode="External"/><Relationship Id="rId43" Type="http://schemas.openxmlformats.org/officeDocument/2006/relationships/hyperlink" Target="https://lngir.cheniere.com/sec-filings/all-sec-filings/content/0000003570-26-000005/0000003570-26-000005.pdf" TargetMode="External"/><Relationship Id="rId46" Type="http://schemas.openxmlformats.org/officeDocument/2006/relationships/hyperlink" Target="https://lngir.cheniere.com/news-events/press-releases/detail/321/cheniere-announces-positive-final-investment-decision-on" TargetMode="External"/><Relationship Id="rId45" Type="http://schemas.openxmlformats.org/officeDocument/2006/relationships/hyperlink" Target="https://cqpir.cheniere.com/sec-filings/all-sec-filings/content/0001383650-18-000041/0001383650-18-00004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sahmcapital.com/news/content/is-cheniere-energy-lng-still-attractively-priced-after-strong-multiyear-share-gains-2026-02-18" TargetMode="External"/><Relationship Id="rId47" Type="http://schemas.openxmlformats.org/officeDocument/2006/relationships/hyperlink" Target="https://simplywall.st/stocks/us/energy/nyse-lng/cheniere-energy/news/cheniere-energy-lng-eps-surge-reinforces-bullish-profitabili" TargetMode="External"/><Relationship Id="rId49" Type="http://schemas.openxmlformats.org/officeDocument/2006/relationships/hyperlink" Target="https://www.sahmcapital.com/news/content/is-cheniere-energy-lng-pricing-reflect-its-dcf-value-after-recent-share-price-gains-2026-02-1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lngir.cheniere.com/_assets/_0fce8da5917a46d58d1765a9439108eb/cheniere/db/778/7425/pdf/05+14+2021+Corporate+Presentation+-+vF.pdf" TargetMode="External"/><Relationship Id="rId30" Type="http://schemas.openxmlformats.org/officeDocument/2006/relationships/hyperlink" Target="https://tradingeconomics.com/commodity/natural-gas" TargetMode="External"/><Relationship Id="rId33" Type="http://schemas.openxmlformats.org/officeDocument/2006/relationships/hyperlink" Target="https://www.marketbeat.com/instant-alerts/cheniere-energy-q4-earnings-call-highlights-2026-02-28/" TargetMode="External"/><Relationship Id="rId32" Type="http://schemas.openxmlformats.org/officeDocument/2006/relationships/hyperlink" Target="https://www.sec.gov/Archives/edgar/data/1383650/0001383650-18-000041.txt" TargetMode="External"/><Relationship Id="rId35" Type="http://schemas.openxmlformats.org/officeDocument/2006/relationships/hyperlink" Target="https://lngir.cheniere.com/news-events/press-releases/detail/319/cheniere-signs-long-term-integrated-production-marketing" TargetMode="External"/><Relationship Id="rId34" Type="http://schemas.openxmlformats.org/officeDocument/2006/relationships/hyperlink" Target="https://www.cheniere.com/about/where-we-work/ccl" TargetMode="External"/><Relationship Id="rId37" Type="http://schemas.openxmlformats.org/officeDocument/2006/relationships/hyperlink" Target="https://lngir.cheniere.com/_assets/_0fce8da5917a46d58d1765a9439108eb/cheniere/db/778/7440/pdf/08+24+2021+Corporate+Presentation+-+vFinal.pdf" TargetMode="External"/><Relationship Id="rId36" Type="http://schemas.openxmlformats.org/officeDocument/2006/relationships/hyperlink" Target="https://www.fool.com/earnings/call-transcripts/2021/02/24/cheniere-energy-inc-lng-q4-2020-earnings-call-tran/" TargetMode="External"/><Relationship Id="rId39" Type="http://schemas.openxmlformats.org/officeDocument/2006/relationships/hyperlink" Target="https://lngir.cheniere.com/sec-filings/all-sec-filings/content/0000003570-26-000005/lng-20251231.htm" TargetMode="External"/><Relationship Id="rId38" Type="http://schemas.openxmlformats.org/officeDocument/2006/relationships/hyperlink" Target="https://lngir.cheniere.com/sec-filings/all-sec-filings/content/0000003570-20-000043/0000003570-20-000043.pdf" TargetMode="External"/><Relationship Id="rId20" Type="http://schemas.openxmlformats.org/officeDocument/2006/relationships/hyperlink" Target="https://www.investing.com/news/commodities-news/lng-market-to-stay-very-tight-for-at-least-a-month-strategist-says-4547401" TargetMode="External"/><Relationship Id="rId22" Type="http://schemas.openxmlformats.org/officeDocument/2006/relationships/hyperlink" Target="https://www.morningstar.com/news/dow-jones/202603027538/stocks-drop-while-oil-prices-surge-commodities-2" TargetMode="External"/><Relationship Id="rId21" Type="http://schemas.openxmlformats.org/officeDocument/2006/relationships/hyperlink" Target="https://www.woodmac.com/news/opinion/middle-east-conflict-set-to-drive-oil-and-LNG-prices-significantly-higher/" TargetMode="External"/><Relationship Id="rId24" Type="http://schemas.openxmlformats.org/officeDocument/2006/relationships/hyperlink" Target="https://lngprime.com/americas/atlantic-lng-rates-set-a-new-record-this-week-as-markets-experienced-seismic-shocks/179461/" TargetMode="External"/><Relationship Id="rId23" Type="http://schemas.openxmlformats.org/officeDocument/2006/relationships/hyperlink" Target="https://media.marketnews.com/MNI_Gas_Weekly_Chaos_in_the_Strait_of_Hormuz_f5a2d42821.pdf" TargetMode="External"/><Relationship Id="rId26" Type="http://schemas.openxmlformats.org/officeDocument/2006/relationships/hyperlink" Target="https://oilgas-info.jogmec.go.jp/nglng_en/1007907/1010724.html" TargetMode="External"/><Relationship Id="rId25" Type="http://schemas.openxmlformats.org/officeDocument/2006/relationships/hyperlink" Target="https://recessionalert.com/reflections-3/" TargetMode="External"/><Relationship Id="rId28" Type="http://schemas.openxmlformats.org/officeDocument/2006/relationships/hyperlink" Target="https://www.investing.com/commodities/lng-japan-korea-marker-platts-futures-historical-data" TargetMode="External"/><Relationship Id="rId27" Type="http://schemas.openxmlformats.org/officeDocument/2006/relationships/hyperlink" Target="https://oilgas-info.jogmec.go.jp/nglng_en/1007907/1010750.html" TargetMode="External"/><Relationship Id="rId29" Type="http://schemas.openxmlformats.org/officeDocument/2006/relationships/hyperlink" Target="https://www.eia.gov/naturalgas/weekly/" TargetMode="External"/><Relationship Id="rId51" Type="http://schemas.openxmlformats.org/officeDocument/2006/relationships/hyperlink" Target="https://naturalgasintel.com/news/us-lng-profits-exposed-as-market-again-shifts-global-natural-gas-prices-converge/" TargetMode="External"/><Relationship Id="rId50" Type="http://schemas.openxmlformats.org/officeDocument/2006/relationships/hyperlink" Target="https://timera-energy.com/blog/value-shift-as-us-exports-price-volatility/" TargetMode="External"/><Relationship Id="rId53" Type="http://schemas.openxmlformats.org/officeDocument/2006/relationships/hyperlink" Target="https://lngir.cheniere.com/_assets/_0fce8da5917a46d58d1765a9439108eb/cheniere/db/778/7165/pdf/June_2017_-_Corporate_Presentation_-_vFinal2.pdf" TargetMode="External"/><Relationship Id="rId52" Type="http://schemas.openxmlformats.org/officeDocument/2006/relationships/hyperlink" Target="https://lngir.cheniere.com/sec-filings/annual-reports/content/0000003570-22-000024/0000003570-22-000024.pdf" TargetMode="External"/><Relationship Id="rId11" Type="http://schemas.openxmlformats.org/officeDocument/2006/relationships/hyperlink" Target="https://www.fool.com/earnings/call-transcripts/2026/02/26/cheniere-energy-lng-q4-2025-earnings-transcript/" TargetMode="External"/><Relationship Id="rId10" Type="http://schemas.openxmlformats.org/officeDocument/2006/relationships/hyperlink" Target="https://www.investing.com/news/transcripts/earnings-call-transcript-cheniere-energy-q4-2025-beats-forecasts-stock-rises-93CH-4529104" TargetMode="External"/><Relationship Id="rId54" Type="http://schemas.openxmlformats.org/officeDocument/2006/relationships/hyperlink" Target="https://cqpir.cheniere.com/sec-filings/all-sec-filings/content/0001383650-18-000041/corporatepresentationcqp.htm" TargetMode="External"/><Relationship Id="rId13" Type="http://schemas.openxmlformats.org/officeDocument/2006/relationships/hyperlink" Target="https://lngir.cheniere.com/news-events/press-releases/detail/333/cheniere-reports-fourth-quarter-and-full-year-2025-results" TargetMode="External"/><Relationship Id="rId12" Type="http://schemas.openxmlformats.org/officeDocument/2006/relationships/hyperlink" Target="https://lngir.cheniere.com/_assets/_296f4d1a7992d8a3720aaaf584d1aa6b/cheniere/news/2026-02-26_Cheniere_Reports_Fourth_Quarter_and_Full_Year_333.pdf" TargetMode="External"/><Relationship Id="rId15" Type="http://schemas.openxmlformats.org/officeDocument/2006/relationships/hyperlink" Target="https://www.investing.com/news/earnings/cheniere-earnings-in-focus-as-market-oversupply-concerns-mount-93CH-4525275" TargetMode="External"/><Relationship Id="rId14" Type="http://schemas.openxmlformats.org/officeDocument/2006/relationships/hyperlink" Target="https://www.bitget.com/news/detail/12560605228130" TargetMode="External"/><Relationship Id="rId17" Type="http://schemas.openxmlformats.org/officeDocument/2006/relationships/hyperlink" Target="https://in.investing.com/news/transcripts/earnings-call-transcript-cheniere-energy-q4-2025-beats-forecasts-stock-rises-93CH-5261417" TargetMode="External"/><Relationship Id="rId16" Type="http://schemas.openxmlformats.org/officeDocument/2006/relationships/hyperlink" Target="https://public.com/stocks/lng/forecast-price-target" TargetMode="External"/><Relationship Id="rId19" Type="http://schemas.openxmlformats.org/officeDocument/2006/relationships/hyperlink" Target="https://www.cmegroup.com/education/events/econoday/686312" TargetMode="External"/><Relationship Id="rId18" Type="http://schemas.openxmlformats.org/officeDocument/2006/relationships/hyperlink" Target="https://lngir.cheniere.com/_assets/_296f4d1a7992d8a3720aaaf584d1aa6b/cheniere/db/778/7555/pdf/02+26+2026+4Q+%26+FY+2025+Earnings+Presentation+v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