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1e937ff0ff6eea9ead76bf0d378fd5ed3da9bdf"/>
    <w:p>
      <w:pPr>
        <w:pStyle w:val="Heading1"/>
      </w:pPr>
      <w:r>
        <w:t xml:space="preserve">Conditions d’utilisation — automates en libre-service AutomateLux</w:t>
      </w:r>
    </w:p>
    <w:p>
      <w:pPr>
        <w:pStyle w:val="BlockText"/>
      </w:pPr>
      <w:r>
        <w:rPr>
          <w:bCs/>
          <w:b/>
        </w:rPr>
        <w:t xml:space="preserve">PROJET — version 0.1 du 28/10/2026 — NON VALIDÉ JURIDIQUEMENT.</w:t>
      </w:r>
      <w:r>
        <w:t xml:space="preserve"> </w:t>
      </w:r>
      <w:r>
        <w:t xml:space="preserve">Destinées aux</w:t>
      </w:r>
      <w:r>
        <w:t xml:space="preserve"> </w:t>
      </w:r>
      <w:r>
        <w:rPr>
          <w:bCs/>
          <w:b/>
        </w:rPr>
        <w:t xml:space="preserve">utilisateurs</w:t>
      </w:r>
      <w:r>
        <w:t xml:space="preserve">, en majorité des</w:t>
      </w:r>
      <w:r>
        <w:t xml:space="preserve"> </w:t>
      </w:r>
      <w:r>
        <w:rPr>
          <w:bCs/>
          <w:b/>
        </w:rPr>
        <w:t xml:space="preserve">consommateurs</w:t>
      </w:r>
      <w:r>
        <w:t xml:space="preserve"> </w:t>
      </w:r>
      <w:r>
        <w:t xml:space="preserve">: le droit luxembourgeois de la</w:t>
      </w:r>
      <w:r>
        <w:t xml:space="preserve"> </w:t>
      </w:r>
      <w:r>
        <w:t xml:space="preserve">consommation s’applique et prime sur ce texte. À faire relire par un juriste avant affichage.</w:t>
      </w:r>
      <w:r>
        <w:t xml:space="preserve"> </w:t>
      </w:r>
      <w:r>
        <w:t xml:space="preserve">Format prévu : un</w:t>
      </w:r>
      <w:r>
        <w:t xml:space="preserve"> </w:t>
      </w:r>
      <w:r>
        <w:rPr>
          <w:bCs/>
          <w:b/>
        </w:rPr>
        <w:t xml:space="preserve">résumé affiché sur l’automate</w:t>
      </w:r>
      <w:r>
        <w:t xml:space="preserve"> </w:t>
      </w:r>
      <w:r>
        <w:t xml:space="preserve">(partie A) et le</w:t>
      </w:r>
      <w:r>
        <w:t xml:space="preserve"> </w:t>
      </w:r>
      <w:r>
        <w:rPr>
          <w:bCs/>
          <w:b/>
        </w:rPr>
        <w:t xml:space="preserve">texte complet</w:t>
      </w:r>
      <w:r>
        <w:t xml:space="preserve"> </w:t>
      </w:r>
      <w:r>
        <w:t xml:space="preserve">en ligne,</w:t>
      </w:r>
      <w:r>
        <w:t xml:space="preserve"> </w:t>
      </w:r>
      <w:r>
        <w:t xml:space="preserve">accessible par QR code (partie B). Les passages</w:t>
      </w:r>
      <w:r>
        <w:t xml:space="preserve"> </w:t>
      </w:r>
      <w:r>
        <w:rPr>
          <w:rStyle w:val="VerbatimChar"/>
        </w:rPr>
        <w:t xml:space="preserve">{SI …}</w:t>
      </w:r>
      <w:r>
        <w:t xml:space="preserve"> </w:t>
      </w:r>
      <w:r>
        <w:t xml:space="preserve">dépendent du type d’automate.</w:t>
      </w:r>
    </w:p>
    <w:p>
      <w:r>
        <w:pict>
          <v:rect style="width:0;height:1.5pt" o:hralign="center" o:hrstd="t" o:hr="t"/>
        </w:pict>
      </w:r>
    </w:p>
    <w:bookmarkStart w:id="20" w:name="partie-a-panneau-affiché-sur-lautomate"/>
    <w:p>
      <w:pPr>
        <w:pStyle w:val="Heading2"/>
      </w:pPr>
      <w:r>
        <w:t xml:space="preserve">Partie A — Panneau affiché sur l’automate</w:t>
      </w:r>
    </w:p>
    <w:p>
      <w:pPr>
        <w:pStyle w:val="BlockText"/>
      </w:pPr>
      <w:r>
        <w:rPr>
          <w:bCs/>
          <w:b/>
        </w:rPr>
        <w:t xml:space="preserve">[Nom de l’automate] — exploité par AutomateLux S.à r.l.-S</w:t>
      </w:r>
    </w:p>
    <w:p>
      <w:pPr>
        <w:pStyle w:val="BlockText"/>
      </w:pPr>
      <w:r>
        <w:t xml:space="preserve">150, route de Fischbach, L-7447 Lintgen — Autorisation n° 10194043/0</w:t>
      </w:r>
    </w:p>
    <w:p>
      <w:pPr>
        <w:pStyle w:val="BlockText"/>
      </w:pPr>
      <w:r>
        <w:rPr>
          <w:bCs/>
          <w:b/>
        </w:rPr>
        <w:t xml:space="preserve">Prix</w:t>
      </w:r>
      <w:r>
        <w:t xml:space="preserve"> </w:t>
      </w:r>
      <w:r>
        <w:t xml:space="preserve">: voir l’écran ou la grille ci-contre. Prix finaux, toutes taxes comprises.</w:t>
      </w:r>
    </w:p>
    <w:p>
      <w:pPr>
        <w:pStyle w:val="BlockText"/>
      </w:pPr>
      <w:r>
        <w:rPr>
          <w:bCs/>
          <w:b/>
        </w:rPr>
        <w:t xml:space="preserve">Paiement</w:t>
      </w:r>
      <w:r>
        <w:t xml:space="preserve"> </w:t>
      </w:r>
      <w:r>
        <w:t xml:space="preserve">: [carte bancaire sans contact / pièces / application].</w:t>
      </w:r>
    </w:p>
    <w:p>
      <w:pPr>
        <w:pStyle w:val="BlockText"/>
      </w:pPr>
      <w:r>
        <w:rPr>
          <w:bCs/>
          <w:b/>
        </w:rPr>
        <w:t xml:space="preserve">Un problème ? Paiement débité sans service ?</w:t>
      </w:r>
    </w:p>
    <w:p>
      <w:pPr>
        <w:pStyle w:val="BlockText"/>
      </w:pPr>
      <w:r>
        <w:t xml:space="preserve">Contactez-nous :</w:t>
      </w:r>
      <w:r>
        <w:t xml:space="preserve"> </w:t>
      </w:r>
      <w:r>
        <w:rPr>
          <w:bCs/>
          <w:b/>
        </w:rPr>
        <w:t xml:space="preserve">[téléphone]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[e-mail]</w:t>
      </w:r>
      <w:r>
        <w:t xml:space="preserve"> </w:t>
      </w:r>
      <w:r>
        <w:t xml:space="preserve">— ou scannez le QR code.</w:t>
      </w:r>
    </w:p>
    <w:p>
      <w:pPr>
        <w:pStyle w:val="BlockText"/>
      </w:pPr>
      <w:r>
        <w:t xml:space="preserve">Gardez votre ticket ou notez l’heure de votre paiement : nous vous remboursons si l’automate n’a pas fonctionné.</w:t>
      </w:r>
    </w:p>
    <w:p>
      <w:pPr>
        <w:pStyle w:val="BlockText"/>
      </w:pPr>
      <w:r>
        <w:t xml:space="preserve">{SI LAVAGE}</w:t>
      </w:r>
      <w:r>
        <w:t xml:space="preserve"> </w:t>
      </w:r>
      <w:r>
        <w:rPr>
          <w:bCs/>
          <w:b/>
        </w:rPr>
        <w:t xml:space="preserve">Avant d’utiliser la station</w:t>
      </w:r>
      <w:r>
        <w:t xml:space="preserve"> </w:t>
      </w:r>
      <w:r>
        <w:t xml:space="preserve">: rabattez ou retirez les rétroviseurs et antennes, fermez les vitres, retirez les accessoires non fixés. Respectez la hauteur et la largeur maximales indiquées. {/SI}</w:t>
      </w:r>
    </w:p>
    <w:p>
      <w:pPr>
        <w:pStyle w:val="BlockText"/>
      </w:pPr>
      <w:r>
        <w:t xml:space="preserve">{SI CAMÉRA}</w:t>
      </w:r>
      <w:r>
        <w:t xml:space="preserve"> </w:t>
      </w:r>
      <w:r>
        <w:rPr>
          <w:bCs/>
          <w:b/>
        </w:rPr>
        <w:t xml:space="preserve">Zone sous vidéosurveillance</w:t>
      </w:r>
      <w:r>
        <w:t xml:space="preserve"> </w:t>
      </w:r>
      <w:r>
        <w:t xml:space="preserve">— responsable : AutomateLux S.à r.l.-S — finalité : protection de l’automate contre le vandalisme — informations complètes et droits : QR code. {/SI}</w:t>
      </w:r>
    </w:p>
    <w:p>
      <w:pPr>
        <w:pStyle w:val="BlockText"/>
      </w:pPr>
      <w:r>
        <w:t xml:space="preserve">Conditions complètes : QR code ou [adresse du site]/conditions</w:t>
      </w:r>
    </w:p>
    <w:p>
      <w:r>
        <w:pict>
          <v:rect style="width:0;height:1.5pt" o:hralign="center" o:hrstd="t" o:hr="t"/>
        </w:pict>
      </w:r>
    </w:p>
    <w:bookmarkEnd w:id="20"/>
    <w:bookmarkStart w:id="30" w:name="partie-b-conditions-complètes"/>
    <w:p>
      <w:pPr>
        <w:pStyle w:val="Heading2"/>
      </w:pPr>
      <w:r>
        <w:t xml:space="preserve">Partie B — Conditions complètes</w:t>
      </w:r>
    </w:p>
    <w:bookmarkStart w:id="21" w:name="exploitant"/>
    <w:p>
      <w:pPr>
        <w:pStyle w:val="Heading3"/>
      </w:pPr>
      <w:r>
        <w:t xml:space="preserve">1. Exploitant</w:t>
      </w:r>
    </w:p>
    <w:p>
      <w:pPr>
        <w:pStyle w:val="FirstParagraph"/>
      </w:pPr>
      <w:r>
        <w:t xml:space="preserve">L’automate est exploité par</w:t>
      </w:r>
      <w:r>
        <w:t xml:space="preserve"> </w:t>
      </w:r>
      <w:r>
        <w:rPr>
          <w:bCs/>
          <w:b/>
        </w:rPr>
        <w:t xml:space="preserve">AutomateLux S.à r.l.-S</w:t>
      </w:r>
      <w:r>
        <w:t xml:space="preserve">, au capital de 500 €, 150, route de</w:t>
      </w:r>
      <w:r>
        <w:t xml:space="preserve"> </w:t>
      </w:r>
      <w:r>
        <w:t xml:space="preserve">Fischbach, L-7447 Lintgen, Luxembourg, RCS Luxembourg n° [à compléter], autorisation</w:t>
      </w:r>
      <w:r>
        <w:t xml:space="preserve"> </w:t>
      </w:r>
      <w:r>
        <w:t xml:space="preserve">d’établissement n° 10194043/0. Contact : [e-mail] — [téléphone].</w:t>
      </w:r>
    </w:p>
    <w:bookmarkEnd w:id="21"/>
    <w:bookmarkStart w:id="22" w:name="prix"/>
    <w:p>
      <w:pPr>
        <w:pStyle w:val="Heading3"/>
      </w:pPr>
      <w:r>
        <w:t xml:space="preserve">2. Prix</w:t>
      </w:r>
    </w:p>
    <w:p>
      <w:pPr>
        <w:pStyle w:val="FirstParagraph"/>
      </w:pPr>
      <w:r>
        <w:t xml:space="preserve">Les prix sont affichés sur l’automate avant tout paiement. Ce sont des prix finaux.</w:t>
      </w:r>
      <w:r>
        <w:t xml:space="preserve"> </w:t>
      </w:r>
      <w:r>
        <w:rPr>
          <w:bCs/>
          <w:b/>
        </w:rPr>
        <w:t xml:space="preserve">[Mention TVA à valider : sous le régime de franchise de l’article 57, aucune TVA n’est facturée ;</w:t>
      </w:r>
      <w:r>
        <w:rPr>
          <w:bCs/>
          <w:b/>
        </w:rPr>
        <w:t xml:space="preserve"> </w:t>
      </w:r>
      <w:r>
        <w:rPr>
          <w:bCs/>
          <w:b/>
        </w:rPr>
        <w:t xml:space="preserve">le juriste ou le comptable confirmera la mention à afficher.]</w:t>
      </w:r>
    </w:p>
    <w:bookmarkEnd w:id="22"/>
    <w:bookmarkStart w:id="23" w:name="paiement"/>
    <w:p>
      <w:pPr>
        <w:pStyle w:val="Heading3"/>
      </w:pPr>
      <w:r>
        <w:t xml:space="preserve">3. Paiement</w:t>
      </w:r>
    </w:p>
    <w:p>
      <w:pPr>
        <w:pStyle w:val="FirstParagraph"/>
      </w:pPr>
      <w:r>
        <w:t xml:space="preserve">Le paiement se fait avant le service, par [moyens acceptés]. Aucune donnée de carte bancaire n’est</w:t>
      </w:r>
      <w:r>
        <w:t xml:space="preserve"> </w:t>
      </w:r>
      <w:r>
        <w:t xml:space="preserve">conservée par AutomateLux : le paiement est traité par [prestataire de paiement].</w:t>
      </w:r>
    </w:p>
    <w:bookmarkEnd w:id="23"/>
    <w:bookmarkStart w:id="24" w:name="utilisation"/>
    <w:p>
      <w:pPr>
        <w:pStyle w:val="Heading3"/>
      </w:pPr>
      <w:r>
        <w:t xml:space="preserve">4. Utilisation</w:t>
      </w:r>
    </w:p>
    <w:p>
      <w:pPr>
        <w:numPr>
          <w:ilvl w:val="0"/>
          <w:numId w:val="1001"/>
        </w:numPr>
        <w:pStyle w:val="Compact"/>
      </w:pPr>
      <w:r>
        <w:t xml:space="preserve">L’utilisateur suit les instructions affichées sur l’automate.</w:t>
      </w:r>
      <w:r>
        <w:t xml:space="preserve"> </w:t>
      </w:r>
      <w:r>
        <w:t xml:space="preserve">{SI LAVAGE}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Véhicules acceptés</w:t>
      </w:r>
      <w:r>
        <w:t xml:space="preserve"> </w:t>
      </w:r>
      <w:r>
        <w:t xml:space="preserve">: véhicules légers dans les dimensions affichées. Sont exclus notamment :</w:t>
      </w:r>
      <w:r>
        <w:t xml:space="preserve"> </w:t>
      </w:r>
      <w:r>
        <w:t xml:space="preserve">[véhicules dépassant les dimensions, véhicules avec galerie ou accessoires non fixés, véhicules</w:t>
      </w:r>
      <w:r>
        <w:t xml:space="preserve"> </w:t>
      </w:r>
      <w:r>
        <w:t xml:space="preserve">déjà endommagés aux endroits concernés —</w:t>
      </w:r>
      <w:r>
        <w:t xml:space="preserve"> </w:t>
      </w:r>
      <w:r>
        <w:rPr>
          <w:bCs/>
          <w:b/>
        </w:rPr>
        <w:t xml:space="preserve">liste à adapter au modèle de portique</w:t>
      </w:r>
      <w:r>
        <w:t xml:space="preserve">].</w:t>
      </w:r>
    </w:p>
    <w:p>
      <w:pPr>
        <w:numPr>
          <w:ilvl w:val="0"/>
          <w:numId w:val="1001"/>
        </w:numPr>
        <w:pStyle w:val="Compact"/>
      </w:pPr>
      <w:r>
        <w:t xml:space="preserve">L’utilisateur vérifie avant le lavage que son véhicule est en état de passer dans la station</w:t>
      </w:r>
      <w:r>
        <w:t xml:space="preserve"> </w:t>
      </w:r>
      <w:r>
        <w:t xml:space="preserve">(pièces non fixées, carrosserie déjà endommagée, accessoires après-vente).</w:t>
      </w:r>
      <w:r>
        <w:t xml:space="preserve"> </w:t>
      </w:r>
      <w:r>
        <w:t xml:space="preserve">{/SI}</w:t>
      </w:r>
      <w:r>
        <w:t xml:space="preserve"> </w:t>
      </w:r>
      <w:r>
        <w:t xml:space="preserve">{SI ALIMENTAIRE}</w:t>
      </w:r>
    </w:p>
    <w:p>
      <w:pPr>
        <w:numPr>
          <w:ilvl w:val="0"/>
          <w:numId w:val="1001"/>
        </w:numPr>
        <w:pStyle w:val="Compact"/>
      </w:pPr>
      <w:r>
        <w:t xml:space="preserve">La date limite et les allergènes des produits sont indiqués [sur l’écran / sur l’étiquette].</w:t>
      </w:r>
      <w:r>
        <w:t xml:space="preserve"> </w:t>
      </w:r>
      <w:r>
        <w:t xml:space="preserve">{/SI}</w:t>
      </w:r>
    </w:p>
    <w:p>
      <w:pPr>
        <w:numPr>
          <w:ilvl w:val="0"/>
          <w:numId w:val="1001"/>
        </w:numPr>
        <w:pStyle w:val="Compact"/>
      </w:pPr>
      <w:r>
        <w:t xml:space="preserve">Il est interdit de forcer, dégrader ou détourner l’automate.</w:t>
      </w:r>
    </w:p>
    <w:bookmarkEnd w:id="24"/>
    <w:bookmarkStart w:id="25" w:name="panne-et-remboursement"/>
    <w:p>
      <w:pPr>
        <w:pStyle w:val="Heading3"/>
      </w:pPr>
      <w:r>
        <w:t xml:space="preserve">5. Panne et remboursement</w:t>
      </w:r>
    </w:p>
    <w:p>
      <w:pPr>
        <w:numPr>
          <w:ilvl w:val="0"/>
          <w:numId w:val="1002"/>
        </w:numPr>
        <w:pStyle w:val="Compact"/>
      </w:pPr>
      <w:r>
        <w:t xml:space="preserve">Si vous avez payé et que l’automate n’a pas fourni le service, ou l’a fourni de manière</w:t>
      </w:r>
      <w:r>
        <w:t xml:space="preserve"> </w:t>
      </w:r>
      <w:r>
        <w:t xml:space="preserve">incomplète,</w:t>
      </w:r>
      <w:r>
        <w:t xml:space="preserve"> </w:t>
      </w:r>
      <w:r>
        <w:rPr>
          <w:bCs/>
          <w:b/>
        </w:rPr>
        <w:t xml:space="preserve">vous êtes remboursé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Contactez-nous dans les [30] jours avec : la date et l’heure du paiement, le lieu de l’automate</w:t>
      </w:r>
      <w:r>
        <w:t xml:space="preserve"> </w:t>
      </w:r>
      <w:r>
        <w:t xml:space="preserve">et, si possible, une copie du ticket ou du relevé bancaire.</w:t>
      </w:r>
    </w:p>
    <w:p>
      <w:pPr>
        <w:numPr>
          <w:ilvl w:val="0"/>
          <w:numId w:val="1002"/>
        </w:numPr>
        <w:pStyle w:val="Compact"/>
      </w:pPr>
      <w:r>
        <w:t xml:space="preserve">Nous vérifions le paiement dans les données de l’automate et vous remboursons sous [14] jours,</w:t>
      </w:r>
      <w:r>
        <w:t xml:space="preserve"> </w:t>
      </w:r>
      <w:r>
        <w:t xml:space="preserve">par [le même moyen de paiement / virement].</w:t>
      </w:r>
    </w:p>
    <w:bookmarkEnd w:id="25"/>
    <w:bookmarkStart w:id="26" w:name="dommages"/>
    <w:p>
      <w:pPr>
        <w:pStyle w:val="Heading3"/>
      </w:pPr>
      <w:r>
        <w:t xml:space="preserve">6. Dommages</w:t>
      </w:r>
    </w:p>
    <w:p>
      <w:pPr>
        <w:pStyle w:val="FirstParagraph"/>
      </w:pPr>
      <w:r>
        <w:t xml:space="preserve">{SI LAVAGE}</w:t>
      </w:r>
      <w:r>
        <w:t xml:space="preserve"> </w:t>
      </w:r>
      <w:r>
        <w:t xml:space="preserve">1. Si vous constatez un dommage causé à votre véhicule par la station,</w:t>
      </w:r>
      <w:r>
        <w:t xml:space="preserve"> </w:t>
      </w:r>
      <w:r>
        <w:rPr>
          <w:bCs/>
          <w:b/>
        </w:rPr>
        <w:t xml:space="preserve">signalez-le avant de</w:t>
      </w:r>
      <w:r>
        <w:rPr>
          <w:bCs/>
          <w:b/>
        </w:rPr>
        <w:t xml:space="preserve"> </w:t>
      </w:r>
      <w:r>
        <w:rPr>
          <w:bCs/>
          <w:b/>
        </w:rPr>
        <w:t xml:space="preserve">quitter le site</w:t>
      </w:r>
      <w:r>
        <w:t xml:space="preserve"> </w:t>
      </w:r>
      <w:r>
        <w:t xml:space="preserve">si possible, puis dans les [24] heures à [contact], avec des photos.</w:t>
      </w:r>
      <w:r>
        <w:t xml:space="preserve"> </w:t>
      </w:r>
      <w:r>
        <w:t xml:space="preserve">2. AutomateLux répond des dommages causés par un défaut ou un mauvais fonctionnement de la station.</w:t>
      </w:r>
      <w:r>
        <w:t xml:space="preserve"> </w:t>
      </w:r>
      <w:r>
        <w:t xml:space="preserve">Elle ne répond pas des dommages résultant du non-respect des consignes affichées ou d’un défaut</w:t>
      </w:r>
      <w:r>
        <w:t xml:space="preserve"> </w:t>
      </w:r>
      <w:r>
        <w:t xml:space="preserve">préexistant du véhicule (pièces mal fixées, carrosserie déjà endommagée).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[À VÉRIFIER : ces limites doivent rester compatibles avec le droit de la consommation ; une</w:t>
      </w:r>
      <w:r>
        <w:rPr>
          <w:bCs/>
          <w:b/>
        </w:rPr>
        <w:t xml:space="preserve"> </w:t>
      </w:r>
      <w:r>
        <w:rPr>
          <w:bCs/>
          <w:b/>
        </w:rPr>
        <w:t xml:space="preserve">clause qui exclut totalement la responsabilité de l’exploitant envers un consommateur est</w:t>
      </w:r>
      <w:r>
        <w:rPr>
          <w:bCs/>
          <w:b/>
        </w:rPr>
        <w:t xml:space="preserve"> </w:t>
      </w:r>
      <w:r>
        <w:rPr>
          <w:bCs/>
          <w:b/>
        </w:rPr>
        <w:t xml:space="preserve">probablement abusive et donc sans effet.]</w:t>
      </w:r>
      <w:r>
        <w:t xml:space="preserve"> </w:t>
      </w:r>
      <w:r>
        <w:t xml:space="preserve">{/SI}</w:t>
      </w:r>
      <w:r>
        <w:t xml:space="preserve"> </w:t>
      </w:r>
      <w:r>
        <w:t xml:space="preserve">4. Rien dans ces conditions ne limite les droits que la loi accorde aux consommateurs.</w:t>
      </w:r>
    </w:p>
    <w:bookmarkEnd w:id="26"/>
    <w:bookmarkStart w:id="27" w:name="réclamations-et-médiation"/>
    <w:p>
      <w:pPr>
        <w:pStyle w:val="Heading3"/>
      </w:pPr>
      <w:r>
        <w:t xml:space="preserve">7. Réclamations et médiation</w:t>
      </w:r>
    </w:p>
    <w:p>
      <w:pPr>
        <w:numPr>
          <w:ilvl w:val="0"/>
          <w:numId w:val="1003"/>
        </w:numPr>
        <w:pStyle w:val="Compact"/>
      </w:pPr>
      <w:r>
        <w:t xml:space="preserve">Toute réclamation est à adresser à [e-mail] ou [adresse postale]. Nous répondons sous [14] jours.</w:t>
      </w:r>
    </w:p>
    <w:p>
      <w:pPr>
        <w:numPr>
          <w:ilvl w:val="0"/>
          <w:numId w:val="1003"/>
        </w:numPr>
        <w:pStyle w:val="Compact"/>
      </w:pPr>
      <w:r>
        <w:t xml:space="preserve">Si la réclamation n’aboutit pas, le consommateur peut saisir gratuitement le</w:t>
      </w:r>
      <w:r>
        <w:t xml:space="preserve"> </w:t>
      </w:r>
      <w:r>
        <w:rPr>
          <w:bCs/>
          <w:b/>
        </w:rPr>
        <w:t xml:space="preserve">Service national</w:t>
      </w:r>
      <w:r>
        <w:rPr>
          <w:bCs/>
          <w:b/>
        </w:rPr>
        <w:t xml:space="preserve"> </w:t>
      </w:r>
      <w:r>
        <w:rPr>
          <w:bCs/>
          <w:b/>
        </w:rPr>
        <w:t xml:space="preserve">du Médiateur de la consommation</w:t>
      </w:r>
      <w:r>
        <w:t xml:space="preserve"> </w:t>
      </w:r>
      <w:r>
        <w:t xml:space="preserve">(Luxembourg).</w:t>
      </w:r>
      <w:r>
        <w:t xml:space="preserve"> </w:t>
      </w:r>
      <w:r>
        <w:rPr>
          <w:bCs/>
          <w:b/>
        </w:rPr>
        <w:t xml:space="preserve">[Coordonnées à vérifier et ajouter.]</w:t>
      </w:r>
    </w:p>
    <w:bookmarkEnd w:id="27"/>
    <w:bookmarkStart w:id="28" w:name="données-personnelles"/>
    <w:p>
      <w:pPr>
        <w:pStyle w:val="Heading3"/>
      </w:pPr>
      <w:r>
        <w:t xml:space="preserve">8. Données personnelles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Paiement</w:t>
      </w:r>
      <w:r>
        <w:t xml:space="preserve"> </w:t>
      </w:r>
      <w:r>
        <w:t xml:space="preserve">: nous recevons du prestataire de paiement des données de transaction (montant,</w:t>
      </w:r>
      <w:r>
        <w:t xml:space="preserve"> </w:t>
      </w:r>
      <w:r>
        <w:t xml:space="preserve">date, heure, fragment du numéro de carte), utilisées pour la comptabilité et les</w:t>
      </w:r>
      <w:r>
        <w:t xml:space="preserve"> </w:t>
      </w:r>
      <w:r>
        <w:t xml:space="preserve">remboursements, et conservées [durée légale comptable — à confirmer].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Réclamations</w:t>
      </w:r>
      <w:r>
        <w:t xml:space="preserve"> </w:t>
      </w:r>
      <w:r>
        <w:t xml:space="preserve">: les données que vous nous transmettez (nom, contact, photos) sont utilisées</w:t>
      </w:r>
      <w:r>
        <w:t xml:space="preserve"> </w:t>
      </w:r>
      <w:r>
        <w:t xml:space="preserve">pour traiter votre demande et conservées [3] ans.</w:t>
      </w:r>
      <w:r>
        <w:t xml:space="preserve"> </w:t>
      </w:r>
      <w:r>
        <w:t xml:space="preserve">{SI CAMÉRA}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Vidéosurveillance</w:t>
      </w:r>
      <w:r>
        <w:t xml:space="preserve"> </w:t>
      </w:r>
      <w:r>
        <w:t xml:space="preserve">: finalité : protéger l’automate contre le vol et le vandalisme ; base</w:t>
      </w:r>
      <w:r>
        <w:t xml:space="preserve"> </w:t>
      </w:r>
      <w:r>
        <w:t xml:space="preserve">légale : notre intérêt légitime (art. 6.1.f RGPD) ; seule la zone de l’automate est filmée ;</w:t>
      </w:r>
      <w:r>
        <w:t xml:space="preserve"> </w:t>
      </w:r>
      <w:r>
        <w:t xml:space="preserve">images conservées [8] jours au maximum, sauf incident ; accès réservé au gérant et, en cas</w:t>
      </w:r>
      <w:r>
        <w:t xml:space="preserve"> </w:t>
      </w:r>
      <w:r>
        <w:t xml:space="preserve">d’infraction, aux autorités.</w:t>
      </w:r>
      <w:r>
        <w:t xml:space="preserve"> </w:t>
      </w:r>
      <w:r>
        <w:rPr>
          <w:bCs/>
          <w:b/>
        </w:rPr>
        <w:t xml:space="preserve">[Durée à vérifier selon les recommandations de la CNPD.]</w:t>
      </w:r>
      <w:r>
        <w:t xml:space="preserve"> </w:t>
      </w:r>
      <w:r>
        <w:t xml:space="preserve">{/SI}</w:t>
      </w:r>
    </w:p>
    <w:p>
      <w:pPr>
        <w:numPr>
          <w:ilvl w:val="0"/>
          <w:numId w:val="1004"/>
        </w:numPr>
        <w:pStyle w:val="Compact"/>
      </w:pPr>
      <w:r>
        <w:t xml:space="preserve">Vos droits (accès, rectification, effacement, opposition, limitation) s’exercent à [e-mail].</w:t>
      </w:r>
      <w:r>
        <w:t xml:space="preserve"> </w:t>
      </w:r>
      <w:r>
        <w:t xml:space="preserve">Réclamation possible auprès de la CNPD (cnpd.public.lu).</w:t>
      </w:r>
    </w:p>
    <w:bookmarkEnd w:id="28"/>
    <w:bookmarkStart w:id="29" w:name="droit-applicable"/>
    <w:p>
      <w:pPr>
        <w:pStyle w:val="Heading3"/>
      </w:pPr>
      <w:r>
        <w:t xml:space="preserve">9. Droit applicable</w:t>
      </w:r>
    </w:p>
    <w:p>
      <w:pPr>
        <w:pStyle w:val="FirstParagraph"/>
      </w:pPr>
      <w:r>
        <w:t xml:space="preserve">Droit luxembourgeois, sans priver le consommateur de la protection des règles impératives du pays</w:t>
      </w:r>
      <w:r>
        <w:t xml:space="preserve"> </w:t>
      </w:r>
      <w:r>
        <w:t xml:space="preserve">où il réside habituellement. Tribunaux compétents : ceux prévus par la loi.</w:t>
      </w:r>
    </w:p>
    <w:p>
      <w:pPr>
        <w:pStyle w:val="BodyText"/>
      </w:pPr>
      <w:r>
        <w:rPr>
          <w:iCs/>
          <w:i/>
        </w:rPr>
        <w:t xml:space="preserve">Dernière mise à jour : [date].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L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fr-LU</dc:language>
  <cp:keywords/>
  <dcterms:created xsi:type="dcterms:W3CDTF">2026-10-28T22:59:52Z</dcterms:created>
  <dcterms:modified xsi:type="dcterms:W3CDTF">2026-10-28T22:59:52Z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