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0A0BE">
      <w:pPr>
        <w:pStyle w:val="2"/>
        <w:rPr>
          <w:rFonts w:hint="eastAsia" w:ascii="黑体" w:hAnsi="黑体" w:eastAsia="黑体" w:cs="黑体"/>
          <w:sz w:val="44"/>
          <w:szCs w:val="44"/>
        </w:rPr>
      </w:pPr>
      <w:bookmarkStart w:id="0" w:name="_Toc1950505137"/>
      <w:bookmarkStart w:id="1" w:name="郑州数据集团有限公司房屋管理系统人力服务采购项目"/>
      <w:r>
        <w:rPr>
          <w:rFonts w:hint="eastAsia" w:ascii="黑体" w:hAnsi="黑体" w:eastAsia="黑体" w:cs="黑体"/>
          <w:sz w:val="44"/>
          <w:szCs w:val="44"/>
        </w:rPr>
        <w:t>郑州数据集团有限公司房屋管理系统人力服务采购项目</w:t>
      </w:r>
      <w:bookmarkEnd w:id="0"/>
    </w:p>
    <w:p w14:paraId="63ABAA4B">
      <w:pPr>
        <w:pStyle w:val="4"/>
        <w:jc w:val="center"/>
      </w:pPr>
      <w:bookmarkStart w:id="2" w:name="_Toc801966104"/>
      <w:bookmarkStart w:id="3" w:name="技-术-方-案"/>
      <w:r>
        <w:rPr>
          <w:rFonts w:hint="eastAsia"/>
        </w:rPr>
        <w:t>技</w:t>
      </w:r>
      <w:r>
        <w:t xml:space="preserve"> </w:t>
      </w:r>
      <w:r>
        <w:rPr>
          <w:rFonts w:hint="eastAsia"/>
        </w:rPr>
        <w:t>术</w:t>
      </w:r>
      <w:r>
        <w:t xml:space="preserve"> </w:t>
      </w:r>
      <w:r>
        <w:rPr>
          <w:rFonts w:hint="eastAsia"/>
        </w:rPr>
        <w:t>方</w:t>
      </w:r>
      <w:r>
        <w:t xml:space="preserve"> </w:t>
      </w:r>
      <w:r>
        <w:rPr>
          <w:rFonts w:hint="eastAsia"/>
        </w:rPr>
        <w:t>案</w:t>
      </w:r>
      <w:bookmarkEnd w:id="2"/>
    </w:p>
    <w:p w14:paraId="45C30BA7">
      <w:pPr>
        <w:pStyle w:val="26"/>
      </w:pPr>
      <w:r>
        <w:rPr>
          <w:rFonts w:hint="eastAsia"/>
        </w:rPr>
        <w:t>（项目编号：SJJTZC-2026-ZB-07-01）</w:t>
      </w:r>
      <w:bookmarkStart w:id="366" w:name="_GoBack"/>
      <w:bookmarkEnd w:id="366"/>
    </w:p>
    <w:p w14:paraId="684B2F3A">
      <w:pPr>
        <w:pStyle w:val="3"/>
      </w:pPr>
      <w:r>
        <w:t> </w:t>
      </w:r>
    </w:p>
    <w:p w14:paraId="56FA2C98">
      <w:pPr>
        <w:pStyle w:val="3"/>
      </w:pPr>
      <w:r>
        <w:t> </w:t>
      </w:r>
    </w:p>
    <w:p w14:paraId="360CAC8C">
      <w:pPr>
        <w:pStyle w:val="3"/>
      </w:pPr>
      <w:r>
        <w:rPr>
          <w:rFonts w:hint="eastAsia"/>
        </w:rPr>
        <w:t>投标人：河南卓康电子科技有限公司</w:t>
      </w:r>
    </w:p>
    <w:p w14:paraId="0281F60E">
      <w:pPr>
        <w:pStyle w:val="3"/>
      </w:pPr>
      <w:r>
        <w:rPr>
          <w:rFonts w:hint="eastAsia"/>
        </w:rPr>
        <w:t>二〇二六年</w:t>
      </w:r>
    </w:p>
    <w:p w14:paraId="5888FB66">
      <w:r>
        <w:br w:type="page"/>
      </w:r>
    </w:p>
    <w:p w14:paraId="56244222">
      <w:pPr>
        <w:pStyle w:val="3"/>
      </w:pPr>
      <w:r>
        <w:rPr>
          <w:rFonts w:hint="eastAsia"/>
          <w:b/>
          <w:bCs/>
        </w:rPr>
        <w:t>目</w:t>
      </w:r>
      <w:r>
        <w:rPr>
          <w:b/>
          <w:bCs/>
        </w:rPr>
        <w:t xml:space="preserve"> </w:t>
      </w:r>
      <w:r>
        <w:rPr>
          <w:rFonts w:hint="eastAsia"/>
          <w:b/>
          <w:bCs/>
        </w:rPr>
        <w:t>录</w:t>
      </w:r>
    </w:p>
    <w:p w14:paraId="5E6583E9">
      <w:pPr>
        <w:pStyle w:val="17"/>
        <w:tabs>
          <w:tab w:val="right" w:leader="dot" w:pos="8788"/>
        </w:tabs>
      </w:pPr>
      <w:r>
        <w:fldChar w:fldCharType="begin"/>
      </w:r>
      <w:r>
        <w:instrText xml:space="preserve"> TOC \o "1-3" \h \z \u </w:instrText>
      </w:r>
      <w:r>
        <w:fldChar w:fldCharType="separate"/>
      </w:r>
      <w:r>
        <w:fldChar w:fldCharType="begin"/>
      </w:r>
      <w:r>
        <w:instrText xml:space="preserve"> HYPERLINK \l _Toc1950505137 </w:instrText>
      </w:r>
      <w:r>
        <w:fldChar w:fldCharType="separate"/>
      </w:r>
      <w:r>
        <w:rPr>
          <w:rFonts w:hint="eastAsia"/>
        </w:rPr>
        <w:t>郑州数据集团有限公司房屋管理系统人力服务采购项目</w:t>
      </w:r>
      <w:r>
        <w:tab/>
      </w:r>
      <w:r>
        <w:fldChar w:fldCharType="begin"/>
      </w:r>
      <w:r>
        <w:instrText xml:space="preserve"> PAGEREF _Toc1950505137 \h </w:instrText>
      </w:r>
      <w:r>
        <w:fldChar w:fldCharType="separate"/>
      </w:r>
      <w:r>
        <w:t>1</w:t>
      </w:r>
      <w:r>
        <w:fldChar w:fldCharType="end"/>
      </w:r>
      <w:r>
        <w:fldChar w:fldCharType="end"/>
      </w:r>
    </w:p>
    <w:p w14:paraId="7215787F">
      <w:pPr>
        <w:pStyle w:val="20"/>
        <w:tabs>
          <w:tab w:val="right" w:leader="dot" w:pos="8788"/>
        </w:tabs>
      </w:pPr>
      <w:r>
        <w:fldChar w:fldCharType="begin"/>
      </w:r>
      <w:r>
        <w:instrText xml:space="preserve"> HYPERLINK \l _Toc801966104 </w:instrText>
      </w:r>
      <w:r>
        <w:fldChar w:fldCharType="separate"/>
      </w:r>
      <w:r>
        <w:rPr>
          <w:rFonts w:hint="eastAsia"/>
        </w:rPr>
        <w:t>技</w:t>
      </w:r>
      <w:r>
        <w:t xml:space="preserve"> </w:t>
      </w:r>
      <w:r>
        <w:rPr>
          <w:rFonts w:hint="eastAsia"/>
        </w:rPr>
        <w:t>术</w:t>
      </w:r>
      <w:r>
        <w:t xml:space="preserve"> </w:t>
      </w:r>
      <w:r>
        <w:rPr>
          <w:rFonts w:hint="eastAsia"/>
        </w:rPr>
        <w:t>方</w:t>
      </w:r>
      <w:r>
        <w:t xml:space="preserve"> </w:t>
      </w:r>
      <w:r>
        <w:rPr>
          <w:rFonts w:hint="eastAsia"/>
        </w:rPr>
        <w:t>案</w:t>
      </w:r>
      <w:r>
        <w:tab/>
      </w:r>
      <w:r>
        <w:fldChar w:fldCharType="begin"/>
      </w:r>
      <w:r>
        <w:instrText xml:space="preserve"> PAGEREF _Toc801966104 \h </w:instrText>
      </w:r>
      <w:r>
        <w:fldChar w:fldCharType="separate"/>
      </w:r>
      <w:r>
        <w:t>1</w:t>
      </w:r>
      <w:r>
        <w:fldChar w:fldCharType="end"/>
      </w:r>
      <w:r>
        <w:fldChar w:fldCharType="end"/>
      </w:r>
    </w:p>
    <w:p w14:paraId="553C3C07">
      <w:pPr>
        <w:pStyle w:val="17"/>
        <w:tabs>
          <w:tab w:val="right" w:leader="dot" w:pos="8788"/>
        </w:tabs>
      </w:pPr>
      <w:r>
        <w:fldChar w:fldCharType="begin"/>
      </w:r>
      <w:r>
        <w:instrText xml:space="preserve"> HYPERLINK \l _Toc1036941356 </w:instrText>
      </w:r>
      <w:r>
        <w:fldChar w:fldCharType="separate"/>
      </w:r>
      <w:r>
        <w:rPr>
          <w:rFonts w:hint="eastAsia"/>
        </w:rPr>
        <w:t>第一章</w:t>
      </w:r>
      <w:r>
        <w:t xml:space="preserve"> </w:t>
      </w:r>
      <w:r>
        <w:rPr>
          <w:rFonts w:hint="eastAsia"/>
        </w:rPr>
        <w:t>项目需求分析</w:t>
      </w:r>
      <w:r>
        <w:tab/>
      </w:r>
      <w:r>
        <w:fldChar w:fldCharType="begin"/>
      </w:r>
      <w:r>
        <w:instrText xml:space="preserve"> PAGEREF _Toc1036941356 \h </w:instrText>
      </w:r>
      <w:r>
        <w:fldChar w:fldCharType="separate"/>
      </w:r>
      <w:r>
        <w:t>8</w:t>
      </w:r>
      <w:r>
        <w:fldChar w:fldCharType="end"/>
      </w:r>
      <w:r>
        <w:fldChar w:fldCharType="end"/>
      </w:r>
    </w:p>
    <w:p w14:paraId="4B1FB159">
      <w:pPr>
        <w:pStyle w:val="20"/>
        <w:tabs>
          <w:tab w:val="right" w:leader="dot" w:pos="8788"/>
        </w:tabs>
      </w:pPr>
      <w:r>
        <w:fldChar w:fldCharType="begin"/>
      </w:r>
      <w:r>
        <w:instrText xml:space="preserve"> HYPERLINK \l _Toc1043574887 </w:instrText>
      </w:r>
      <w:r>
        <w:fldChar w:fldCharType="separate"/>
      </w:r>
      <w:r>
        <w:t xml:space="preserve">1.1 </w:t>
      </w:r>
      <w:r>
        <w:rPr>
          <w:rFonts w:hint="eastAsia"/>
        </w:rPr>
        <w:t>项目背景与政策依据</w:t>
      </w:r>
      <w:r>
        <w:tab/>
      </w:r>
      <w:r>
        <w:fldChar w:fldCharType="begin"/>
      </w:r>
      <w:r>
        <w:instrText xml:space="preserve"> PAGEREF _Toc1043574887 \h </w:instrText>
      </w:r>
      <w:r>
        <w:fldChar w:fldCharType="separate"/>
      </w:r>
      <w:r>
        <w:t>8</w:t>
      </w:r>
      <w:r>
        <w:fldChar w:fldCharType="end"/>
      </w:r>
      <w:r>
        <w:fldChar w:fldCharType="end"/>
      </w:r>
    </w:p>
    <w:p w14:paraId="3D81B9AE">
      <w:pPr>
        <w:pStyle w:val="20"/>
        <w:tabs>
          <w:tab w:val="right" w:leader="dot" w:pos="8788"/>
        </w:tabs>
      </w:pPr>
      <w:r>
        <w:fldChar w:fldCharType="begin"/>
      </w:r>
      <w:r>
        <w:instrText xml:space="preserve"> HYPERLINK \l _Toc864180760 </w:instrText>
      </w:r>
      <w:r>
        <w:fldChar w:fldCharType="separate"/>
      </w:r>
      <w:r>
        <w:t xml:space="preserve">1.2 </w:t>
      </w:r>
      <w:r>
        <w:rPr>
          <w:rFonts w:hint="eastAsia"/>
        </w:rPr>
        <w:t>现状问题诊断与建设必要性</w:t>
      </w:r>
      <w:r>
        <w:tab/>
      </w:r>
      <w:r>
        <w:fldChar w:fldCharType="begin"/>
      </w:r>
      <w:r>
        <w:instrText xml:space="preserve"> PAGEREF _Toc864180760 \h </w:instrText>
      </w:r>
      <w:r>
        <w:fldChar w:fldCharType="separate"/>
      </w:r>
      <w:r>
        <w:t>8</w:t>
      </w:r>
      <w:r>
        <w:fldChar w:fldCharType="end"/>
      </w:r>
      <w:r>
        <w:fldChar w:fldCharType="end"/>
      </w:r>
    </w:p>
    <w:p w14:paraId="2D91987F">
      <w:pPr>
        <w:pStyle w:val="20"/>
        <w:tabs>
          <w:tab w:val="right" w:leader="dot" w:pos="8788"/>
        </w:tabs>
      </w:pPr>
      <w:r>
        <w:fldChar w:fldCharType="begin"/>
      </w:r>
      <w:r>
        <w:instrText xml:space="preserve"> HYPERLINK \l _Toc854128659 </w:instrText>
      </w:r>
      <w:r>
        <w:fldChar w:fldCharType="separate"/>
      </w:r>
      <w:r>
        <w:t xml:space="preserve">1.3 </w:t>
      </w:r>
      <w:r>
        <w:rPr>
          <w:rFonts w:hint="eastAsia"/>
        </w:rPr>
        <w:t>建设目标与量化指标体系</w:t>
      </w:r>
      <w:r>
        <w:tab/>
      </w:r>
      <w:r>
        <w:fldChar w:fldCharType="begin"/>
      </w:r>
      <w:r>
        <w:instrText xml:space="preserve"> PAGEREF _Toc854128659 \h </w:instrText>
      </w:r>
      <w:r>
        <w:fldChar w:fldCharType="separate"/>
      </w:r>
      <w:r>
        <w:t>9</w:t>
      </w:r>
      <w:r>
        <w:fldChar w:fldCharType="end"/>
      </w:r>
      <w:r>
        <w:fldChar w:fldCharType="end"/>
      </w:r>
    </w:p>
    <w:p w14:paraId="718CB85F">
      <w:pPr>
        <w:pStyle w:val="14"/>
        <w:tabs>
          <w:tab w:val="right" w:leader="dot" w:pos="8788"/>
        </w:tabs>
      </w:pPr>
      <w:r>
        <w:fldChar w:fldCharType="begin"/>
      </w:r>
      <w:r>
        <w:instrText xml:space="preserve"> HYPERLINK \l _Toc1559675265 </w:instrText>
      </w:r>
      <w:r>
        <w:fldChar w:fldCharType="separate"/>
      </w:r>
      <w:r>
        <w:t xml:space="preserve">1.3.1 </w:t>
      </w:r>
      <w:r>
        <w:rPr>
          <w:rFonts w:hint="eastAsia"/>
        </w:rPr>
        <w:t>建设范围与边界界定</w:t>
      </w:r>
      <w:r>
        <w:tab/>
      </w:r>
      <w:r>
        <w:fldChar w:fldCharType="begin"/>
      </w:r>
      <w:r>
        <w:instrText xml:space="preserve"> PAGEREF _Toc1559675265 \h </w:instrText>
      </w:r>
      <w:r>
        <w:fldChar w:fldCharType="separate"/>
      </w:r>
      <w:r>
        <w:t>10</w:t>
      </w:r>
      <w:r>
        <w:fldChar w:fldCharType="end"/>
      </w:r>
      <w:r>
        <w:fldChar w:fldCharType="end"/>
      </w:r>
    </w:p>
    <w:p w14:paraId="65316832">
      <w:pPr>
        <w:pStyle w:val="20"/>
        <w:tabs>
          <w:tab w:val="right" w:leader="dot" w:pos="8788"/>
        </w:tabs>
      </w:pPr>
      <w:r>
        <w:fldChar w:fldCharType="begin"/>
      </w:r>
      <w:r>
        <w:instrText xml:space="preserve"> HYPERLINK \l _Toc1276783573 </w:instrText>
      </w:r>
      <w:r>
        <w:fldChar w:fldCharType="separate"/>
      </w:r>
      <w:r>
        <w:t xml:space="preserve">1.4 </w:t>
      </w:r>
      <w:r>
        <w:rPr>
          <w:rFonts w:hint="eastAsia"/>
        </w:rPr>
        <w:t>干系人与四端角色需求分析</w:t>
      </w:r>
      <w:r>
        <w:tab/>
      </w:r>
      <w:r>
        <w:fldChar w:fldCharType="begin"/>
      </w:r>
      <w:r>
        <w:instrText xml:space="preserve"> PAGEREF _Toc1276783573 \h </w:instrText>
      </w:r>
      <w:r>
        <w:fldChar w:fldCharType="separate"/>
      </w:r>
      <w:r>
        <w:t>11</w:t>
      </w:r>
      <w:r>
        <w:fldChar w:fldCharType="end"/>
      </w:r>
      <w:r>
        <w:fldChar w:fldCharType="end"/>
      </w:r>
    </w:p>
    <w:p w14:paraId="21454334">
      <w:pPr>
        <w:pStyle w:val="20"/>
        <w:tabs>
          <w:tab w:val="right" w:leader="dot" w:pos="8788"/>
        </w:tabs>
      </w:pPr>
      <w:r>
        <w:fldChar w:fldCharType="begin"/>
      </w:r>
      <w:r>
        <w:instrText xml:space="preserve"> HYPERLINK \l _Toc1244910587 </w:instrText>
      </w:r>
      <w:r>
        <w:fldChar w:fldCharType="separate"/>
      </w:r>
      <w:r>
        <w:t xml:space="preserve">1.5 </w:t>
      </w:r>
      <w:r>
        <w:rPr>
          <w:rFonts w:hint="eastAsia"/>
        </w:rPr>
        <w:t>功能性需求全景（按能力域归集）</w:t>
      </w:r>
      <w:r>
        <w:tab/>
      </w:r>
      <w:r>
        <w:fldChar w:fldCharType="begin"/>
      </w:r>
      <w:r>
        <w:instrText xml:space="preserve"> PAGEREF _Toc1244910587 \h </w:instrText>
      </w:r>
      <w:r>
        <w:fldChar w:fldCharType="separate"/>
      </w:r>
      <w:r>
        <w:t>11</w:t>
      </w:r>
      <w:r>
        <w:fldChar w:fldCharType="end"/>
      </w:r>
      <w:r>
        <w:fldChar w:fldCharType="end"/>
      </w:r>
    </w:p>
    <w:p w14:paraId="54384BDE">
      <w:pPr>
        <w:pStyle w:val="20"/>
        <w:tabs>
          <w:tab w:val="right" w:leader="dot" w:pos="8788"/>
        </w:tabs>
      </w:pPr>
      <w:r>
        <w:fldChar w:fldCharType="begin"/>
      </w:r>
      <w:r>
        <w:instrText xml:space="preserve"> HYPERLINK \l _Toc279062988 </w:instrText>
      </w:r>
      <w:r>
        <w:fldChar w:fldCharType="separate"/>
      </w:r>
      <w:r>
        <w:t xml:space="preserve">1.6 </w:t>
      </w:r>
      <w:r>
        <w:rPr>
          <w:rFonts w:hint="eastAsia"/>
        </w:rPr>
        <w:t>非功能性需求六维度分析</w:t>
      </w:r>
      <w:r>
        <w:tab/>
      </w:r>
      <w:r>
        <w:fldChar w:fldCharType="begin"/>
      </w:r>
      <w:r>
        <w:instrText xml:space="preserve"> PAGEREF _Toc279062988 \h </w:instrText>
      </w:r>
      <w:r>
        <w:fldChar w:fldCharType="separate"/>
      </w:r>
      <w:r>
        <w:t>12</w:t>
      </w:r>
      <w:r>
        <w:fldChar w:fldCharType="end"/>
      </w:r>
      <w:r>
        <w:fldChar w:fldCharType="end"/>
      </w:r>
    </w:p>
    <w:p w14:paraId="5EF57131">
      <w:pPr>
        <w:pStyle w:val="20"/>
        <w:tabs>
          <w:tab w:val="right" w:leader="dot" w:pos="8788"/>
        </w:tabs>
      </w:pPr>
      <w:r>
        <w:fldChar w:fldCharType="begin"/>
      </w:r>
      <w:r>
        <w:instrText xml:space="preserve"> HYPERLINK \l _Toc107354268 </w:instrText>
      </w:r>
      <w:r>
        <w:fldChar w:fldCharType="separate"/>
      </w:r>
      <w:r>
        <w:t xml:space="preserve">1.7 </w:t>
      </w:r>
      <w:r>
        <w:rPr>
          <w:rFonts w:hint="eastAsia"/>
        </w:rPr>
        <w:t>建设重难点与对策矩阵</w:t>
      </w:r>
      <w:r>
        <w:tab/>
      </w:r>
      <w:r>
        <w:fldChar w:fldCharType="begin"/>
      </w:r>
      <w:r>
        <w:instrText xml:space="preserve"> PAGEREF _Toc107354268 \h </w:instrText>
      </w:r>
      <w:r>
        <w:fldChar w:fldCharType="separate"/>
      </w:r>
      <w:r>
        <w:t>13</w:t>
      </w:r>
      <w:r>
        <w:fldChar w:fldCharType="end"/>
      </w:r>
      <w:r>
        <w:fldChar w:fldCharType="end"/>
      </w:r>
    </w:p>
    <w:p w14:paraId="54E6CC85">
      <w:pPr>
        <w:pStyle w:val="14"/>
        <w:tabs>
          <w:tab w:val="right" w:leader="dot" w:pos="8788"/>
        </w:tabs>
      </w:pPr>
      <w:r>
        <w:fldChar w:fldCharType="begin"/>
      </w:r>
      <w:r>
        <w:instrText xml:space="preserve"> HYPERLINK \l _Toc416918796 </w:instrText>
      </w:r>
      <w:r>
        <w:fldChar w:fldCharType="separate"/>
      </w:r>
      <w:r>
        <w:t xml:space="preserve">1.7.1 </w:t>
      </w:r>
      <w:r>
        <w:rPr>
          <w:rFonts w:hint="eastAsia"/>
        </w:rPr>
        <w:t>重难点深度剖析与前置应对</w:t>
      </w:r>
      <w:r>
        <w:tab/>
      </w:r>
      <w:r>
        <w:fldChar w:fldCharType="begin"/>
      </w:r>
      <w:r>
        <w:instrText xml:space="preserve"> PAGEREF _Toc416918796 \h </w:instrText>
      </w:r>
      <w:r>
        <w:fldChar w:fldCharType="separate"/>
      </w:r>
      <w:r>
        <w:t>13</w:t>
      </w:r>
      <w:r>
        <w:fldChar w:fldCharType="end"/>
      </w:r>
      <w:r>
        <w:fldChar w:fldCharType="end"/>
      </w:r>
    </w:p>
    <w:p w14:paraId="6D5A0E8B">
      <w:pPr>
        <w:pStyle w:val="20"/>
        <w:tabs>
          <w:tab w:val="right" w:leader="dot" w:pos="8788"/>
        </w:tabs>
      </w:pPr>
      <w:r>
        <w:fldChar w:fldCharType="begin"/>
      </w:r>
      <w:r>
        <w:instrText xml:space="preserve"> HYPERLINK \l _Toc2062547858 </w:instrText>
      </w:r>
      <w:r>
        <w:fldChar w:fldCharType="separate"/>
      </w:r>
      <w:r>
        <w:t xml:space="preserve">1.8 </w:t>
      </w:r>
      <w:r>
        <w:rPr>
          <w:rFonts w:hint="eastAsia"/>
        </w:rPr>
        <w:t>术语、缩略语与编制依据</w:t>
      </w:r>
      <w:r>
        <w:tab/>
      </w:r>
      <w:r>
        <w:fldChar w:fldCharType="begin"/>
      </w:r>
      <w:r>
        <w:instrText xml:space="preserve"> PAGEREF _Toc2062547858 \h </w:instrText>
      </w:r>
      <w:r>
        <w:fldChar w:fldCharType="separate"/>
      </w:r>
      <w:r>
        <w:t>14</w:t>
      </w:r>
      <w:r>
        <w:fldChar w:fldCharType="end"/>
      </w:r>
      <w:r>
        <w:fldChar w:fldCharType="end"/>
      </w:r>
    </w:p>
    <w:p w14:paraId="6DC4FE9D">
      <w:pPr>
        <w:pStyle w:val="20"/>
        <w:tabs>
          <w:tab w:val="right" w:leader="dot" w:pos="8788"/>
        </w:tabs>
      </w:pPr>
      <w:r>
        <w:fldChar w:fldCharType="begin"/>
      </w:r>
      <w:r>
        <w:instrText xml:space="preserve"> HYPERLINK \l _Toc560819532 </w:instrText>
      </w:r>
      <w:r>
        <w:fldChar w:fldCharType="separate"/>
      </w:r>
      <w:r>
        <w:t xml:space="preserve">1.9 </w:t>
      </w:r>
      <w:r>
        <w:rPr>
          <w:rFonts w:hint="eastAsia"/>
        </w:rPr>
        <w:t>同类系统建设经验与教训借鉴</w:t>
      </w:r>
      <w:r>
        <w:tab/>
      </w:r>
      <w:r>
        <w:fldChar w:fldCharType="begin"/>
      </w:r>
      <w:r>
        <w:instrText xml:space="preserve"> PAGEREF _Toc560819532 \h </w:instrText>
      </w:r>
      <w:r>
        <w:fldChar w:fldCharType="separate"/>
      </w:r>
      <w:r>
        <w:t>14</w:t>
      </w:r>
      <w:r>
        <w:fldChar w:fldCharType="end"/>
      </w:r>
      <w:r>
        <w:fldChar w:fldCharType="end"/>
      </w:r>
    </w:p>
    <w:p w14:paraId="1AFD4C35">
      <w:pPr>
        <w:pStyle w:val="20"/>
        <w:tabs>
          <w:tab w:val="right" w:leader="dot" w:pos="8788"/>
        </w:tabs>
      </w:pPr>
      <w:r>
        <w:fldChar w:fldCharType="begin"/>
      </w:r>
      <w:r>
        <w:instrText xml:space="preserve"> HYPERLINK \l _Toc388147641 </w:instrText>
      </w:r>
      <w:r>
        <w:fldChar w:fldCharType="separate"/>
      </w:r>
      <w:r>
        <w:t xml:space="preserve">1.10 </w:t>
      </w:r>
      <w:r>
        <w:rPr>
          <w:rFonts w:hint="eastAsia"/>
        </w:rPr>
        <w:t>需求优先级与分期实现策略</w:t>
      </w:r>
      <w:r>
        <w:tab/>
      </w:r>
      <w:r>
        <w:fldChar w:fldCharType="begin"/>
      </w:r>
      <w:r>
        <w:instrText xml:space="preserve"> PAGEREF _Toc388147641 \h </w:instrText>
      </w:r>
      <w:r>
        <w:fldChar w:fldCharType="separate"/>
      </w:r>
      <w:r>
        <w:t>15</w:t>
      </w:r>
      <w:r>
        <w:fldChar w:fldCharType="end"/>
      </w:r>
      <w:r>
        <w:fldChar w:fldCharType="end"/>
      </w:r>
    </w:p>
    <w:p w14:paraId="38FCD932">
      <w:pPr>
        <w:pStyle w:val="20"/>
        <w:tabs>
          <w:tab w:val="right" w:leader="dot" w:pos="8788"/>
        </w:tabs>
      </w:pPr>
      <w:r>
        <w:fldChar w:fldCharType="begin"/>
      </w:r>
      <w:r>
        <w:instrText xml:space="preserve"> HYPERLINK \l _Toc1689566348 </w:instrText>
      </w:r>
      <w:r>
        <w:fldChar w:fldCharType="separate"/>
      </w:r>
      <w:r>
        <w:t xml:space="preserve">1.11 </w:t>
      </w:r>
      <w:r>
        <w:rPr>
          <w:rFonts w:hint="eastAsia"/>
        </w:rPr>
        <w:t>需求可追溯性矩阵（RTM）</w:t>
      </w:r>
      <w:r>
        <w:tab/>
      </w:r>
      <w:r>
        <w:fldChar w:fldCharType="begin"/>
      </w:r>
      <w:r>
        <w:instrText xml:space="preserve"> PAGEREF _Toc1689566348 \h </w:instrText>
      </w:r>
      <w:r>
        <w:fldChar w:fldCharType="separate"/>
      </w:r>
      <w:r>
        <w:t>16</w:t>
      </w:r>
      <w:r>
        <w:fldChar w:fldCharType="end"/>
      </w:r>
      <w:r>
        <w:fldChar w:fldCharType="end"/>
      </w:r>
    </w:p>
    <w:p w14:paraId="64CAAC7D">
      <w:pPr>
        <w:pStyle w:val="20"/>
        <w:tabs>
          <w:tab w:val="right" w:leader="dot" w:pos="8788"/>
        </w:tabs>
      </w:pPr>
      <w:r>
        <w:fldChar w:fldCharType="begin"/>
      </w:r>
      <w:r>
        <w:instrText xml:space="preserve"> HYPERLINK \l _Toc365346555 </w:instrText>
      </w:r>
      <w:r>
        <w:fldChar w:fldCharType="separate"/>
      </w:r>
      <w:r>
        <w:t xml:space="preserve">1.12 </w:t>
      </w:r>
      <w:r>
        <w:rPr>
          <w:rFonts w:hint="eastAsia"/>
        </w:rPr>
        <w:t>典型业务场景用例分析</w:t>
      </w:r>
      <w:r>
        <w:tab/>
      </w:r>
      <w:r>
        <w:fldChar w:fldCharType="begin"/>
      </w:r>
      <w:r>
        <w:instrText xml:space="preserve"> PAGEREF _Toc365346555 \h </w:instrText>
      </w:r>
      <w:r>
        <w:fldChar w:fldCharType="separate"/>
      </w:r>
      <w:r>
        <w:t>16</w:t>
      </w:r>
      <w:r>
        <w:fldChar w:fldCharType="end"/>
      </w:r>
      <w:r>
        <w:fldChar w:fldCharType="end"/>
      </w:r>
    </w:p>
    <w:p w14:paraId="2D2F07E7">
      <w:pPr>
        <w:pStyle w:val="20"/>
        <w:tabs>
          <w:tab w:val="right" w:leader="dot" w:pos="8788"/>
        </w:tabs>
      </w:pPr>
      <w:r>
        <w:fldChar w:fldCharType="begin"/>
      </w:r>
      <w:r>
        <w:instrText xml:space="preserve"> HYPERLINK \l _Toc723803112 </w:instrText>
      </w:r>
      <w:r>
        <w:fldChar w:fldCharType="separate"/>
      </w:r>
      <w:r>
        <w:t xml:space="preserve">1.13 </w:t>
      </w:r>
      <w:r>
        <w:rPr>
          <w:rFonts w:hint="eastAsia"/>
        </w:rPr>
        <w:t>三类业态需求差异详析</w:t>
      </w:r>
      <w:r>
        <w:tab/>
      </w:r>
      <w:r>
        <w:fldChar w:fldCharType="begin"/>
      </w:r>
      <w:r>
        <w:instrText xml:space="preserve"> PAGEREF _Toc723803112 \h </w:instrText>
      </w:r>
      <w:r>
        <w:fldChar w:fldCharType="separate"/>
      </w:r>
      <w:r>
        <w:t>17</w:t>
      </w:r>
      <w:r>
        <w:fldChar w:fldCharType="end"/>
      </w:r>
      <w:r>
        <w:fldChar w:fldCharType="end"/>
      </w:r>
    </w:p>
    <w:p w14:paraId="52F0BF13">
      <w:pPr>
        <w:pStyle w:val="20"/>
        <w:tabs>
          <w:tab w:val="right" w:leader="dot" w:pos="8788"/>
        </w:tabs>
      </w:pPr>
      <w:r>
        <w:fldChar w:fldCharType="begin"/>
      </w:r>
      <w:r>
        <w:instrText xml:space="preserve"> HYPERLINK \l _Toc1611526776 </w:instrText>
      </w:r>
      <w:r>
        <w:fldChar w:fldCharType="separate"/>
      </w:r>
      <w:r>
        <w:t xml:space="preserve">1.14 </w:t>
      </w:r>
      <w:r>
        <w:rPr>
          <w:rFonts w:hint="eastAsia"/>
        </w:rPr>
        <w:t>资格核验规则与数据来源需求</w:t>
      </w:r>
      <w:r>
        <w:tab/>
      </w:r>
      <w:r>
        <w:fldChar w:fldCharType="begin"/>
      </w:r>
      <w:r>
        <w:instrText xml:space="preserve"> PAGEREF _Toc1611526776 \h </w:instrText>
      </w:r>
      <w:r>
        <w:fldChar w:fldCharType="separate"/>
      </w:r>
      <w:r>
        <w:t>18</w:t>
      </w:r>
      <w:r>
        <w:fldChar w:fldCharType="end"/>
      </w:r>
      <w:r>
        <w:fldChar w:fldCharType="end"/>
      </w:r>
    </w:p>
    <w:p w14:paraId="5975055E">
      <w:pPr>
        <w:pStyle w:val="20"/>
        <w:tabs>
          <w:tab w:val="right" w:leader="dot" w:pos="8788"/>
        </w:tabs>
      </w:pPr>
      <w:r>
        <w:fldChar w:fldCharType="begin"/>
      </w:r>
      <w:r>
        <w:instrText xml:space="preserve"> HYPERLINK \l _Toc866768268 </w:instrText>
      </w:r>
      <w:r>
        <w:fldChar w:fldCharType="separate"/>
      </w:r>
      <w:r>
        <w:t xml:space="preserve">1.15 </w:t>
      </w:r>
      <w:r>
        <w:rPr>
          <w:rFonts w:hint="eastAsia"/>
        </w:rPr>
        <w:t>业务规模与容量测算</w:t>
      </w:r>
      <w:r>
        <w:tab/>
      </w:r>
      <w:r>
        <w:fldChar w:fldCharType="begin"/>
      </w:r>
      <w:r>
        <w:instrText xml:space="preserve"> PAGEREF _Toc866768268 \h </w:instrText>
      </w:r>
      <w:r>
        <w:fldChar w:fldCharType="separate"/>
      </w:r>
      <w:r>
        <w:t>18</w:t>
      </w:r>
      <w:r>
        <w:fldChar w:fldCharType="end"/>
      </w:r>
      <w:r>
        <w:fldChar w:fldCharType="end"/>
      </w:r>
    </w:p>
    <w:p w14:paraId="051CC60B">
      <w:pPr>
        <w:pStyle w:val="20"/>
        <w:tabs>
          <w:tab w:val="right" w:leader="dot" w:pos="8788"/>
        </w:tabs>
      </w:pPr>
      <w:r>
        <w:fldChar w:fldCharType="begin"/>
      </w:r>
      <w:r>
        <w:instrText xml:space="preserve"> HYPERLINK \l _Toc1392702675 </w:instrText>
      </w:r>
      <w:r>
        <w:fldChar w:fldCharType="separate"/>
      </w:r>
      <w:r>
        <w:t xml:space="preserve">1.16 </w:t>
      </w:r>
      <w:r>
        <w:rPr>
          <w:rFonts w:hint="eastAsia"/>
        </w:rPr>
        <w:t>历史数据迁移需求分析</w:t>
      </w:r>
      <w:r>
        <w:tab/>
      </w:r>
      <w:r>
        <w:fldChar w:fldCharType="begin"/>
      </w:r>
      <w:r>
        <w:instrText xml:space="preserve"> PAGEREF _Toc1392702675 \h </w:instrText>
      </w:r>
      <w:r>
        <w:fldChar w:fldCharType="separate"/>
      </w:r>
      <w:r>
        <w:t>19</w:t>
      </w:r>
      <w:r>
        <w:fldChar w:fldCharType="end"/>
      </w:r>
      <w:r>
        <w:fldChar w:fldCharType="end"/>
      </w:r>
    </w:p>
    <w:p w14:paraId="300A78F7">
      <w:pPr>
        <w:pStyle w:val="20"/>
        <w:tabs>
          <w:tab w:val="right" w:leader="dot" w:pos="8788"/>
        </w:tabs>
      </w:pPr>
      <w:r>
        <w:fldChar w:fldCharType="begin"/>
      </w:r>
      <w:r>
        <w:instrText xml:space="preserve"> HYPERLINK \l _Toc1729590072 </w:instrText>
      </w:r>
      <w:r>
        <w:fldChar w:fldCharType="separate"/>
      </w:r>
      <w:r>
        <w:t xml:space="preserve">1.17 </w:t>
      </w:r>
      <w:r>
        <w:rPr>
          <w:rFonts w:hint="eastAsia"/>
        </w:rPr>
        <w:t>政策依据与合规要求分析</w:t>
      </w:r>
      <w:r>
        <w:tab/>
      </w:r>
      <w:r>
        <w:fldChar w:fldCharType="begin"/>
      </w:r>
      <w:r>
        <w:instrText xml:space="preserve"> PAGEREF _Toc1729590072 \h </w:instrText>
      </w:r>
      <w:r>
        <w:fldChar w:fldCharType="separate"/>
      </w:r>
      <w:r>
        <w:t>19</w:t>
      </w:r>
      <w:r>
        <w:fldChar w:fldCharType="end"/>
      </w:r>
      <w:r>
        <w:fldChar w:fldCharType="end"/>
      </w:r>
    </w:p>
    <w:p w14:paraId="2C2B273E">
      <w:pPr>
        <w:pStyle w:val="20"/>
        <w:tabs>
          <w:tab w:val="right" w:leader="dot" w:pos="8788"/>
        </w:tabs>
      </w:pPr>
      <w:r>
        <w:fldChar w:fldCharType="begin"/>
      </w:r>
      <w:r>
        <w:instrText xml:space="preserve"> HYPERLINK \l _Toc881694312 </w:instrText>
      </w:r>
      <w:r>
        <w:fldChar w:fldCharType="separate"/>
      </w:r>
      <w:r>
        <w:t xml:space="preserve">1.18 </w:t>
      </w:r>
      <w:r>
        <w:rPr>
          <w:rFonts w:hint="eastAsia"/>
        </w:rPr>
        <w:t>术语定义与需求可追溯说明</w:t>
      </w:r>
      <w:r>
        <w:tab/>
      </w:r>
      <w:r>
        <w:fldChar w:fldCharType="begin"/>
      </w:r>
      <w:r>
        <w:instrText xml:space="preserve"> PAGEREF _Toc881694312 \h </w:instrText>
      </w:r>
      <w:r>
        <w:fldChar w:fldCharType="separate"/>
      </w:r>
      <w:r>
        <w:t>20</w:t>
      </w:r>
      <w:r>
        <w:fldChar w:fldCharType="end"/>
      </w:r>
      <w:r>
        <w:fldChar w:fldCharType="end"/>
      </w:r>
    </w:p>
    <w:p w14:paraId="65EDB9F3">
      <w:pPr>
        <w:pStyle w:val="20"/>
        <w:tabs>
          <w:tab w:val="right" w:leader="dot" w:pos="8788"/>
        </w:tabs>
      </w:pPr>
      <w:r>
        <w:fldChar w:fldCharType="begin"/>
      </w:r>
      <w:r>
        <w:instrText xml:space="preserve"> HYPERLINK \l _Toc999137484 </w:instrText>
      </w:r>
      <w:r>
        <w:fldChar w:fldCharType="separate"/>
      </w:r>
      <w:r>
        <w:t xml:space="preserve">1.19 </w:t>
      </w:r>
      <w:r>
        <w:rPr>
          <w:rFonts w:hint="eastAsia"/>
        </w:rPr>
        <w:t>建设效益与社会价值分析</w:t>
      </w:r>
      <w:r>
        <w:tab/>
      </w:r>
      <w:r>
        <w:fldChar w:fldCharType="begin"/>
      </w:r>
      <w:r>
        <w:instrText xml:space="preserve"> PAGEREF _Toc999137484 \h </w:instrText>
      </w:r>
      <w:r>
        <w:fldChar w:fldCharType="separate"/>
      </w:r>
      <w:r>
        <w:t>21</w:t>
      </w:r>
      <w:r>
        <w:fldChar w:fldCharType="end"/>
      </w:r>
      <w:r>
        <w:fldChar w:fldCharType="end"/>
      </w:r>
    </w:p>
    <w:p w14:paraId="7F3FFD68">
      <w:pPr>
        <w:pStyle w:val="20"/>
        <w:tabs>
          <w:tab w:val="right" w:leader="dot" w:pos="8788"/>
        </w:tabs>
      </w:pPr>
      <w:r>
        <w:fldChar w:fldCharType="begin"/>
      </w:r>
      <w:r>
        <w:instrText xml:space="preserve"> HYPERLINK \l _Toc1329057695 </w:instrText>
      </w:r>
      <w:r>
        <w:fldChar w:fldCharType="separate"/>
      </w:r>
      <w:r>
        <w:t xml:space="preserve">1.20 </w:t>
      </w:r>
      <w:r>
        <w:rPr>
          <w:rFonts w:hint="eastAsia"/>
        </w:rPr>
        <w:t>本章小结</w:t>
      </w:r>
      <w:r>
        <w:tab/>
      </w:r>
      <w:r>
        <w:fldChar w:fldCharType="begin"/>
      </w:r>
      <w:r>
        <w:instrText xml:space="preserve"> PAGEREF _Toc1329057695 \h </w:instrText>
      </w:r>
      <w:r>
        <w:fldChar w:fldCharType="separate"/>
      </w:r>
      <w:r>
        <w:t>21</w:t>
      </w:r>
      <w:r>
        <w:fldChar w:fldCharType="end"/>
      </w:r>
      <w:r>
        <w:fldChar w:fldCharType="end"/>
      </w:r>
    </w:p>
    <w:p w14:paraId="2866F1C0">
      <w:pPr>
        <w:pStyle w:val="17"/>
        <w:tabs>
          <w:tab w:val="right" w:leader="dot" w:pos="8788"/>
        </w:tabs>
      </w:pPr>
      <w:r>
        <w:fldChar w:fldCharType="begin"/>
      </w:r>
      <w:r>
        <w:instrText xml:space="preserve"> HYPERLINK \l _Toc1495267418 </w:instrText>
      </w:r>
      <w:r>
        <w:fldChar w:fldCharType="separate"/>
      </w:r>
      <w:r>
        <w:rPr>
          <w:rFonts w:hint="eastAsia"/>
        </w:rPr>
        <w:t>第二章</w:t>
      </w:r>
      <w:r>
        <w:t xml:space="preserve"> </w:t>
      </w:r>
      <w:r>
        <w:rPr>
          <w:rFonts w:hint="eastAsia"/>
        </w:rPr>
        <w:t>应用系统功能设计</w:t>
      </w:r>
      <w:r>
        <w:tab/>
      </w:r>
      <w:r>
        <w:fldChar w:fldCharType="begin"/>
      </w:r>
      <w:r>
        <w:instrText xml:space="preserve"> PAGEREF _Toc1495267418 \h </w:instrText>
      </w:r>
      <w:r>
        <w:fldChar w:fldCharType="separate"/>
      </w:r>
      <w:r>
        <w:t>22</w:t>
      </w:r>
      <w:r>
        <w:fldChar w:fldCharType="end"/>
      </w:r>
      <w:r>
        <w:fldChar w:fldCharType="end"/>
      </w:r>
    </w:p>
    <w:p w14:paraId="01CF782B">
      <w:pPr>
        <w:pStyle w:val="20"/>
        <w:tabs>
          <w:tab w:val="right" w:leader="dot" w:pos="8788"/>
        </w:tabs>
      </w:pPr>
      <w:r>
        <w:fldChar w:fldCharType="begin"/>
      </w:r>
      <w:r>
        <w:instrText xml:space="preserve"> HYPERLINK \l _Toc1105857132 </w:instrText>
      </w:r>
      <w:r>
        <w:fldChar w:fldCharType="separate"/>
      </w:r>
      <w:r>
        <w:t xml:space="preserve">2.1 </w:t>
      </w:r>
      <w:r>
        <w:rPr>
          <w:rFonts w:hint="eastAsia"/>
        </w:rPr>
        <w:t>设计总则与执行标准</w:t>
      </w:r>
      <w:r>
        <w:tab/>
      </w:r>
      <w:r>
        <w:fldChar w:fldCharType="begin"/>
      </w:r>
      <w:r>
        <w:instrText xml:space="preserve"> PAGEREF _Toc1105857132 \h </w:instrText>
      </w:r>
      <w:r>
        <w:fldChar w:fldCharType="separate"/>
      </w:r>
      <w:r>
        <w:t>22</w:t>
      </w:r>
      <w:r>
        <w:fldChar w:fldCharType="end"/>
      </w:r>
      <w:r>
        <w:fldChar w:fldCharType="end"/>
      </w:r>
    </w:p>
    <w:p w14:paraId="3976A437">
      <w:pPr>
        <w:pStyle w:val="20"/>
        <w:tabs>
          <w:tab w:val="right" w:leader="dot" w:pos="8788"/>
        </w:tabs>
      </w:pPr>
      <w:r>
        <w:fldChar w:fldCharType="begin"/>
      </w:r>
      <w:r>
        <w:instrText xml:space="preserve"> HYPERLINK \l _Toc1817336386 </w:instrText>
      </w:r>
      <w:r>
        <w:fldChar w:fldCharType="separate"/>
      </w:r>
      <w:r>
        <w:t xml:space="preserve">2.2 </w:t>
      </w:r>
      <w:r>
        <w:rPr>
          <w:rFonts w:hint="eastAsia"/>
        </w:rPr>
        <w:t>总体技术架构（能力中台视角）</w:t>
      </w:r>
      <w:r>
        <w:tab/>
      </w:r>
      <w:r>
        <w:fldChar w:fldCharType="begin"/>
      </w:r>
      <w:r>
        <w:instrText xml:space="preserve"> PAGEREF _Toc1817336386 \h </w:instrText>
      </w:r>
      <w:r>
        <w:fldChar w:fldCharType="separate"/>
      </w:r>
      <w:r>
        <w:t>22</w:t>
      </w:r>
      <w:r>
        <w:fldChar w:fldCharType="end"/>
      </w:r>
      <w:r>
        <w:fldChar w:fldCharType="end"/>
      </w:r>
    </w:p>
    <w:p w14:paraId="36F22A4F">
      <w:pPr>
        <w:pStyle w:val="20"/>
        <w:tabs>
          <w:tab w:val="right" w:leader="dot" w:pos="8788"/>
        </w:tabs>
      </w:pPr>
      <w:r>
        <w:fldChar w:fldCharType="begin"/>
      </w:r>
      <w:r>
        <w:instrText xml:space="preserve"> HYPERLINK \l _Toc312728221 </w:instrText>
      </w:r>
      <w:r>
        <w:fldChar w:fldCharType="separate"/>
      </w:r>
      <w:r>
        <w:t xml:space="preserve">2.3 </w:t>
      </w:r>
      <w:r>
        <w:rPr>
          <w:rFonts w:hint="eastAsia"/>
        </w:rPr>
        <w:t>技术选型论证与取舍</w:t>
      </w:r>
      <w:r>
        <w:tab/>
      </w:r>
      <w:r>
        <w:fldChar w:fldCharType="begin"/>
      </w:r>
      <w:r>
        <w:instrText xml:space="preserve"> PAGEREF _Toc312728221 \h </w:instrText>
      </w:r>
      <w:r>
        <w:fldChar w:fldCharType="separate"/>
      </w:r>
      <w:r>
        <w:t>23</w:t>
      </w:r>
      <w:r>
        <w:fldChar w:fldCharType="end"/>
      </w:r>
      <w:r>
        <w:fldChar w:fldCharType="end"/>
      </w:r>
    </w:p>
    <w:p w14:paraId="2155D78F">
      <w:pPr>
        <w:pStyle w:val="14"/>
        <w:tabs>
          <w:tab w:val="right" w:leader="dot" w:pos="8788"/>
        </w:tabs>
      </w:pPr>
      <w:r>
        <w:fldChar w:fldCharType="begin"/>
      </w:r>
      <w:r>
        <w:instrText xml:space="preserve"> HYPERLINK \l _Toc1130726138 </w:instrText>
      </w:r>
      <w:r>
        <w:fldChar w:fldCharType="separate"/>
      </w:r>
      <w:r>
        <w:t xml:space="preserve">2.3.1 </w:t>
      </w:r>
      <w:r>
        <w:rPr>
          <w:rFonts w:hint="eastAsia"/>
        </w:rPr>
        <w:t>选型风险识别与规避</w:t>
      </w:r>
      <w:r>
        <w:tab/>
      </w:r>
      <w:r>
        <w:fldChar w:fldCharType="begin"/>
      </w:r>
      <w:r>
        <w:instrText xml:space="preserve"> PAGEREF _Toc1130726138 \h </w:instrText>
      </w:r>
      <w:r>
        <w:fldChar w:fldCharType="separate"/>
      </w:r>
      <w:r>
        <w:t>24</w:t>
      </w:r>
      <w:r>
        <w:fldChar w:fldCharType="end"/>
      </w:r>
      <w:r>
        <w:fldChar w:fldCharType="end"/>
      </w:r>
    </w:p>
    <w:p w14:paraId="4B8F174B">
      <w:pPr>
        <w:pStyle w:val="20"/>
        <w:tabs>
          <w:tab w:val="right" w:leader="dot" w:pos="8788"/>
        </w:tabs>
      </w:pPr>
      <w:r>
        <w:fldChar w:fldCharType="begin"/>
      </w:r>
      <w:r>
        <w:instrText xml:space="preserve"> HYPERLINK \l _Toc1031409063 </w:instrText>
      </w:r>
      <w:r>
        <w:fldChar w:fldCharType="separate"/>
      </w:r>
      <w:r>
        <w:t xml:space="preserve">2.4 </w:t>
      </w:r>
      <w:r>
        <w:rPr>
          <w:rFonts w:hint="eastAsia"/>
        </w:rPr>
        <w:t>群众服务端功能设计</w:t>
      </w:r>
      <w:r>
        <w:tab/>
      </w:r>
      <w:r>
        <w:fldChar w:fldCharType="begin"/>
      </w:r>
      <w:r>
        <w:instrText xml:space="preserve"> PAGEREF _Toc1031409063 \h </w:instrText>
      </w:r>
      <w:r>
        <w:fldChar w:fldCharType="separate"/>
      </w:r>
      <w:r>
        <w:t>25</w:t>
      </w:r>
      <w:r>
        <w:fldChar w:fldCharType="end"/>
      </w:r>
      <w:r>
        <w:fldChar w:fldCharType="end"/>
      </w:r>
    </w:p>
    <w:p w14:paraId="6B99D270">
      <w:pPr>
        <w:pStyle w:val="14"/>
        <w:tabs>
          <w:tab w:val="right" w:leader="dot" w:pos="8788"/>
        </w:tabs>
      </w:pPr>
      <w:r>
        <w:fldChar w:fldCharType="begin"/>
      </w:r>
      <w:r>
        <w:instrText xml:space="preserve"> HYPERLINK \l _Toc404123257 </w:instrText>
      </w:r>
      <w:r>
        <w:fldChar w:fldCharType="separate"/>
      </w:r>
      <w:r>
        <w:t xml:space="preserve">2.4.1 </w:t>
      </w:r>
      <w:r>
        <w:rPr>
          <w:rFonts w:hint="eastAsia"/>
        </w:rPr>
        <w:t>多端一致性保障</w:t>
      </w:r>
      <w:r>
        <w:tab/>
      </w:r>
      <w:r>
        <w:fldChar w:fldCharType="begin"/>
      </w:r>
      <w:r>
        <w:instrText xml:space="preserve"> PAGEREF _Toc404123257 \h </w:instrText>
      </w:r>
      <w:r>
        <w:fldChar w:fldCharType="separate"/>
      </w:r>
      <w:r>
        <w:t>25</w:t>
      </w:r>
      <w:r>
        <w:fldChar w:fldCharType="end"/>
      </w:r>
      <w:r>
        <w:fldChar w:fldCharType="end"/>
      </w:r>
    </w:p>
    <w:p w14:paraId="0481983F">
      <w:pPr>
        <w:pStyle w:val="14"/>
        <w:tabs>
          <w:tab w:val="right" w:leader="dot" w:pos="8788"/>
        </w:tabs>
      </w:pPr>
      <w:r>
        <w:fldChar w:fldCharType="begin"/>
      </w:r>
      <w:r>
        <w:instrText xml:space="preserve"> HYPERLINK \l _Toc1756288585 </w:instrText>
      </w:r>
      <w:r>
        <w:fldChar w:fldCharType="separate"/>
      </w:r>
      <w:r>
        <w:t xml:space="preserve">2.4.2 </w:t>
      </w:r>
      <w:r>
        <w:rPr>
          <w:rFonts w:hint="eastAsia"/>
        </w:rPr>
        <w:t>群众端体验与无障碍设计</w:t>
      </w:r>
      <w:r>
        <w:tab/>
      </w:r>
      <w:r>
        <w:fldChar w:fldCharType="begin"/>
      </w:r>
      <w:r>
        <w:instrText xml:space="preserve"> PAGEREF _Toc1756288585 \h </w:instrText>
      </w:r>
      <w:r>
        <w:fldChar w:fldCharType="separate"/>
      </w:r>
      <w:r>
        <w:t>26</w:t>
      </w:r>
      <w:r>
        <w:fldChar w:fldCharType="end"/>
      </w:r>
      <w:r>
        <w:fldChar w:fldCharType="end"/>
      </w:r>
    </w:p>
    <w:p w14:paraId="72C62AFE">
      <w:pPr>
        <w:pStyle w:val="14"/>
        <w:tabs>
          <w:tab w:val="right" w:leader="dot" w:pos="8788"/>
        </w:tabs>
      </w:pPr>
      <w:r>
        <w:fldChar w:fldCharType="begin"/>
      </w:r>
      <w:r>
        <w:instrText xml:space="preserve"> HYPERLINK \l _Toc779520080 </w:instrText>
      </w:r>
      <w:r>
        <w:fldChar w:fldCharType="separate"/>
      </w:r>
      <w:r>
        <w:t xml:space="preserve">2.4.3 </w:t>
      </w:r>
      <w:r>
        <w:rPr>
          <w:rFonts w:hint="eastAsia"/>
        </w:rPr>
        <w:t>群众端性能与弱网适配</w:t>
      </w:r>
      <w:r>
        <w:tab/>
      </w:r>
      <w:r>
        <w:fldChar w:fldCharType="begin"/>
      </w:r>
      <w:r>
        <w:instrText xml:space="preserve"> PAGEREF _Toc779520080 \h </w:instrText>
      </w:r>
      <w:r>
        <w:fldChar w:fldCharType="separate"/>
      </w:r>
      <w:r>
        <w:t>26</w:t>
      </w:r>
      <w:r>
        <w:fldChar w:fldCharType="end"/>
      </w:r>
      <w:r>
        <w:fldChar w:fldCharType="end"/>
      </w:r>
    </w:p>
    <w:p w14:paraId="5E408734">
      <w:pPr>
        <w:pStyle w:val="14"/>
        <w:tabs>
          <w:tab w:val="right" w:leader="dot" w:pos="8788"/>
        </w:tabs>
      </w:pPr>
      <w:r>
        <w:fldChar w:fldCharType="begin"/>
      </w:r>
      <w:r>
        <w:instrText xml:space="preserve"> HYPERLINK \l _Toc1743737860 </w:instrText>
      </w:r>
      <w:r>
        <w:fldChar w:fldCharType="separate"/>
      </w:r>
      <w:r>
        <w:t xml:space="preserve">2.4.4 </w:t>
      </w:r>
      <w:r>
        <w:rPr>
          <w:rFonts w:hint="eastAsia"/>
        </w:rPr>
        <w:t>群众端典型业务流程详析</w:t>
      </w:r>
      <w:r>
        <w:tab/>
      </w:r>
      <w:r>
        <w:fldChar w:fldCharType="begin"/>
      </w:r>
      <w:r>
        <w:instrText xml:space="preserve"> PAGEREF _Toc1743737860 \h </w:instrText>
      </w:r>
      <w:r>
        <w:fldChar w:fldCharType="separate"/>
      </w:r>
      <w:r>
        <w:t>26</w:t>
      </w:r>
      <w:r>
        <w:fldChar w:fldCharType="end"/>
      </w:r>
      <w:r>
        <w:fldChar w:fldCharType="end"/>
      </w:r>
    </w:p>
    <w:p w14:paraId="7A1DECB4">
      <w:pPr>
        <w:pStyle w:val="14"/>
        <w:tabs>
          <w:tab w:val="right" w:leader="dot" w:pos="8788"/>
        </w:tabs>
      </w:pPr>
      <w:r>
        <w:fldChar w:fldCharType="begin"/>
      </w:r>
      <w:r>
        <w:instrText xml:space="preserve"> HYPERLINK \l _Toc292882411 </w:instrText>
      </w:r>
      <w:r>
        <w:fldChar w:fldCharType="separate"/>
      </w:r>
      <w:r>
        <w:t xml:space="preserve">2.4.5 </w:t>
      </w:r>
      <w:r>
        <w:rPr>
          <w:rFonts w:hint="eastAsia"/>
        </w:rPr>
        <w:t>群众端三业态办理路径差异</w:t>
      </w:r>
      <w:r>
        <w:tab/>
      </w:r>
      <w:r>
        <w:fldChar w:fldCharType="begin"/>
      </w:r>
      <w:r>
        <w:instrText xml:space="preserve"> PAGEREF _Toc292882411 \h </w:instrText>
      </w:r>
      <w:r>
        <w:fldChar w:fldCharType="separate"/>
      </w:r>
      <w:r>
        <w:t>27</w:t>
      </w:r>
      <w:r>
        <w:fldChar w:fldCharType="end"/>
      </w:r>
      <w:r>
        <w:fldChar w:fldCharType="end"/>
      </w:r>
    </w:p>
    <w:p w14:paraId="7BE9CF9B">
      <w:pPr>
        <w:pStyle w:val="20"/>
        <w:tabs>
          <w:tab w:val="right" w:leader="dot" w:pos="8788"/>
        </w:tabs>
      </w:pPr>
      <w:r>
        <w:fldChar w:fldCharType="begin"/>
      </w:r>
      <w:r>
        <w:instrText xml:space="preserve"> HYPERLINK \l _Toc442162753 </w:instrText>
      </w:r>
      <w:r>
        <w:fldChar w:fldCharType="separate"/>
      </w:r>
      <w:r>
        <w:t xml:space="preserve">2.5 </w:t>
      </w:r>
      <w:r>
        <w:rPr>
          <w:rFonts w:hint="eastAsia"/>
        </w:rPr>
        <w:t>运营管理端功能设计</w:t>
      </w:r>
      <w:r>
        <w:tab/>
      </w:r>
      <w:r>
        <w:fldChar w:fldCharType="begin"/>
      </w:r>
      <w:r>
        <w:instrText xml:space="preserve"> PAGEREF _Toc442162753 \h </w:instrText>
      </w:r>
      <w:r>
        <w:fldChar w:fldCharType="separate"/>
      </w:r>
      <w:r>
        <w:t>28</w:t>
      </w:r>
      <w:r>
        <w:fldChar w:fldCharType="end"/>
      </w:r>
      <w:r>
        <w:fldChar w:fldCharType="end"/>
      </w:r>
    </w:p>
    <w:p w14:paraId="1D81A0E0">
      <w:pPr>
        <w:pStyle w:val="14"/>
        <w:tabs>
          <w:tab w:val="right" w:leader="dot" w:pos="8788"/>
        </w:tabs>
      </w:pPr>
      <w:r>
        <w:fldChar w:fldCharType="begin"/>
      </w:r>
      <w:r>
        <w:instrText xml:space="preserve"> HYPERLINK \l _Toc1135971051 </w:instrText>
      </w:r>
      <w:r>
        <w:fldChar w:fldCharType="separate"/>
      </w:r>
      <w:r>
        <w:t xml:space="preserve">2.5.1 </w:t>
      </w:r>
      <w:r>
        <w:rPr>
          <w:rFonts w:hint="eastAsia"/>
        </w:rPr>
        <w:t>批量配租与集中业务支持</w:t>
      </w:r>
      <w:r>
        <w:tab/>
      </w:r>
      <w:r>
        <w:fldChar w:fldCharType="begin"/>
      </w:r>
      <w:r>
        <w:instrText xml:space="preserve"> PAGEREF _Toc1135971051 \h </w:instrText>
      </w:r>
      <w:r>
        <w:fldChar w:fldCharType="separate"/>
      </w:r>
      <w:r>
        <w:t>28</w:t>
      </w:r>
      <w:r>
        <w:fldChar w:fldCharType="end"/>
      </w:r>
      <w:r>
        <w:fldChar w:fldCharType="end"/>
      </w:r>
    </w:p>
    <w:p w14:paraId="7B390171">
      <w:pPr>
        <w:pStyle w:val="14"/>
        <w:tabs>
          <w:tab w:val="right" w:leader="dot" w:pos="8788"/>
        </w:tabs>
      </w:pPr>
      <w:r>
        <w:fldChar w:fldCharType="begin"/>
      </w:r>
      <w:r>
        <w:instrText xml:space="preserve"> HYPERLINK \l _Toc1135832327 </w:instrText>
      </w:r>
      <w:r>
        <w:fldChar w:fldCharType="separate"/>
      </w:r>
      <w:r>
        <w:t xml:space="preserve">2.5.2 </w:t>
      </w:r>
      <w:r>
        <w:rPr>
          <w:rFonts w:hint="eastAsia"/>
        </w:rPr>
        <w:t>运营驾驶舱与经营监测</w:t>
      </w:r>
      <w:r>
        <w:tab/>
      </w:r>
      <w:r>
        <w:fldChar w:fldCharType="begin"/>
      </w:r>
      <w:r>
        <w:instrText xml:space="preserve"> PAGEREF _Toc1135832327 \h </w:instrText>
      </w:r>
      <w:r>
        <w:fldChar w:fldCharType="separate"/>
      </w:r>
      <w:r>
        <w:t>28</w:t>
      </w:r>
      <w:r>
        <w:fldChar w:fldCharType="end"/>
      </w:r>
      <w:r>
        <w:fldChar w:fldCharType="end"/>
      </w:r>
    </w:p>
    <w:p w14:paraId="2AE90192">
      <w:pPr>
        <w:pStyle w:val="14"/>
        <w:tabs>
          <w:tab w:val="right" w:leader="dot" w:pos="8788"/>
        </w:tabs>
      </w:pPr>
      <w:r>
        <w:fldChar w:fldCharType="begin"/>
      </w:r>
      <w:r>
        <w:instrText xml:space="preserve"> HYPERLINK \l _Toc951781706 </w:instrText>
      </w:r>
      <w:r>
        <w:fldChar w:fldCharType="separate"/>
      </w:r>
      <w:r>
        <w:t xml:space="preserve">2.5.3 </w:t>
      </w:r>
      <w:r>
        <w:rPr>
          <w:rFonts w:hint="eastAsia"/>
        </w:rPr>
        <w:t>系统管理与配置能力</w:t>
      </w:r>
      <w:r>
        <w:tab/>
      </w:r>
      <w:r>
        <w:fldChar w:fldCharType="begin"/>
      </w:r>
      <w:r>
        <w:instrText xml:space="preserve"> PAGEREF _Toc951781706 \h </w:instrText>
      </w:r>
      <w:r>
        <w:fldChar w:fldCharType="separate"/>
      </w:r>
      <w:r>
        <w:t>29</w:t>
      </w:r>
      <w:r>
        <w:fldChar w:fldCharType="end"/>
      </w:r>
      <w:r>
        <w:fldChar w:fldCharType="end"/>
      </w:r>
    </w:p>
    <w:p w14:paraId="6EEA418B">
      <w:pPr>
        <w:pStyle w:val="14"/>
        <w:tabs>
          <w:tab w:val="right" w:leader="dot" w:pos="8788"/>
        </w:tabs>
      </w:pPr>
      <w:r>
        <w:fldChar w:fldCharType="begin"/>
      </w:r>
      <w:r>
        <w:instrText xml:space="preserve"> HYPERLINK \l _Toc2136929886 </w:instrText>
      </w:r>
      <w:r>
        <w:fldChar w:fldCharType="separate"/>
      </w:r>
      <w:r>
        <w:t xml:space="preserve">2.5.4 </w:t>
      </w:r>
      <w:r>
        <w:rPr>
          <w:rFonts w:hint="eastAsia"/>
        </w:rPr>
        <w:t>运营端典型作业流程详析</w:t>
      </w:r>
      <w:r>
        <w:tab/>
      </w:r>
      <w:r>
        <w:fldChar w:fldCharType="begin"/>
      </w:r>
      <w:r>
        <w:instrText xml:space="preserve"> PAGEREF _Toc2136929886 \h </w:instrText>
      </w:r>
      <w:r>
        <w:fldChar w:fldCharType="separate"/>
      </w:r>
      <w:r>
        <w:t>29</w:t>
      </w:r>
      <w:r>
        <w:fldChar w:fldCharType="end"/>
      </w:r>
      <w:r>
        <w:fldChar w:fldCharType="end"/>
      </w:r>
    </w:p>
    <w:p w14:paraId="50622943">
      <w:pPr>
        <w:pStyle w:val="14"/>
        <w:tabs>
          <w:tab w:val="right" w:leader="dot" w:pos="8788"/>
        </w:tabs>
      </w:pPr>
      <w:r>
        <w:fldChar w:fldCharType="begin"/>
      </w:r>
      <w:r>
        <w:instrText xml:space="preserve"> HYPERLINK \l _Toc864081574 </w:instrText>
      </w:r>
      <w:r>
        <w:fldChar w:fldCharType="separate"/>
      </w:r>
      <w:r>
        <w:t xml:space="preserve">2.5.5 </w:t>
      </w:r>
      <w:r>
        <w:rPr>
          <w:rFonts w:hint="eastAsia"/>
        </w:rPr>
        <w:t>四端功能能力矩阵</w:t>
      </w:r>
      <w:r>
        <w:tab/>
      </w:r>
      <w:r>
        <w:fldChar w:fldCharType="begin"/>
      </w:r>
      <w:r>
        <w:instrText xml:space="preserve"> PAGEREF _Toc864081574 \h </w:instrText>
      </w:r>
      <w:r>
        <w:fldChar w:fldCharType="separate"/>
      </w:r>
      <w:r>
        <w:t>29</w:t>
      </w:r>
      <w:r>
        <w:fldChar w:fldCharType="end"/>
      </w:r>
      <w:r>
        <w:fldChar w:fldCharType="end"/>
      </w:r>
    </w:p>
    <w:p w14:paraId="78065707">
      <w:pPr>
        <w:pStyle w:val="14"/>
        <w:tabs>
          <w:tab w:val="right" w:leader="dot" w:pos="8788"/>
        </w:tabs>
      </w:pPr>
      <w:r>
        <w:fldChar w:fldCharType="begin"/>
      </w:r>
      <w:r>
        <w:instrText xml:space="preserve"> HYPERLINK \l _Toc1334593204 </w:instrText>
      </w:r>
      <w:r>
        <w:fldChar w:fldCharType="separate"/>
      </w:r>
      <w:r>
        <w:t xml:space="preserve">2.5.6 </w:t>
      </w:r>
      <w:r>
        <w:rPr>
          <w:rFonts w:hint="eastAsia"/>
        </w:rPr>
        <w:t>运营端角色与数据权限矩阵</w:t>
      </w:r>
      <w:r>
        <w:tab/>
      </w:r>
      <w:r>
        <w:fldChar w:fldCharType="begin"/>
      </w:r>
      <w:r>
        <w:instrText xml:space="preserve"> PAGEREF _Toc1334593204 \h </w:instrText>
      </w:r>
      <w:r>
        <w:fldChar w:fldCharType="separate"/>
      </w:r>
      <w:r>
        <w:t>30</w:t>
      </w:r>
      <w:r>
        <w:fldChar w:fldCharType="end"/>
      </w:r>
      <w:r>
        <w:fldChar w:fldCharType="end"/>
      </w:r>
    </w:p>
    <w:p w14:paraId="59AB219A">
      <w:pPr>
        <w:pStyle w:val="20"/>
        <w:tabs>
          <w:tab w:val="right" w:leader="dot" w:pos="8788"/>
        </w:tabs>
      </w:pPr>
      <w:r>
        <w:fldChar w:fldCharType="begin"/>
      </w:r>
      <w:r>
        <w:instrText xml:space="preserve"> HYPERLINK \l _Toc41286713 </w:instrText>
      </w:r>
      <w:r>
        <w:fldChar w:fldCharType="separate"/>
      </w:r>
      <w:r>
        <w:t xml:space="preserve">2.5.7 </w:t>
      </w:r>
      <w:r>
        <w:rPr>
          <w:rFonts w:hint="eastAsia"/>
        </w:rPr>
        <w:t>群众端体验设计与适老化适配</w:t>
      </w:r>
      <w:r>
        <w:tab/>
      </w:r>
      <w:r>
        <w:fldChar w:fldCharType="begin"/>
      </w:r>
      <w:r>
        <w:instrText xml:space="preserve"> PAGEREF _Toc41286713 \h </w:instrText>
      </w:r>
      <w:r>
        <w:fldChar w:fldCharType="separate"/>
      </w:r>
      <w:r>
        <w:t>31</w:t>
      </w:r>
      <w:r>
        <w:fldChar w:fldCharType="end"/>
      </w:r>
      <w:r>
        <w:fldChar w:fldCharType="end"/>
      </w:r>
    </w:p>
    <w:p w14:paraId="78079D76">
      <w:pPr>
        <w:pStyle w:val="20"/>
        <w:tabs>
          <w:tab w:val="right" w:leader="dot" w:pos="8788"/>
        </w:tabs>
      </w:pPr>
      <w:r>
        <w:fldChar w:fldCharType="begin"/>
      </w:r>
      <w:r>
        <w:instrText xml:space="preserve"> HYPERLINK \l _Toc268567410 </w:instrText>
      </w:r>
      <w:r>
        <w:fldChar w:fldCharType="separate"/>
      </w:r>
      <w:r>
        <w:t xml:space="preserve">2.6 </w:t>
      </w:r>
      <w:r>
        <w:rPr>
          <w:rFonts w:hint="eastAsia"/>
        </w:rPr>
        <w:t>业务中台能力域设计</w:t>
      </w:r>
      <w:r>
        <w:tab/>
      </w:r>
      <w:r>
        <w:fldChar w:fldCharType="begin"/>
      </w:r>
      <w:r>
        <w:instrText xml:space="preserve"> PAGEREF _Toc268567410 \h </w:instrText>
      </w:r>
      <w:r>
        <w:fldChar w:fldCharType="separate"/>
      </w:r>
      <w:r>
        <w:t>32</w:t>
      </w:r>
      <w:r>
        <w:fldChar w:fldCharType="end"/>
      </w:r>
      <w:r>
        <w:fldChar w:fldCharType="end"/>
      </w:r>
    </w:p>
    <w:p w14:paraId="26D979A5">
      <w:pPr>
        <w:pStyle w:val="14"/>
        <w:tabs>
          <w:tab w:val="right" w:leader="dot" w:pos="8788"/>
        </w:tabs>
      </w:pPr>
      <w:r>
        <w:fldChar w:fldCharType="begin"/>
      </w:r>
      <w:r>
        <w:instrText xml:space="preserve"> HYPERLINK \l _Toc1949317523 </w:instrText>
      </w:r>
      <w:r>
        <w:fldChar w:fldCharType="separate"/>
      </w:r>
      <w:r>
        <w:t xml:space="preserve">2.6.1 </w:t>
      </w:r>
      <w:r>
        <w:rPr>
          <w:rFonts w:hint="eastAsia"/>
        </w:rPr>
        <w:t>房源状态机</w:t>
      </w:r>
      <w:r>
        <w:tab/>
      </w:r>
      <w:r>
        <w:fldChar w:fldCharType="begin"/>
      </w:r>
      <w:r>
        <w:instrText xml:space="preserve"> PAGEREF _Toc1949317523 \h </w:instrText>
      </w:r>
      <w:r>
        <w:fldChar w:fldCharType="separate"/>
      </w:r>
      <w:r>
        <w:t>32</w:t>
      </w:r>
      <w:r>
        <w:fldChar w:fldCharType="end"/>
      </w:r>
      <w:r>
        <w:fldChar w:fldCharType="end"/>
      </w:r>
    </w:p>
    <w:p w14:paraId="3CEA9560">
      <w:pPr>
        <w:pStyle w:val="14"/>
        <w:tabs>
          <w:tab w:val="right" w:leader="dot" w:pos="8788"/>
        </w:tabs>
      </w:pPr>
      <w:r>
        <w:fldChar w:fldCharType="begin"/>
      </w:r>
      <w:r>
        <w:instrText xml:space="preserve"> HYPERLINK \l _Toc169090429 </w:instrText>
      </w:r>
      <w:r>
        <w:fldChar w:fldCharType="separate"/>
      </w:r>
      <w:r>
        <w:t xml:space="preserve">2.6.2 </w:t>
      </w:r>
      <w:r>
        <w:rPr>
          <w:rFonts w:hint="eastAsia"/>
        </w:rPr>
        <w:t>合同状态机</w:t>
      </w:r>
      <w:r>
        <w:tab/>
      </w:r>
      <w:r>
        <w:fldChar w:fldCharType="begin"/>
      </w:r>
      <w:r>
        <w:instrText xml:space="preserve"> PAGEREF _Toc169090429 \h </w:instrText>
      </w:r>
      <w:r>
        <w:fldChar w:fldCharType="separate"/>
      </w:r>
      <w:r>
        <w:t>32</w:t>
      </w:r>
      <w:r>
        <w:fldChar w:fldCharType="end"/>
      </w:r>
      <w:r>
        <w:fldChar w:fldCharType="end"/>
      </w:r>
    </w:p>
    <w:p w14:paraId="023AA8B3">
      <w:pPr>
        <w:pStyle w:val="14"/>
        <w:tabs>
          <w:tab w:val="right" w:leader="dot" w:pos="8788"/>
        </w:tabs>
      </w:pPr>
      <w:r>
        <w:fldChar w:fldCharType="begin"/>
      </w:r>
      <w:r>
        <w:instrText xml:space="preserve"> HYPERLINK \l _Toc781975222 </w:instrText>
      </w:r>
      <w:r>
        <w:fldChar w:fldCharType="separate"/>
      </w:r>
      <w:r>
        <w:t xml:space="preserve">2.6.3 </w:t>
      </w:r>
      <w:r>
        <w:rPr>
          <w:rFonts w:hint="eastAsia"/>
        </w:rPr>
        <w:t>计费引擎</w:t>
      </w:r>
      <w:r>
        <w:tab/>
      </w:r>
      <w:r>
        <w:fldChar w:fldCharType="begin"/>
      </w:r>
      <w:r>
        <w:instrText xml:space="preserve"> PAGEREF _Toc781975222 \h </w:instrText>
      </w:r>
      <w:r>
        <w:fldChar w:fldCharType="separate"/>
      </w:r>
      <w:r>
        <w:t>32</w:t>
      </w:r>
      <w:r>
        <w:fldChar w:fldCharType="end"/>
      </w:r>
      <w:r>
        <w:fldChar w:fldCharType="end"/>
      </w:r>
    </w:p>
    <w:p w14:paraId="5BB4456A">
      <w:pPr>
        <w:pStyle w:val="14"/>
        <w:tabs>
          <w:tab w:val="right" w:leader="dot" w:pos="8788"/>
        </w:tabs>
      </w:pPr>
      <w:r>
        <w:fldChar w:fldCharType="begin"/>
      </w:r>
      <w:r>
        <w:instrText xml:space="preserve"> HYPERLINK \l _Toc57636514 </w:instrText>
      </w:r>
      <w:r>
        <w:fldChar w:fldCharType="separate"/>
      </w:r>
      <w:r>
        <w:t xml:space="preserve">2.6.4 </w:t>
      </w:r>
      <w:r>
        <w:rPr>
          <w:rFonts w:hint="eastAsia"/>
        </w:rPr>
        <w:t>消息编排与对接适配</w:t>
      </w:r>
      <w:r>
        <w:tab/>
      </w:r>
      <w:r>
        <w:fldChar w:fldCharType="begin"/>
      </w:r>
      <w:r>
        <w:instrText xml:space="preserve"> PAGEREF _Toc57636514 \h </w:instrText>
      </w:r>
      <w:r>
        <w:fldChar w:fldCharType="separate"/>
      </w:r>
      <w:r>
        <w:t>33</w:t>
      </w:r>
      <w:r>
        <w:fldChar w:fldCharType="end"/>
      </w:r>
      <w:r>
        <w:fldChar w:fldCharType="end"/>
      </w:r>
    </w:p>
    <w:p w14:paraId="29F12B47">
      <w:pPr>
        <w:pStyle w:val="14"/>
        <w:tabs>
          <w:tab w:val="right" w:leader="dot" w:pos="8788"/>
        </w:tabs>
      </w:pPr>
      <w:r>
        <w:fldChar w:fldCharType="begin"/>
      </w:r>
      <w:r>
        <w:instrText xml:space="preserve"> HYPERLINK \l _Toc181766001 </w:instrText>
      </w:r>
      <w:r>
        <w:fldChar w:fldCharType="separate"/>
      </w:r>
      <w:r>
        <w:t xml:space="preserve">2.6.5 </w:t>
      </w:r>
      <w:r>
        <w:rPr>
          <w:rFonts w:hint="eastAsia"/>
        </w:rPr>
        <w:t>权限与审计能力</w:t>
      </w:r>
      <w:r>
        <w:tab/>
      </w:r>
      <w:r>
        <w:fldChar w:fldCharType="begin"/>
      </w:r>
      <w:r>
        <w:instrText xml:space="preserve"> PAGEREF _Toc181766001 \h </w:instrText>
      </w:r>
      <w:r>
        <w:fldChar w:fldCharType="separate"/>
      </w:r>
      <w:r>
        <w:t>33</w:t>
      </w:r>
      <w:r>
        <w:fldChar w:fldCharType="end"/>
      </w:r>
      <w:r>
        <w:fldChar w:fldCharType="end"/>
      </w:r>
    </w:p>
    <w:p w14:paraId="1FECABC9">
      <w:pPr>
        <w:pStyle w:val="14"/>
        <w:tabs>
          <w:tab w:val="right" w:leader="dot" w:pos="8788"/>
        </w:tabs>
      </w:pPr>
      <w:r>
        <w:fldChar w:fldCharType="begin"/>
      </w:r>
      <w:r>
        <w:instrText xml:space="preserve"> HYPERLINK \l _Toc1219432773 </w:instrText>
      </w:r>
      <w:r>
        <w:fldChar w:fldCharType="separate"/>
      </w:r>
      <w:r>
        <w:t xml:space="preserve">2.6.6 </w:t>
      </w:r>
      <w:r>
        <w:rPr>
          <w:rFonts w:hint="eastAsia"/>
        </w:rPr>
        <w:t>计费与退款精算算例</w:t>
      </w:r>
      <w:r>
        <w:tab/>
      </w:r>
      <w:r>
        <w:fldChar w:fldCharType="begin"/>
      </w:r>
      <w:r>
        <w:instrText xml:space="preserve"> PAGEREF _Toc1219432773 \h </w:instrText>
      </w:r>
      <w:r>
        <w:fldChar w:fldCharType="separate"/>
      </w:r>
      <w:r>
        <w:t>33</w:t>
      </w:r>
      <w:r>
        <w:fldChar w:fldCharType="end"/>
      </w:r>
      <w:r>
        <w:fldChar w:fldCharType="end"/>
      </w:r>
    </w:p>
    <w:p w14:paraId="2A43B143">
      <w:pPr>
        <w:pStyle w:val="20"/>
        <w:tabs>
          <w:tab w:val="right" w:leader="dot" w:pos="8788"/>
        </w:tabs>
      </w:pPr>
      <w:r>
        <w:fldChar w:fldCharType="begin"/>
      </w:r>
      <w:r>
        <w:instrText xml:space="preserve"> HYPERLINK \l _Toc1570172490 </w:instrText>
      </w:r>
      <w:r>
        <w:fldChar w:fldCharType="separate"/>
      </w:r>
      <w:r>
        <w:t xml:space="preserve">2.7 </w:t>
      </w:r>
      <w:r>
        <w:rPr>
          <w:rFonts w:hint="eastAsia"/>
        </w:rPr>
        <w:t>数据底座与数据资产设计</w:t>
      </w:r>
      <w:r>
        <w:tab/>
      </w:r>
      <w:r>
        <w:fldChar w:fldCharType="begin"/>
      </w:r>
      <w:r>
        <w:instrText xml:space="preserve"> PAGEREF _Toc1570172490 \h </w:instrText>
      </w:r>
      <w:r>
        <w:fldChar w:fldCharType="separate"/>
      </w:r>
      <w:r>
        <w:t>34</w:t>
      </w:r>
      <w:r>
        <w:fldChar w:fldCharType="end"/>
      </w:r>
      <w:r>
        <w:fldChar w:fldCharType="end"/>
      </w:r>
    </w:p>
    <w:p w14:paraId="46B673ED">
      <w:pPr>
        <w:pStyle w:val="14"/>
        <w:tabs>
          <w:tab w:val="right" w:leader="dot" w:pos="8788"/>
        </w:tabs>
      </w:pPr>
      <w:r>
        <w:fldChar w:fldCharType="begin"/>
      </w:r>
      <w:r>
        <w:instrText xml:space="preserve"> HYPERLINK \l _Toc1609985094 </w:instrText>
      </w:r>
      <w:r>
        <w:fldChar w:fldCharType="separate"/>
      </w:r>
      <w:r>
        <w:t xml:space="preserve">2.7.1 </w:t>
      </w:r>
      <w:r>
        <w:rPr>
          <w:rFonts w:hint="eastAsia"/>
        </w:rPr>
        <w:t>核心数据表清单</w:t>
      </w:r>
      <w:r>
        <w:tab/>
      </w:r>
      <w:r>
        <w:fldChar w:fldCharType="begin"/>
      </w:r>
      <w:r>
        <w:instrText xml:space="preserve"> PAGEREF _Toc1609985094 \h </w:instrText>
      </w:r>
      <w:r>
        <w:fldChar w:fldCharType="separate"/>
      </w:r>
      <w:r>
        <w:t>34</w:t>
      </w:r>
      <w:r>
        <w:fldChar w:fldCharType="end"/>
      </w:r>
      <w:r>
        <w:fldChar w:fldCharType="end"/>
      </w:r>
    </w:p>
    <w:p w14:paraId="287E3DB0">
      <w:pPr>
        <w:pStyle w:val="14"/>
        <w:tabs>
          <w:tab w:val="right" w:leader="dot" w:pos="8788"/>
        </w:tabs>
      </w:pPr>
      <w:r>
        <w:fldChar w:fldCharType="begin"/>
      </w:r>
      <w:r>
        <w:instrText xml:space="preserve"> HYPERLINK \l _Toc725522658 </w:instrText>
      </w:r>
      <w:r>
        <w:fldChar w:fldCharType="separate"/>
      </w:r>
      <w:r>
        <w:t xml:space="preserve">2.7.2 </w:t>
      </w:r>
      <w:r>
        <w:rPr>
          <w:rFonts w:hint="eastAsia"/>
        </w:rPr>
        <w:t>索引与性能设计</w:t>
      </w:r>
      <w:r>
        <w:tab/>
      </w:r>
      <w:r>
        <w:fldChar w:fldCharType="begin"/>
      </w:r>
      <w:r>
        <w:instrText xml:space="preserve"> PAGEREF _Toc725522658 \h </w:instrText>
      </w:r>
      <w:r>
        <w:fldChar w:fldCharType="separate"/>
      </w:r>
      <w:r>
        <w:t>35</w:t>
      </w:r>
      <w:r>
        <w:fldChar w:fldCharType="end"/>
      </w:r>
      <w:r>
        <w:fldChar w:fldCharType="end"/>
      </w:r>
    </w:p>
    <w:p w14:paraId="62C2E0B5">
      <w:pPr>
        <w:pStyle w:val="14"/>
        <w:tabs>
          <w:tab w:val="right" w:leader="dot" w:pos="8788"/>
        </w:tabs>
      </w:pPr>
      <w:r>
        <w:fldChar w:fldCharType="begin"/>
      </w:r>
      <w:r>
        <w:instrText xml:space="preserve"> HYPERLINK \l _Toc447165340 </w:instrText>
      </w:r>
      <w:r>
        <w:fldChar w:fldCharType="separate"/>
      </w:r>
      <w:r>
        <w:t xml:space="preserve">2.7.3 </w:t>
      </w:r>
      <w:r>
        <w:rPr>
          <w:rFonts w:hint="eastAsia"/>
        </w:rPr>
        <w:t>数据资产与主数据管理</w:t>
      </w:r>
      <w:r>
        <w:tab/>
      </w:r>
      <w:r>
        <w:fldChar w:fldCharType="begin"/>
      </w:r>
      <w:r>
        <w:instrText xml:space="preserve"> PAGEREF _Toc447165340 \h </w:instrText>
      </w:r>
      <w:r>
        <w:fldChar w:fldCharType="separate"/>
      </w:r>
      <w:r>
        <w:t>35</w:t>
      </w:r>
      <w:r>
        <w:fldChar w:fldCharType="end"/>
      </w:r>
      <w:r>
        <w:fldChar w:fldCharType="end"/>
      </w:r>
    </w:p>
    <w:p w14:paraId="4ED5F814">
      <w:pPr>
        <w:pStyle w:val="14"/>
        <w:tabs>
          <w:tab w:val="right" w:leader="dot" w:pos="8788"/>
        </w:tabs>
      </w:pPr>
      <w:r>
        <w:fldChar w:fldCharType="begin"/>
      </w:r>
      <w:r>
        <w:instrText xml:space="preserve"> HYPERLINK \l _Toc1462588527 </w:instrText>
      </w:r>
      <w:r>
        <w:fldChar w:fldCharType="separate"/>
      </w:r>
      <w:r>
        <w:t xml:space="preserve">2.7.4 </w:t>
      </w:r>
      <w:r>
        <w:rPr>
          <w:rFonts w:hint="eastAsia"/>
        </w:rPr>
        <w:t>数据分表归档与存储扩容策略</w:t>
      </w:r>
      <w:r>
        <w:tab/>
      </w:r>
      <w:r>
        <w:fldChar w:fldCharType="begin"/>
      </w:r>
      <w:r>
        <w:instrText xml:space="preserve"> PAGEREF _Toc1462588527 \h </w:instrText>
      </w:r>
      <w:r>
        <w:fldChar w:fldCharType="separate"/>
      </w:r>
      <w:r>
        <w:t>35</w:t>
      </w:r>
      <w:r>
        <w:fldChar w:fldCharType="end"/>
      </w:r>
      <w:r>
        <w:fldChar w:fldCharType="end"/>
      </w:r>
    </w:p>
    <w:p w14:paraId="3869563C">
      <w:pPr>
        <w:pStyle w:val="20"/>
        <w:tabs>
          <w:tab w:val="right" w:leader="dot" w:pos="8788"/>
        </w:tabs>
      </w:pPr>
      <w:r>
        <w:fldChar w:fldCharType="begin"/>
      </w:r>
      <w:r>
        <w:instrText xml:space="preserve"> HYPERLINK \l _Toc1627549727 </w:instrText>
      </w:r>
      <w:r>
        <w:fldChar w:fldCharType="separate"/>
      </w:r>
      <w:r>
        <w:t xml:space="preserve">2.8 </w:t>
      </w:r>
      <w:r>
        <w:rPr>
          <w:rFonts w:hint="eastAsia"/>
        </w:rPr>
        <w:t>接口与集成设计</w:t>
      </w:r>
      <w:r>
        <w:tab/>
      </w:r>
      <w:r>
        <w:fldChar w:fldCharType="begin"/>
      </w:r>
      <w:r>
        <w:instrText xml:space="preserve"> PAGEREF _Toc1627549727 \h </w:instrText>
      </w:r>
      <w:r>
        <w:fldChar w:fldCharType="separate"/>
      </w:r>
      <w:r>
        <w:t>35</w:t>
      </w:r>
      <w:r>
        <w:fldChar w:fldCharType="end"/>
      </w:r>
      <w:r>
        <w:fldChar w:fldCharType="end"/>
      </w:r>
    </w:p>
    <w:p w14:paraId="4BE3031F">
      <w:pPr>
        <w:pStyle w:val="14"/>
        <w:tabs>
          <w:tab w:val="right" w:leader="dot" w:pos="8788"/>
        </w:tabs>
      </w:pPr>
      <w:r>
        <w:fldChar w:fldCharType="begin"/>
      </w:r>
      <w:r>
        <w:instrText xml:space="preserve"> HYPERLINK \l _Toc1729049850 </w:instrText>
      </w:r>
      <w:r>
        <w:fldChar w:fldCharType="separate"/>
      </w:r>
      <w:r>
        <w:t xml:space="preserve">2.8.1 </w:t>
      </w:r>
      <w:r>
        <w:rPr>
          <w:rFonts w:hint="eastAsia"/>
        </w:rPr>
        <w:t>郑好办对接</w:t>
      </w:r>
      <w:r>
        <w:tab/>
      </w:r>
      <w:r>
        <w:fldChar w:fldCharType="begin"/>
      </w:r>
      <w:r>
        <w:instrText xml:space="preserve"> PAGEREF _Toc1729049850 \h </w:instrText>
      </w:r>
      <w:r>
        <w:fldChar w:fldCharType="separate"/>
      </w:r>
      <w:r>
        <w:t>36</w:t>
      </w:r>
      <w:r>
        <w:fldChar w:fldCharType="end"/>
      </w:r>
      <w:r>
        <w:fldChar w:fldCharType="end"/>
      </w:r>
    </w:p>
    <w:p w14:paraId="7C19EB14">
      <w:pPr>
        <w:pStyle w:val="14"/>
        <w:tabs>
          <w:tab w:val="right" w:leader="dot" w:pos="8788"/>
        </w:tabs>
      </w:pPr>
      <w:r>
        <w:fldChar w:fldCharType="begin"/>
      </w:r>
      <w:r>
        <w:instrText xml:space="preserve"> HYPERLINK \l _Toc392117746 </w:instrText>
      </w:r>
      <w:r>
        <w:fldChar w:fldCharType="separate"/>
      </w:r>
      <w:r>
        <w:t xml:space="preserve">2.8.2 </w:t>
      </w:r>
      <w:r>
        <w:rPr>
          <w:rFonts w:hint="eastAsia"/>
        </w:rPr>
        <w:t>支付与开票对接</w:t>
      </w:r>
      <w:r>
        <w:tab/>
      </w:r>
      <w:r>
        <w:fldChar w:fldCharType="begin"/>
      </w:r>
      <w:r>
        <w:instrText xml:space="preserve"> PAGEREF _Toc392117746 \h </w:instrText>
      </w:r>
      <w:r>
        <w:fldChar w:fldCharType="separate"/>
      </w:r>
      <w:r>
        <w:t>36</w:t>
      </w:r>
      <w:r>
        <w:fldChar w:fldCharType="end"/>
      </w:r>
      <w:r>
        <w:fldChar w:fldCharType="end"/>
      </w:r>
    </w:p>
    <w:p w14:paraId="2424678D">
      <w:pPr>
        <w:pStyle w:val="14"/>
        <w:tabs>
          <w:tab w:val="right" w:leader="dot" w:pos="8788"/>
        </w:tabs>
      </w:pPr>
      <w:r>
        <w:fldChar w:fldCharType="begin"/>
      </w:r>
      <w:r>
        <w:instrText xml:space="preserve"> HYPERLINK \l _Toc1843128026 </w:instrText>
      </w:r>
      <w:r>
        <w:fldChar w:fldCharType="separate"/>
      </w:r>
      <w:r>
        <w:t xml:space="preserve">2.8.3 </w:t>
      </w:r>
      <w:r>
        <w:rPr>
          <w:rFonts w:hint="eastAsia"/>
        </w:rPr>
        <w:t>电子签章对接</w:t>
      </w:r>
      <w:r>
        <w:tab/>
      </w:r>
      <w:r>
        <w:fldChar w:fldCharType="begin"/>
      </w:r>
      <w:r>
        <w:instrText xml:space="preserve"> PAGEREF _Toc1843128026 \h </w:instrText>
      </w:r>
      <w:r>
        <w:fldChar w:fldCharType="separate"/>
      </w:r>
      <w:r>
        <w:t>36</w:t>
      </w:r>
      <w:r>
        <w:fldChar w:fldCharType="end"/>
      </w:r>
      <w:r>
        <w:fldChar w:fldCharType="end"/>
      </w:r>
    </w:p>
    <w:p w14:paraId="4BB464FA">
      <w:pPr>
        <w:pStyle w:val="14"/>
        <w:tabs>
          <w:tab w:val="right" w:leader="dot" w:pos="8788"/>
        </w:tabs>
      </w:pPr>
      <w:r>
        <w:fldChar w:fldCharType="begin"/>
      </w:r>
      <w:r>
        <w:instrText xml:space="preserve"> HYPERLINK \l _Toc1125007 </w:instrText>
      </w:r>
      <w:r>
        <w:fldChar w:fldCharType="separate"/>
      </w:r>
      <w:r>
        <w:t xml:space="preserve">2.8.4 </w:t>
      </w:r>
      <w:r>
        <w:rPr>
          <w:rFonts w:hint="eastAsia"/>
        </w:rPr>
        <w:t>接口规范、鉴权与错误码设计</w:t>
      </w:r>
      <w:r>
        <w:tab/>
      </w:r>
      <w:r>
        <w:fldChar w:fldCharType="begin"/>
      </w:r>
      <w:r>
        <w:instrText xml:space="preserve"> PAGEREF _Toc1125007 \h </w:instrText>
      </w:r>
      <w:r>
        <w:fldChar w:fldCharType="separate"/>
      </w:r>
      <w:r>
        <w:t>37</w:t>
      </w:r>
      <w:r>
        <w:fldChar w:fldCharType="end"/>
      </w:r>
      <w:r>
        <w:fldChar w:fldCharType="end"/>
      </w:r>
    </w:p>
    <w:p w14:paraId="77309A19">
      <w:pPr>
        <w:pStyle w:val="14"/>
        <w:tabs>
          <w:tab w:val="right" w:leader="dot" w:pos="8788"/>
        </w:tabs>
      </w:pPr>
      <w:r>
        <w:fldChar w:fldCharType="begin"/>
      </w:r>
      <w:r>
        <w:instrText xml:space="preserve"> HYPERLINK \l _Toc1728123473 </w:instrText>
      </w:r>
      <w:r>
        <w:fldChar w:fldCharType="separate"/>
      </w:r>
      <w:r>
        <w:t xml:space="preserve">2.8.5 </w:t>
      </w:r>
      <w:r>
        <w:rPr>
          <w:rFonts w:hint="eastAsia"/>
        </w:rPr>
        <w:t>接口调用可靠性与容错设计</w:t>
      </w:r>
      <w:r>
        <w:tab/>
      </w:r>
      <w:r>
        <w:fldChar w:fldCharType="begin"/>
      </w:r>
      <w:r>
        <w:instrText xml:space="preserve"> PAGEREF _Toc1728123473 \h </w:instrText>
      </w:r>
      <w:r>
        <w:fldChar w:fldCharType="separate"/>
      </w:r>
      <w:r>
        <w:t>37</w:t>
      </w:r>
      <w:r>
        <w:fldChar w:fldCharType="end"/>
      </w:r>
      <w:r>
        <w:fldChar w:fldCharType="end"/>
      </w:r>
    </w:p>
    <w:p w14:paraId="1ED31744">
      <w:pPr>
        <w:pStyle w:val="20"/>
        <w:tabs>
          <w:tab w:val="right" w:leader="dot" w:pos="8788"/>
        </w:tabs>
      </w:pPr>
      <w:r>
        <w:fldChar w:fldCharType="begin"/>
      </w:r>
      <w:r>
        <w:instrText xml:space="preserve"> HYPERLINK \l _Toc2002368683 </w:instrText>
      </w:r>
      <w:r>
        <w:fldChar w:fldCharType="separate"/>
      </w:r>
      <w:r>
        <w:t xml:space="preserve">2.9 </w:t>
      </w:r>
      <w:r>
        <w:rPr>
          <w:rFonts w:hint="eastAsia"/>
        </w:rPr>
        <w:t>关键业务流程建模</w:t>
      </w:r>
      <w:r>
        <w:tab/>
      </w:r>
      <w:r>
        <w:fldChar w:fldCharType="begin"/>
      </w:r>
      <w:r>
        <w:instrText xml:space="preserve"> PAGEREF _Toc2002368683 \h </w:instrText>
      </w:r>
      <w:r>
        <w:fldChar w:fldCharType="separate"/>
      </w:r>
      <w:r>
        <w:t>38</w:t>
      </w:r>
      <w:r>
        <w:fldChar w:fldCharType="end"/>
      </w:r>
      <w:r>
        <w:fldChar w:fldCharType="end"/>
      </w:r>
    </w:p>
    <w:p w14:paraId="70E5F8DB">
      <w:pPr>
        <w:pStyle w:val="14"/>
        <w:tabs>
          <w:tab w:val="right" w:leader="dot" w:pos="8788"/>
        </w:tabs>
      </w:pPr>
      <w:r>
        <w:fldChar w:fldCharType="begin"/>
      </w:r>
      <w:r>
        <w:instrText xml:space="preserve"> HYPERLINK \l _Toc594223044 </w:instrText>
      </w:r>
      <w:r>
        <w:fldChar w:fldCharType="separate"/>
      </w:r>
      <w:r>
        <w:t xml:space="preserve">2.9.1 </w:t>
      </w:r>
      <w:r>
        <w:rPr>
          <w:rFonts w:hint="eastAsia"/>
        </w:rPr>
        <w:t>资格核验流程</w:t>
      </w:r>
      <w:r>
        <w:tab/>
      </w:r>
      <w:r>
        <w:fldChar w:fldCharType="begin"/>
      </w:r>
      <w:r>
        <w:instrText xml:space="preserve"> PAGEREF _Toc594223044 \h </w:instrText>
      </w:r>
      <w:r>
        <w:fldChar w:fldCharType="separate"/>
      </w:r>
      <w:r>
        <w:t>38</w:t>
      </w:r>
      <w:r>
        <w:fldChar w:fldCharType="end"/>
      </w:r>
      <w:r>
        <w:fldChar w:fldCharType="end"/>
      </w:r>
    </w:p>
    <w:p w14:paraId="66B0DD06">
      <w:pPr>
        <w:pStyle w:val="14"/>
        <w:tabs>
          <w:tab w:val="right" w:leader="dot" w:pos="8788"/>
        </w:tabs>
      </w:pPr>
      <w:r>
        <w:fldChar w:fldCharType="begin"/>
      </w:r>
      <w:r>
        <w:instrText xml:space="preserve"> HYPERLINK \l _Toc1307741958 </w:instrText>
      </w:r>
      <w:r>
        <w:fldChar w:fldCharType="separate"/>
      </w:r>
      <w:r>
        <w:t xml:space="preserve">2.9.2 </w:t>
      </w:r>
      <w:r>
        <w:rPr>
          <w:rFonts w:hint="eastAsia"/>
        </w:rPr>
        <w:t>退租精算流程</w:t>
      </w:r>
      <w:r>
        <w:tab/>
      </w:r>
      <w:r>
        <w:fldChar w:fldCharType="begin"/>
      </w:r>
      <w:r>
        <w:instrText xml:space="preserve"> PAGEREF _Toc1307741958 \h </w:instrText>
      </w:r>
      <w:r>
        <w:fldChar w:fldCharType="separate"/>
      </w:r>
      <w:r>
        <w:t>38</w:t>
      </w:r>
      <w:r>
        <w:fldChar w:fldCharType="end"/>
      </w:r>
      <w:r>
        <w:fldChar w:fldCharType="end"/>
      </w:r>
    </w:p>
    <w:p w14:paraId="31D1A162">
      <w:pPr>
        <w:pStyle w:val="14"/>
        <w:tabs>
          <w:tab w:val="right" w:leader="dot" w:pos="8788"/>
        </w:tabs>
      </w:pPr>
      <w:r>
        <w:fldChar w:fldCharType="begin"/>
      </w:r>
      <w:r>
        <w:instrText xml:space="preserve"> HYPERLINK \l _Toc1871444708 </w:instrText>
      </w:r>
      <w:r>
        <w:fldChar w:fldCharType="separate"/>
      </w:r>
      <w:r>
        <w:t xml:space="preserve">2.9.3 </w:t>
      </w:r>
      <w:r>
        <w:rPr>
          <w:rFonts w:hint="eastAsia"/>
        </w:rPr>
        <w:t>支付缴费与对账流程详析</w:t>
      </w:r>
      <w:r>
        <w:tab/>
      </w:r>
      <w:r>
        <w:fldChar w:fldCharType="begin"/>
      </w:r>
      <w:r>
        <w:instrText xml:space="preserve"> PAGEREF _Toc1871444708 \h </w:instrText>
      </w:r>
      <w:r>
        <w:fldChar w:fldCharType="separate"/>
      </w:r>
      <w:r>
        <w:t>38</w:t>
      </w:r>
      <w:r>
        <w:fldChar w:fldCharType="end"/>
      </w:r>
      <w:r>
        <w:fldChar w:fldCharType="end"/>
      </w:r>
    </w:p>
    <w:p w14:paraId="4D266951">
      <w:pPr>
        <w:pStyle w:val="14"/>
        <w:tabs>
          <w:tab w:val="right" w:leader="dot" w:pos="8788"/>
        </w:tabs>
      </w:pPr>
      <w:r>
        <w:fldChar w:fldCharType="begin"/>
      </w:r>
      <w:r>
        <w:instrText xml:space="preserve"> HYPERLINK \l _Toc1325713394 </w:instrText>
      </w:r>
      <w:r>
        <w:fldChar w:fldCharType="separate"/>
      </w:r>
      <w:r>
        <w:t xml:space="preserve">2.9.4 </w:t>
      </w:r>
      <w:r>
        <w:rPr>
          <w:rFonts w:hint="eastAsia"/>
        </w:rPr>
        <w:t>消息通知触发与编排规则</w:t>
      </w:r>
      <w:r>
        <w:tab/>
      </w:r>
      <w:r>
        <w:fldChar w:fldCharType="begin"/>
      </w:r>
      <w:r>
        <w:instrText xml:space="preserve"> PAGEREF _Toc1325713394 \h </w:instrText>
      </w:r>
      <w:r>
        <w:fldChar w:fldCharType="separate"/>
      </w:r>
      <w:r>
        <w:t>39</w:t>
      </w:r>
      <w:r>
        <w:fldChar w:fldCharType="end"/>
      </w:r>
      <w:r>
        <w:fldChar w:fldCharType="end"/>
      </w:r>
    </w:p>
    <w:p w14:paraId="6B225AFB">
      <w:pPr>
        <w:pStyle w:val="20"/>
        <w:tabs>
          <w:tab w:val="right" w:leader="dot" w:pos="8788"/>
        </w:tabs>
      </w:pPr>
      <w:r>
        <w:fldChar w:fldCharType="begin"/>
      </w:r>
      <w:r>
        <w:instrText xml:space="preserve"> HYPERLINK \l _Toc1122175333 </w:instrText>
      </w:r>
      <w:r>
        <w:fldChar w:fldCharType="separate"/>
      </w:r>
      <w:r>
        <w:t xml:space="preserve">2.10 </w:t>
      </w:r>
      <w:r>
        <w:rPr>
          <w:rFonts w:hint="eastAsia"/>
        </w:rPr>
        <w:t>功能清单逐项对照表</w:t>
      </w:r>
      <w:r>
        <w:tab/>
      </w:r>
      <w:r>
        <w:fldChar w:fldCharType="begin"/>
      </w:r>
      <w:r>
        <w:instrText xml:space="preserve"> PAGEREF _Toc1122175333 \h </w:instrText>
      </w:r>
      <w:r>
        <w:fldChar w:fldCharType="separate"/>
      </w:r>
      <w:r>
        <w:t>39</w:t>
      </w:r>
      <w:r>
        <w:fldChar w:fldCharType="end"/>
      </w:r>
      <w:r>
        <w:fldChar w:fldCharType="end"/>
      </w:r>
    </w:p>
    <w:p w14:paraId="7625EBA4">
      <w:pPr>
        <w:pStyle w:val="20"/>
        <w:tabs>
          <w:tab w:val="right" w:leader="dot" w:pos="8788"/>
        </w:tabs>
      </w:pPr>
      <w:r>
        <w:fldChar w:fldCharType="begin"/>
      </w:r>
      <w:r>
        <w:instrText xml:space="preserve"> HYPERLINK \l _Toc1199433777 </w:instrText>
      </w:r>
      <w:r>
        <w:fldChar w:fldCharType="separate"/>
      </w:r>
      <w:r>
        <w:t xml:space="preserve">2.11 </w:t>
      </w:r>
      <w:r>
        <w:rPr>
          <w:rFonts w:hint="eastAsia"/>
        </w:rPr>
        <w:t>数据迁移与历史数据处理</w:t>
      </w:r>
      <w:r>
        <w:tab/>
      </w:r>
      <w:r>
        <w:fldChar w:fldCharType="begin"/>
      </w:r>
      <w:r>
        <w:instrText xml:space="preserve"> PAGEREF _Toc1199433777 \h </w:instrText>
      </w:r>
      <w:r>
        <w:fldChar w:fldCharType="separate"/>
      </w:r>
      <w:r>
        <w:t>45</w:t>
      </w:r>
      <w:r>
        <w:fldChar w:fldCharType="end"/>
      </w:r>
      <w:r>
        <w:fldChar w:fldCharType="end"/>
      </w:r>
    </w:p>
    <w:p w14:paraId="79E16C39">
      <w:pPr>
        <w:pStyle w:val="20"/>
        <w:tabs>
          <w:tab w:val="right" w:leader="dot" w:pos="8788"/>
        </w:tabs>
      </w:pPr>
      <w:r>
        <w:fldChar w:fldCharType="begin"/>
      </w:r>
      <w:r>
        <w:instrText xml:space="preserve"> HYPERLINK \l _Toc454495650 </w:instrText>
      </w:r>
      <w:r>
        <w:fldChar w:fldCharType="separate"/>
      </w:r>
      <w:r>
        <w:t xml:space="preserve">2.12 </w:t>
      </w:r>
      <w:r>
        <w:rPr>
          <w:rFonts w:hint="eastAsia"/>
        </w:rPr>
        <w:t>高并发与高可用设计</w:t>
      </w:r>
      <w:r>
        <w:tab/>
      </w:r>
      <w:r>
        <w:fldChar w:fldCharType="begin"/>
      </w:r>
      <w:r>
        <w:instrText xml:space="preserve"> PAGEREF _Toc454495650 \h </w:instrText>
      </w:r>
      <w:r>
        <w:fldChar w:fldCharType="separate"/>
      </w:r>
      <w:r>
        <w:t>46</w:t>
      </w:r>
      <w:r>
        <w:fldChar w:fldCharType="end"/>
      </w:r>
      <w:r>
        <w:fldChar w:fldCharType="end"/>
      </w:r>
    </w:p>
    <w:p w14:paraId="7D8CE82C">
      <w:pPr>
        <w:pStyle w:val="20"/>
        <w:tabs>
          <w:tab w:val="right" w:leader="dot" w:pos="8788"/>
        </w:tabs>
      </w:pPr>
      <w:r>
        <w:fldChar w:fldCharType="begin"/>
      </w:r>
      <w:r>
        <w:instrText xml:space="preserve"> HYPERLINK \l _Toc109057171 </w:instrText>
      </w:r>
      <w:r>
        <w:fldChar w:fldCharType="separate"/>
      </w:r>
      <w:r>
        <w:t xml:space="preserve">2.13 </w:t>
      </w:r>
      <w:r>
        <w:rPr>
          <w:rFonts w:hint="eastAsia"/>
        </w:rPr>
        <w:t>运营驾驶舱与数据可视化设计</w:t>
      </w:r>
      <w:r>
        <w:tab/>
      </w:r>
      <w:r>
        <w:fldChar w:fldCharType="begin"/>
      </w:r>
      <w:r>
        <w:instrText xml:space="preserve"> PAGEREF _Toc109057171 \h </w:instrText>
      </w:r>
      <w:r>
        <w:fldChar w:fldCharType="separate"/>
      </w:r>
      <w:r>
        <w:t>47</w:t>
      </w:r>
      <w:r>
        <w:fldChar w:fldCharType="end"/>
      </w:r>
      <w:r>
        <w:fldChar w:fldCharType="end"/>
      </w:r>
    </w:p>
    <w:p w14:paraId="61913766">
      <w:pPr>
        <w:pStyle w:val="20"/>
        <w:tabs>
          <w:tab w:val="right" w:leader="dot" w:pos="8788"/>
        </w:tabs>
      </w:pPr>
      <w:r>
        <w:fldChar w:fldCharType="begin"/>
      </w:r>
      <w:r>
        <w:instrText xml:space="preserve"> HYPERLINK \l _Toc1120322106 </w:instrText>
      </w:r>
      <w:r>
        <w:fldChar w:fldCharType="separate"/>
      </w:r>
      <w:r>
        <w:t xml:space="preserve">2.14 </w:t>
      </w:r>
      <w:r>
        <w:rPr>
          <w:rFonts w:hint="eastAsia"/>
        </w:rPr>
        <w:t>系统非功能设计落地</w:t>
      </w:r>
      <w:r>
        <w:tab/>
      </w:r>
      <w:r>
        <w:fldChar w:fldCharType="begin"/>
      </w:r>
      <w:r>
        <w:instrText xml:space="preserve"> PAGEREF _Toc1120322106 \h </w:instrText>
      </w:r>
      <w:r>
        <w:fldChar w:fldCharType="separate"/>
      </w:r>
      <w:r>
        <w:t>47</w:t>
      </w:r>
      <w:r>
        <w:fldChar w:fldCharType="end"/>
      </w:r>
      <w:r>
        <w:fldChar w:fldCharType="end"/>
      </w:r>
    </w:p>
    <w:p w14:paraId="27F93428">
      <w:pPr>
        <w:pStyle w:val="20"/>
        <w:tabs>
          <w:tab w:val="right" w:leader="dot" w:pos="8788"/>
        </w:tabs>
      </w:pPr>
      <w:r>
        <w:fldChar w:fldCharType="begin"/>
      </w:r>
      <w:r>
        <w:instrText xml:space="preserve"> HYPERLINK \l _Toc117018646 </w:instrText>
      </w:r>
      <w:r>
        <w:fldChar w:fldCharType="separate"/>
      </w:r>
      <w:r>
        <w:t xml:space="preserve">2.15 </w:t>
      </w:r>
      <w:r>
        <w:rPr>
          <w:rFonts w:hint="eastAsia"/>
        </w:rPr>
        <w:t>八大业务域详细设计</w:t>
      </w:r>
      <w:r>
        <w:tab/>
      </w:r>
      <w:r>
        <w:fldChar w:fldCharType="begin"/>
      </w:r>
      <w:r>
        <w:instrText xml:space="preserve"> PAGEREF _Toc117018646 \h </w:instrText>
      </w:r>
      <w:r>
        <w:fldChar w:fldCharType="separate"/>
      </w:r>
      <w:r>
        <w:t>48</w:t>
      </w:r>
      <w:r>
        <w:fldChar w:fldCharType="end"/>
      </w:r>
      <w:r>
        <w:fldChar w:fldCharType="end"/>
      </w:r>
    </w:p>
    <w:p w14:paraId="76D94EA8">
      <w:pPr>
        <w:pStyle w:val="14"/>
        <w:tabs>
          <w:tab w:val="right" w:leader="dot" w:pos="8788"/>
        </w:tabs>
      </w:pPr>
      <w:r>
        <w:fldChar w:fldCharType="begin"/>
      </w:r>
      <w:r>
        <w:instrText xml:space="preserve"> HYPERLINK \l _Toc1784846317 </w:instrText>
      </w:r>
      <w:r>
        <w:fldChar w:fldCharType="separate"/>
      </w:r>
      <w:r>
        <w:t xml:space="preserve">2.15.1 </w:t>
      </w:r>
      <w:r>
        <w:rPr>
          <w:rFonts w:hint="eastAsia"/>
        </w:rPr>
        <w:t>房源管理域</w:t>
      </w:r>
      <w:r>
        <w:tab/>
      </w:r>
      <w:r>
        <w:fldChar w:fldCharType="begin"/>
      </w:r>
      <w:r>
        <w:instrText xml:space="preserve"> PAGEREF _Toc1784846317 \h </w:instrText>
      </w:r>
      <w:r>
        <w:fldChar w:fldCharType="separate"/>
      </w:r>
      <w:r>
        <w:t>48</w:t>
      </w:r>
      <w:r>
        <w:fldChar w:fldCharType="end"/>
      </w:r>
      <w:r>
        <w:fldChar w:fldCharType="end"/>
      </w:r>
    </w:p>
    <w:p w14:paraId="505DC223">
      <w:pPr>
        <w:pStyle w:val="14"/>
        <w:tabs>
          <w:tab w:val="right" w:leader="dot" w:pos="8788"/>
        </w:tabs>
      </w:pPr>
      <w:r>
        <w:fldChar w:fldCharType="begin"/>
      </w:r>
      <w:r>
        <w:instrText xml:space="preserve"> HYPERLINK \l _Toc1860468523 </w:instrText>
      </w:r>
      <w:r>
        <w:fldChar w:fldCharType="separate"/>
      </w:r>
      <w:r>
        <w:t xml:space="preserve">2.15.2 </w:t>
      </w:r>
      <w:r>
        <w:rPr>
          <w:rFonts w:hint="eastAsia"/>
        </w:rPr>
        <w:t>合同管理域</w:t>
      </w:r>
      <w:r>
        <w:tab/>
      </w:r>
      <w:r>
        <w:fldChar w:fldCharType="begin"/>
      </w:r>
      <w:r>
        <w:instrText xml:space="preserve"> PAGEREF _Toc1860468523 \h </w:instrText>
      </w:r>
      <w:r>
        <w:fldChar w:fldCharType="separate"/>
      </w:r>
      <w:r>
        <w:t>48</w:t>
      </w:r>
      <w:r>
        <w:fldChar w:fldCharType="end"/>
      </w:r>
      <w:r>
        <w:fldChar w:fldCharType="end"/>
      </w:r>
    </w:p>
    <w:p w14:paraId="3F1BF975">
      <w:pPr>
        <w:pStyle w:val="14"/>
        <w:tabs>
          <w:tab w:val="right" w:leader="dot" w:pos="8788"/>
        </w:tabs>
      </w:pPr>
      <w:r>
        <w:fldChar w:fldCharType="begin"/>
      </w:r>
      <w:r>
        <w:instrText xml:space="preserve"> HYPERLINK \l _Toc1532565741 </w:instrText>
      </w:r>
      <w:r>
        <w:fldChar w:fldCharType="separate"/>
      </w:r>
      <w:r>
        <w:t xml:space="preserve">2.15.3 </w:t>
      </w:r>
      <w:r>
        <w:rPr>
          <w:rFonts w:hint="eastAsia"/>
        </w:rPr>
        <w:t>优惠券管理域</w:t>
      </w:r>
      <w:r>
        <w:tab/>
      </w:r>
      <w:r>
        <w:fldChar w:fldCharType="begin"/>
      </w:r>
      <w:r>
        <w:instrText xml:space="preserve"> PAGEREF _Toc1532565741 \h </w:instrText>
      </w:r>
      <w:r>
        <w:fldChar w:fldCharType="separate"/>
      </w:r>
      <w:r>
        <w:t>49</w:t>
      </w:r>
      <w:r>
        <w:fldChar w:fldCharType="end"/>
      </w:r>
      <w:r>
        <w:fldChar w:fldCharType="end"/>
      </w:r>
    </w:p>
    <w:p w14:paraId="62AE307A">
      <w:pPr>
        <w:pStyle w:val="14"/>
        <w:tabs>
          <w:tab w:val="right" w:leader="dot" w:pos="8788"/>
        </w:tabs>
      </w:pPr>
      <w:r>
        <w:fldChar w:fldCharType="begin"/>
      </w:r>
      <w:r>
        <w:instrText xml:space="preserve"> HYPERLINK \l _Toc913546869 </w:instrText>
      </w:r>
      <w:r>
        <w:fldChar w:fldCharType="separate"/>
      </w:r>
      <w:r>
        <w:t xml:space="preserve">2.15.4 </w:t>
      </w:r>
      <w:r>
        <w:rPr>
          <w:rFonts w:hint="eastAsia"/>
        </w:rPr>
        <w:t>消息管理域</w:t>
      </w:r>
      <w:r>
        <w:tab/>
      </w:r>
      <w:r>
        <w:fldChar w:fldCharType="begin"/>
      </w:r>
      <w:r>
        <w:instrText xml:space="preserve"> PAGEREF _Toc913546869 \h </w:instrText>
      </w:r>
      <w:r>
        <w:fldChar w:fldCharType="separate"/>
      </w:r>
      <w:r>
        <w:t>49</w:t>
      </w:r>
      <w:r>
        <w:fldChar w:fldCharType="end"/>
      </w:r>
      <w:r>
        <w:fldChar w:fldCharType="end"/>
      </w:r>
    </w:p>
    <w:p w14:paraId="17D37C27">
      <w:pPr>
        <w:pStyle w:val="14"/>
        <w:tabs>
          <w:tab w:val="right" w:leader="dot" w:pos="8788"/>
        </w:tabs>
      </w:pPr>
      <w:r>
        <w:fldChar w:fldCharType="begin"/>
      </w:r>
      <w:r>
        <w:instrText xml:space="preserve"> HYPERLINK \l _Toc1621634880 </w:instrText>
      </w:r>
      <w:r>
        <w:fldChar w:fldCharType="separate"/>
      </w:r>
      <w:r>
        <w:t xml:space="preserve">2.15.5 </w:t>
      </w:r>
      <w:r>
        <w:rPr>
          <w:rFonts w:hint="eastAsia"/>
        </w:rPr>
        <w:t>个人中心域</w:t>
      </w:r>
      <w:r>
        <w:tab/>
      </w:r>
      <w:r>
        <w:fldChar w:fldCharType="begin"/>
      </w:r>
      <w:r>
        <w:instrText xml:space="preserve"> PAGEREF _Toc1621634880 \h </w:instrText>
      </w:r>
      <w:r>
        <w:fldChar w:fldCharType="separate"/>
      </w:r>
      <w:r>
        <w:t>49</w:t>
      </w:r>
      <w:r>
        <w:fldChar w:fldCharType="end"/>
      </w:r>
      <w:r>
        <w:fldChar w:fldCharType="end"/>
      </w:r>
    </w:p>
    <w:p w14:paraId="41002994">
      <w:pPr>
        <w:pStyle w:val="14"/>
        <w:tabs>
          <w:tab w:val="right" w:leader="dot" w:pos="8788"/>
        </w:tabs>
      </w:pPr>
      <w:r>
        <w:fldChar w:fldCharType="begin"/>
      </w:r>
      <w:r>
        <w:instrText xml:space="preserve"> HYPERLINK \l _Toc1102464083 </w:instrText>
      </w:r>
      <w:r>
        <w:fldChar w:fldCharType="separate"/>
      </w:r>
      <w:r>
        <w:t xml:space="preserve">2.15.6 </w:t>
      </w:r>
      <w:r>
        <w:rPr>
          <w:rFonts w:hint="eastAsia"/>
        </w:rPr>
        <w:t>运营中心域</w:t>
      </w:r>
      <w:r>
        <w:tab/>
      </w:r>
      <w:r>
        <w:fldChar w:fldCharType="begin"/>
      </w:r>
      <w:r>
        <w:instrText xml:space="preserve"> PAGEREF _Toc1102464083 \h </w:instrText>
      </w:r>
      <w:r>
        <w:fldChar w:fldCharType="separate"/>
      </w:r>
      <w:r>
        <w:t>50</w:t>
      </w:r>
      <w:r>
        <w:fldChar w:fldCharType="end"/>
      </w:r>
      <w:r>
        <w:fldChar w:fldCharType="end"/>
      </w:r>
    </w:p>
    <w:p w14:paraId="5CA94E09">
      <w:pPr>
        <w:pStyle w:val="14"/>
        <w:tabs>
          <w:tab w:val="right" w:leader="dot" w:pos="8788"/>
        </w:tabs>
      </w:pPr>
      <w:r>
        <w:fldChar w:fldCharType="begin"/>
      </w:r>
      <w:r>
        <w:instrText xml:space="preserve"> HYPERLINK \l _Toc624936665 </w:instrText>
      </w:r>
      <w:r>
        <w:fldChar w:fldCharType="separate"/>
      </w:r>
      <w:r>
        <w:t xml:space="preserve">2.15.7 </w:t>
      </w:r>
      <w:r>
        <w:rPr>
          <w:rFonts w:hint="eastAsia"/>
        </w:rPr>
        <w:t>支付管理域</w:t>
      </w:r>
      <w:r>
        <w:tab/>
      </w:r>
      <w:r>
        <w:fldChar w:fldCharType="begin"/>
      </w:r>
      <w:r>
        <w:instrText xml:space="preserve"> PAGEREF _Toc624936665 \h </w:instrText>
      </w:r>
      <w:r>
        <w:fldChar w:fldCharType="separate"/>
      </w:r>
      <w:r>
        <w:t>50</w:t>
      </w:r>
      <w:r>
        <w:fldChar w:fldCharType="end"/>
      </w:r>
      <w:r>
        <w:fldChar w:fldCharType="end"/>
      </w:r>
    </w:p>
    <w:p w14:paraId="51AA3C09">
      <w:pPr>
        <w:pStyle w:val="14"/>
        <w:tabs>
          <w:tab w:val="right" w:leader="dot" w:pos="8788"/>
        </w:tabs>
      </w:pPr>
      <w:r>
        <w:fldChar w:fldCharType="begin"/>
      </w:r>
      <w:r>
        <w:instrText xml:space="preserve"> HYPERLINK \l _Toc2115494825 </w:instrText>
      </w:r>
      <w:r>
        <w:fldChar w:fldCharType="separate"/>
      </w:r>
      <w:r>
        <w:t xml:space="preserve">2.15.8 </w:t>
      </w:r>
      <w:r>
        <w:rPr>
          <w:rFonts w:hint="eastAsia"/>
        </w:rPr>
        <w:t>数据看板域</w:t>
      </w:r>
      <w:r>
        <w:tab/>
      </w:r>
      <w:r>
        <w:fldChar w:fldCharType="begin"/>
      </w:r>
      <w:r>
        <w:instrText xml:space="preserve"> PAGEREF _Toc2115494825 \h </w:instrText>
      </w:r>
      <w:r>
        <w:fldChar w:fldCharType="separate"/>
      </w:r>
      <w:r>
        <w:t>51</w:t>
      </w:r>
      <w:r>
        <w:fldChar w:fldCharType="end"/>
      </w:r>
      <w:r>
        <w:fldChar w:fldCharType="end"/>
      </w:r>
    </w:p>
    <w:p w14:paraId="4D040DC8">
      <w:pPr>
        <w:pStyle w:val="14"/>
        <w:tabs>
          <w:tab w:val="right" w:leader="dot" w:pos="8788"/>
        </w:tabs>
      </w:pPr>
      <w:r>
        <w:fldChar w:fldCharType="begin"/>
      </w:r>
      <w:r>
        <w:instrText xml:space="preserve"> HYPERLINK \l _Toc1382264043 </w:instrText>
      </w:r>
      <w:r>
        <w:fldChar w:fldCharType="separate"/>
      </w:r>
      <w:r>
        <w:t xml:space="preserve">2.15.9 </w:t>
      </w:r>
      <w:r>
        <w:rPr>
          <w:rFonts w:hint="eastAsia"/>
        </w:rPr>
        <w:t>业务域协同关系与端到端数据流</w:t>
      </w:r>
      <w:r>
        <w:tab/>
      </w:r>
      <w:r>
        <w:fldChar w:fldCharType="begin"/>
      </w:r>
      <w:r>
        <w:instrText xml:space="preserve"> PAGEREF _Toc1382264043 \h </w:instrText>
      </w:r>
      <w:r>
        <w:fldChar w:fldCharType="separate"/>
      </w:r>
      <w:r>
        <w:t>51</w:t>
      </w:r>
      <w:r>
        <w:fldChar w:fldCharType="end"/>
      </w:r>
      <w:r>
        <w:fldChar w:fldCharType="end"/>
      </w:r>
    </w:p>
    <w:p w14:paraId="0C1D11B4">
      <w:pPr>
        <w:pStyle w:val="20"/>
        <w:tabs>
          <w:tab w:val="right" w:leader="dot" w:pos="8788"/>
        </w:tabs>
      </w:pPr>
      <w:r>
        <w:fldChar w:fldCharType="begin"/>
      </w:r>
      <w:r>
        <w:instrText xml:space="preserve"> HYPERLINK \l _Toc233677455 </w:instrText>
      </w:r>
      <w:r>
        <w:fldChar w:fldCharType="separate"/>
      </w:r>
      <w:r>
        <w:t xml:space="preserve">2.16 </w:t>
      </w:r>
      <w:r>
        <w:rPr>
          <w:rFonts w:hint="eastAsia"/>
        </w:rPr>
        <w:t>技术亮点与创新点</w:t>
      </w:r>
      <w:r>
        <w:tab/>
      </w:r>
      <w:r>
        <w:fldChar w:fldCharType="begin"/>
      </w:r>
      <w:r>
        <w:instrText xml:space="preserve"> PAGEREF _Toc233677455 \h </w:instrText>
      </w:r>
      <w:r>
        <w:fldChar w:fldCharType="separate"/>
      </w:r>
      <w:r>
        <w:t>52</w:t>
      </w:r>
      <w:r>
        <w:fldChar w:fldCharType="end"/>
      </w:r>
      <w:r>
        <w:fldChar w:fldCharType="end"/>
      </w:r>
    </w:p>
    <w:p w14:paraId="415D61A9">
      <w:pPr>
        <w:pStyle w:val="20"/>
        <w:tabs>
          <w:tab w:val="right" w:leader="dot" w:pos="8788"/>
        </w:tabs>
      </w:pPr>
      <w:r>
        <w:fldChar w:fldCharType="begin"/>
      </w:r>
      <w:r>
        <w:instrText xml:space="preserve"> HYPERLINK \l _Toc1816879469 </w:instrText>
      </w:r>
      <w:r>
        <w:fldChar w:fldCharType="separate"/>
      </w:r>
      <w:r>
        <w:t xml:space="preserve">2.17 </w:t>
      </w:r>
      <w:r>
        <w:rPr>
          <w:rFonts w:hint="eastAsia"/>
        </w:rPr>
        <w:t>系统可扩展性与演进路线</w:t>
      </w:r>
      <w:r>
        <w:tab/>
      </w:r>
      <w:r>
        <w:fldChar w:fldCharType="begin"/>
      </w:r>
      <w:r>
        <w:instrText xml:space="preserve"> PAGEREF _Toc1816879469 \h </w:instrText>
      </w:r>
      <w:r>
        <w:fldChar w:fldCharType="separate"/>
      </w:r>
      <w:r>
        <w:t>52</w:t>
      </w:r>
      <w:r>
        <w:fldChar w:fldCharType="end"/>
      </w:r>
      <w:r>
        <w:fldChar w:fldCharType="end"/>
      </w:r>
    </w:p>
    <w:p w14:paraId="3CBF8F8C">
      <w:pPr>
        <w:pStyle w:val="20"/>
        <w:tabs>
          <w:tab w:val="right" w:leader="dot" w:pos="8788"/>
        </w:tabs>
      </w:pPr>
      <w:r>
        <w:fldChar w:fldCharType="begin"/>
      </w:r>
      <w:r>
        <w:instrText xml:space="preserve"> HYPERLINK \l _Toc1223258790 </w:instrText>
      </w:r>
      <w:r>
        <w:fldChar w:fldCharType="separate"/>
      </w:r>
      <w:r>
        <w:t xml:space="preserve">2.18 </w:t>
      </w:r>
      <w:r>
        <w:rPr>
          <w:rFonts w:hint="eastAsia"/>
        </w:rPr>
        <w:t>统一接口契约与响应规范</w:t>
      </w:r>
      <w:r>
        <w:tab/>
      </w:r>
      <w:r>
        <w:fldChar w:fldCharType="begin"/>
      </w:r>
      <w:r>
        <w:instrText xml:space="preserve"> PAGEREF _Toc1223258790 \h </w:instrText>
      </w:r>
      <w:r>
        <w:fldChar w:fldCharType="separate"/>
      </w:r>
      <w:r>
        <w:t>53</w:t>
      </w:r>
      <w:r>
        <w:fldChar w:fldCharType="end"/>
      </w:r>
      <w:r>
        <w:fldChar w:fldCharType="end"/>
      </w:r>
    </w:p>
    <w:p w14:paraId="25481874">
      <w:pPr>
        <w:pStyle w:val="20"/>
        <w:tabs>
          <w:tab w:val="right" w:leader="dot" w:pos="8788"/>
        </w:tabs>
      </w:pPr>
      <w:r>
        <w:fldChar w:fldCharType="begin"/>
      </w:r>
      <w:r>
        <w:instrText xml:space="preserve"> HYPERLINK \l _Toc1449530799 </w:instrText>
      </w:r>
      <w:r>
        <w:fldChar w:fldCharType="separate"/>
      </w:r>
      <w:r>
        <w:t xml:space="preserve">2.19 </w:t>
      </w:r>
      <w:r>
        <w:rPr>
          <w:rFonts w:hint="eastAsia"/>
        </w:rPr>
        <w:t>关键技术选型对比与决策依据</w:t>
      </w:r>
      <w:r>
        <w:tab/>
      </w:r>
      <w:r>
        <w:fldChar w:fldCharType="begin"/>
      </w:r>
      <w:r>
        <w:instrText xml:space="preserve"> PAGEREF _Toc1449530799 \h </w:instrText>
      </w:r>
      <w:r>
        <w:fldChar w:fldCharType="separate"/>
      </w:r>
      <w:r>
        <w:t>54</w:t>
      </w:r>
      <w:r>
        <w:fldChar w:fldCharType="end"/>
      </w:r>
      <w:r>
        <w:fldChar w:fldCharType="end"/>
      </w:r>
    </w:p>
    <w:p w14:paraId="4AFE924E">
      <w:pPr>
        <w:pStyle w:val="20"/>
        <w:tabs>
          <w:tab w:val="right" w:leader="dot" w:pos="8788"/>
        </w:tabs>
      </w:pPr>
      <w:r>
        <w:fldChar w:fldCharType="begin"/>
      </w:r>
      <w:r>
        <w:instrText xml:space="preserve"> HYPERLINK \l _Toc1209647225 </w:instrText>
      </w:r>
      <w:r>
        <w:fldChar w:fldCharType="separate"/>
      </w:r>
      <w:r>
        <w:t xml:space="preserve">2.20 </w:t>
      </w:r>
      <w:r>
        <w:rPr>
          <w:rFonts w:hint="eastAsia"/>
        </w:rPr>
        <w:t>高可用与容灾架构设计</w:t>
      </w:r>
      <w:r>
        <w:tab/>
      </w:r>
      <w:r>
        <w:fldChar w:fldCharType="begin"/>
      </w:r>
      <w:r>
        <w:instrText xml:space="preserve"> PAGEREF _Toc1209647225 \h </w:instrText>
      </w:r>
      <w:r>
        <w:fldChar w:fldCharType="separate"/>
      </w:r>
      <w:r>
        <w:t>54</w:t>
      </w:r>
      <w:r>
        <w:fldChar w:fldCharType="end"/>
      </w:r>
      <w:r>
        <w:fldChar w:fldCharType="end"/>
      </w:r>
    </w:p>
    <w:p w14:paraId="3C08A54C">
      <w:pPr>
        <w:pStyle w:val="17"/>
        <w:tabs>
          <w:tab w:val="right" w:leader="dot" w:pos="8788"/>
        </w:tabs>
      </w:pPr>
      <w:r>
        <w:fldChar w:fldCharType="begin"/>
      </w:r>
      <w:r>
        <w:instrText xml:space="preserve"> HYPERLINK \l _Toc313224426 </w:instrText>
      </w:r>
      <w:r>
        <w:fldChar w:fldCharType="separate"/>
      </w:r>
      <w:r>
        <w:rPr>
          <w:rFonts w:hint="eastAsia"/>
        </w:rPr>
        <w:t>第三章</w:t>
      </w:r>
      <w:r>
        <w:t xml:space="preserve"> </w:t>
      </w:r>
      <w:r>
        <w:rPr>
          <w:rFonts w:hint="eastAsia"/>
        </w:rPr>
        <w:t>项目实施管理</w:t>
      </w:r>
      <w:r>
        <w:tab/>
      </w:r>
      <w:r>
        <w:fldChar w:fldCharType="begin"/>
      </w:r>
      <w:r>
        <w:instrText xml:space="preserve"> PAGEREF _Toc313224426 \h </w:instrText>
      </w:r>
      <w:r>
        <w:fldChar w:fldCharType="separate"/>
      </w:r>
      <w:r>
        <w:t>56</w:t>
      </w:r>
      <w:r>
        <w:fldChar w:fldCharType="end"/>
      </w:r>
      <w:r>
        <w:fldChar w:fldCharType="end"/>
      </w:r>
    </w:p>
    <w:p w14:paraId="096065CC">
      <w:pPr>
        <w:pStyle w:val="20"/>
        <w:tabs>
          <w:tab w:val="right" w:leader="dot" w:pos="8788"/>
        </w:tabs>
      </w:pPr>
      <w:r>
        <w:fldChar w:fldCharType="begin"/>
      </w:r>
      <w:r>
        <w:instrText xml:space="preserve"> HYPERLINK \l _Toc880508985 </w:instrText>
      </w:r>
      <w:r>
        <w:fldChar w:fldCharType="separate"/>
      </w:r>
      <w:r>
        <w:t xml:space="preserve">3.1 </w:t>
      </w:r>
      <w:r>
        <w:rPr>
          <w:rFonts w:hint="eastAsia"/>
        </w:rPr>
        <w:t>实施方法论（敏捷+里程碑双轨）</w:t>
      </w:r>
      <w:r>
        <w:tab/>
      </w:r>
      <w:r>
        <w:fldChar w:fldCharType="begin"/>
      </w:r>
      <w:r>
        <w:instrText xml:space="preserve"> PAGEREF _Toc880508985 \h </w:instrText>
      </w:r>
      <w:r>
        <w:fldChar w:fldCharType="separate"/>
      </w:r>
      <w:r>
        <w:t>56</w:t>
      </w:r>
      <w:r>
        <w:fldChar w:fldCharType="end"/>
      </w:r>
      <w:r>
        <w:fldChar w:fldCharType="end"/>
      </w:r>
    </w:p>
    <w:p w14:paraId="471A29EC">
      <w:pPr>
        <w:pStyle w:val="20"/>
        <w:tabs>
          <w:tab w:val="right" w:leader="dot" w:pos="8788"/>
        </w:tabs>
      </w:pPr>
      <w:r>
        <w:fldChar w:fldCharType="begin"/>
      </w:r>
      <w:r>
        <w:instrText xml:space="preserve"> HYPERLINK \l _Toc404699418 </w:instrText>
      </w:r>
      <w:r>
        <w:fldChar w:fldCharType="separate"/>
      </w:r>
      <w:r>
        <w:t xml:space="preserve">3.2 </w:t>
      </w:r>
      <w:r>
        <w:rPr>
          <w:rFonts w:hint="eastAsia"/>
        </w:rPr>
        <w:t>组织架构与人员配置</w:t>
      </w:r>
      <w:r>
        <w:tab/>
      </w:r>
      <w:r>
        <w:fldChar w:fldCharType="begin"/>
      </w:r>
      <w:r>
        <w:instrText xml:space="preserve"> PAGEREF _Toc404699418 \h </w:instrText>
      </w:r>
      <w:r>
        <w:fldChar w:fldCharType="separate"/>
      </w:r>
      <w:r>
        <w:t>56</w:t>
      </w:r>
      <w:r>
        <w:fldChar w:fldCharType="end"/>
      </w:r>
      <w:r>
        <w:fldChar w:fldCharType="end"/>
      </w:r>
    </w:p>
    <w:p w14:paraId="6989FB3E">
      <w:pPr>
        <w:pStyle w:val="14"/>
        <w:tabs>
          <w:tab w:val="right" w:leader="dot" w:pos="8788"/>
        </w:tabs>
      </w:pPr>
      <w:r>
        <w:fldChar w:fldCharType="begin"/>
      </w:r>
      <w:r>
        <w:instrText xml:space="preserve"> HYPERLINK \l _Toc702408277 </w:instrText>
      </w:r>
      <w:r>
        <w:fldChar w:fldCharType="separate"/>
      </w:r>
      <w:r>
        <w:t xml:space="preserve">3.2.1 </w:t>
      </w:r>
      <w:r>
        <w:rPr>
          <w:rFonts w:hint="eastAsia"/>
        </w:rPr>
        <w:t>人员配置与人月投入</w:t>
      </w:r>
      <w:r>
        <w:tab/>
      </w:r>
      <w:r>
        <w:fldChar w:fldCharType="begin"/>
      </w:r>
      <w:r>
        <w:instrText xml:space="preserve"> PAGEREF _Toc702408277 \h </w:instrText>
      </w:r>
      <w:r>
        <w:fldChar w:fldCharType="separate"/>
      </w:r>
      <w:r>
        <w:t>56</w:t>
      </w:r>
      <w:r>
        <w:fldChar w:fldCharType="end"/>
      </w:r>
      <w:r>
        <w:fldChar w:fldCharType="end"/>
      </w:r>
    </w:p>
    <w:p w14:paraId="684B639E">
      <w:pPr>
        <w:pStyle w:val="14"/>
        <w:tabs>
          <w:tab w:val="right" w:leader="dot" w:pos="8788"/>
        </w:tabs>
      </w:pPr>
      <w:r>
        <w:fldChar w:fldCharType="begin"/>
      </w:r>
      <w:r>
        <w:instrText xml:space="preserve"> HYPERLINK \l _Toc658303980 </w:instrText>
      </w:r>
      <w:r>
        <w:fldChar w:fldCharType="separate"/>
      </w:r>
      <w:r>
        <w:t xml:space="preserve">3.2.2 </w:t>
      </w:r>
      <w:r>
        <w:rPr>
          <w:rFonts w:hint="eastAsia"/>
        </w:rPr>
        <w:t>到岗计划</w:t>
      </w:r>
      <w:r>
        <w:tab/>
      </w:r>
      <w:r>
        <w:fldChar w:fldCharType="begin"/>
      </w:r>
      <w:r>
        <w:instrText xml:space="preserve"> PAGEREF _Toc658303980 \h </w:instrText>
      </w:r>
      <w:r>
        <w:fldChar w:fldCharType="separate"/>
      </w:r>
      <w:r>
        <w:t>57</w:t>
      </w:r>
      <w:r>
        <w:fldChar w:fldCharType="end"/>
      </w:r>
      <w:r>
        <w:fldChar w:fldCharType="end"/>
      </w:r>
    </w:p>
    <w:p w14:paraId="51ED0B98">
      <w:pPr>
        <w:pStyle w:val="20"/>
        <w:tabs>
          <w:tab w:val="right" w:leader="dot" w:pos="8788"/>
        </w:tabs>
      </w:pPr>
      <w:r>
        <w:fldChar w:fldCharType="begin"/>
      </w:r>
      <w:r>
        <w:instrText xml:space="preserve"> HYPERLINK \l _Toc279242516 </w:instrText>
      </w:r>
      <w:r>
        <w:fldChar w:fldCharType="separate"/>
      </w:r>
      <w:r>
        <w:t xml:space="preserve">3.3 </w:t>
      </w:r>
      <w:r>
        <w:rPr>
          <w:rFonts w:hint="eastAsia"/>
        </w:rPr>
        <w:t>进度基线与WBS</w:t>
      </w:r>
      <w:r>
        <w:tab/>
      </w:r>
      <w:r>
        <w:fldChar w:fldCharType="begin"/>
      </w:r>
      <w:r>
        <w:instrText xml:space="preserve"> PAGEREF _Toc279242516 \h </w:instrText>
      </w:r>
      <w:r>
        <w:fldChar w:fldCharType="separate"/>
      </w:r>
      <w:r>
        <w:t>57</w:t>
      </w:r>
      <w:r>
        <w:fldChar w:fldCharType="end"/>
      </w:r>
      <w:r>
        <w:fldChar w:fldCharType="end"/>
      </w:r>
    </w:p>
    <w:p w14:paraId="036D3863">
      <w:pPr>
        <w:pStyle w:val="20"/>
        <w:tabs>
          <w:tab w:val="right" w:leader="dot" w:pos="8788"/>
        </w:tabs>
      </w:pPr>
      <w:r>
        <w:fldChar w:fldCharType="begin"/>
      </w:r>
      <w:r>
        <w:instrText xml:space="preserve"> HYPERLINK \l _Toc977197717 </w:instrText>
      </w:r>
      <w:r>
        <w:fldChar w:fldCharType="separate"/>
      </w:r>
      <w:r>
        <w:t xml:space="preserve">3.4 </w:t>
      </w:r>
      <w:r>
        <w:rPr>
          <w:rFonts w:hint="eastAsia"/>
        </w:rPr>
        <w:t>需求与设计管理</w:t>
      </w:r>
      <w:r>
        <w:tab/>
      </w:r>
      <w:r>
        <w:fldChar w:fldCharType="begin"/>
      </w:r>
      <w:r>
        <w:instrText xml:space="preserve"> PAGEREF _Toc977197717 \h </w:instrText>
      </w:r>
      <w:r>
        <w:fldChar w:fldCharType="separate"/>
      </w:r>
      <w:r>
        <w:t>57</w:t>
      </w:r>
      <w:r>
        <w:fldChar w:fldCharType="end"/>
      </w:r>
      <w:r>
        <w:fldChar w:fldCharType="end"/>
      </w:r>
    </w:p>
    <w:p w14:paraId="352C29A9">
      <w:pPr>
        <w:pStyle w:val="20"/>
        <w:tabs>
          <w:tab w:val="right" w:leader="dot" w:pos="8788"/>
        </w:tabs>
      </w:pPr>
      <w:r>
        <w:fldChar w:fldCharType="begin"/>
      </w:r>
      <w:r>
        <w:instrText xml:space="preserve"> HYPERLINK \l _Toc1954581010 </w:instrText>
      </w:r>
      <w:r>
        <w:fldChar w:fldCharType="separate"/>
      </w:r>
      <w:r>
        <w:t xml:space="preserve">3.5 </w:t>
      </w:r>
      <w:r>
        <w:rPr>
          <w:rFonts w:hint="eastAsia"/>
        </w:rPr>
        <w:t>开发与编码管理</w:t>
      </w:r>
      <w:r>
        <w:tab/>
      </w:r>
      <w:r>
        <w:fldChar w:fldCharType="begin"/>
      </w:r>
      <w:r>
        <w:instrText xml:space="preserve"> PAGEREF _Toc1954581010 \h </w:instrText>
      </w:r>
      <w:r>
        <w:fldChar w:fldCharType="separate"/>
      </w:r>
      <w:r>
        <w:t>58</w:t>
      </w:r>
      <w:r>
        <w:fldChar w:fldCharType="end"/>
      </w:r>
      <w:r>
        <w:fldChar w:fldCharType="end"/>
      </w:r>
    </w:p>
    <w:p w14:paraId="1475B7EC">
      <w:pPr>
        <w:pStyle w:val="20"/>
        <w:tabs>
          <w:tab w:val="right" w:leader="dot" w:pos="8788"/>
        </w:tabs>
      </w:pPr>
      <w:r>
        <w:fldChar w:fldCharType="begin"/>
      </w:r>
      <w:r>
        <w:instrText xml:space="preserve"> HYPERLINK \l _Toc585686911 </w:instrText>
      </w:r>
      <w:r>
        <w:fldChar w:fldCharType="separate"/>
      </w:r>
      <w:r>
        <w:t xml:space="preserve">3.6 </w:t>
      </w:r>
      <w:r>
        <w:rPr>
          <w:rFonts w:hint="eastAsia"/>
        </w:rPr>
        <w:t>测试管理</w:t>
      </w:r>
      <w:r>
        <w:tab/>
      </w:r>
      <w:r>
        <w:fldChar w:fldCharType="begin"/>
      </w:r>
      <w:r>
        <w:instrText xml:space="preserve"> PAGEREF _Toc585686911 \h </w:instrText>
      </w:r>
      <w:r>
        <w:fldChar w:fldCharType="separate"/>
      </w:r>
      <w:r>
        <w:t>58</w:t>
      </w:r>
      <w:r>
        <w:fldChar w:fldCharType="end"/>
      </w:r>
      <w:r>
        <w:fldChar w:fldCharType="end"/>
      </w:r>
    </w:p>
    <w:p w14:paraId="417C39FB">
      <w:pPr>
        <w:pStyle w:val="20"/>
        <w:tabs>
          <w:tab w:val="right" w:leader="dot" w:pos="8788"/>
        </w:tabs>
      </w:pPr>
      <w:r>
        <w:fldChar w:fldCharType="begin"/>
      </w:r>
      <w:r>
        <w:instrText xml:space="preserve"> HYPERLINK \l _Toc1722358976 </w:instrText>
      </w:r>
      <w:r>
        <w:fldChar w:fldCharType="separate"/>
      </w:r>
      <w:r>
        <w:t xml:space="preserve">3.7 </w:t>
      </w:r>
      <w:r>
        <w:rPr>
          <w:rFonts w:hint="eastAsia"/>
        </w:rPr>
        <w:t>配置与变更管理</w:t>
      </w:r>
      <w:r>
        <w:tab/>
      </w:r>
      <w:r>
        <w:fldChar w:fldCharType="begin"/>
      </w:r>
      <w:r>
        <w:instrText xml:space="preserve"> PAGEREF _Toc1722358976 \h </w:instrText>
      </w:r>
      <w:r>
        <w:fldChar w:fldCharType="separate"/>
      </w:r>
      <w:r>
        <w:t>59</w:t>
      </w:r>
      <w:r>
        <w:fldChar w:fldCharType="end"/>
      </w:r>
      <w:r>
        <w:fldChar w:fldCharType="end"/>
      </w:r>
    </w:p>
    <w:p w14:paraId="442E410C">
      <w:pPr>
        <w:pStyle w:val="20"/>
        <w:tabs>
          <w:tab w:val="right" w:leader="dot" w:pos="8788"/>
        </w:tabs>
      </w:pPr>
      <w:r>
        <w:fldChar w:fldCharType="begin"/>
      </w:r>
      <w:r>
        <w:instrText xml:space="preserve"> HYPERLINK \l _Toc1755231719 </w:instrText>
      </w:r>
      <w:r>
        <w:fldChar w:fldCharType="separate"/>
      </w:r>
      <w:r>
        <w:t xml:space="preserve">3.8 </w:t>
      </w:r>
      <w:r>
        <w:rPr>
          <w:rFonts w:hint="eastAsia"/>
        </w:rPr>
        <w:t>质量管理体系</w:t>
      </w:r>
      <w:r>
        <w:tab/>
      </w:r>
      <w:r>
        <w:fldChar w:fldCharType="begin"/>
      </w:r>
      <w:r>
        <w:instrText xml:space="preserve"> PAGEREF _Toc1755231719 \h </w:instrText>
      </w:r>
      <w:r>
        <w:fldChar w:fldCharType="separate"/>
      </w:r>
      <w:r>
        <w:t>59</w:t>
      </w:r>
      <w:r>
        <w:fldChar w:fldCharType="end"/>
      </w:r>
      <w:r>
        <w:fldChar w:fldCharType="end"/>
      </w:r>
    </w:p>
    <w:p w14:paraId="6F53839C">
      <w:pPr>
        <w:pStyle w:val="20"/>
        <w:tabs>
          <w:tab w:val="right" w:leader="dot" w:pos="8788"/>
        </w:tabs>
      </w:pPr>
      <w:r>
        <w:fldChar w:fldCharType="begin"/>
      </w:r>
      <w:r>
        <w:instrText xml:space="preserve"> HYPERLINK \l _Toc196642394 </w:instrText>
      </w:r>
      <w:r>
        <w:fldChar w:fldCharType="separate"/>
      </w:r>
      <w:r>
        <w:t xml:space="preserve">3.9 </w:t>
      </w:r>
      <w:r>
        <w:rPr>
          <w:rFonts w:hint="eastAsia"/>
        </w:rPr>
        <w:t>风险管理与应对</w:t>
      </w:r>
      <w:r>
        <w:tab/>
      </w:r>
      <w:r>
        <w:fldChar w:fldCharType="begin"/>
      </w:r>
      <w:r>
        <w:instrText xml:space="preserve"> PAGEREF _Toc196642394 \h </w:instrText>
      </w:r>
      <w:r>
        <w:fldChar w:fldCharType="separate"/>
      </w:r>
      <w:r>
        <w:t>59</w:t>
      </w:r>
      <w:r>
        <w:fldChar w:fldCharType="end"/>
      </w:r>
      <w:r>
        <w:fldChar w:fldCharType="end"/>
      </w:r>
    </w:p>
    <w:p w14:paraId="32E1F36D">
      <w:pPr>
        <w:pStyle w:val="20"/>
        <w:tabs>
          <w:tab w:val="right" w:leader="dot" w:pos="8788"/>
        </w:tabs>
      </w:pPr>
      <w:r>
        <w:fldChar w:fldCharType="begin"/>
      </w:r>
      <w:r>
        <w:instrText xml:space="preserve"> HYPERLINK \l _Toc2138866872 </w:instrText>
      </w:r>
      <w:r>
        <w:fldChar w:fldCharType="separate"/>
      </w:r>
      <w:r>
        <w:t xml:space="preserve">3.10 </w:t>
      </w:r>
      <w:r>
        <w:rPr>
          <w:rFonts w:hint="eastAsia"/>
        </w:rPr>
        <w:t>沟通与协作机制</w:t>
      </w:r>
      <w:r>
        <w:tab/>
      </w:r>
      <w:r>
        <w:fldChar w:fldCharType="begin"/>
      </w:r>
      <w:r>
        <w:instrText xml:space="preserve"> PAGEREF _Toc2138866872 \h </w:instrText>
      </w:r>
      <w:r>
        <w:fldChar w:fldCharType="separate"/>
      </w:r>
      <w:r>
        <w:t>60</w:t>
      </w:r>
      <w:r>
        <w:fldChar w:fldCharType="end"/>
      </w:r>
      <w:r>
        <w:fldChar w:fldCharType="end"/>
      </w:r>
    </w:p>
    <w:p w14:paraId="1984119E">
      <w:pPr>
        <w:pStyle w:val="20"/>
        <w:tabs>
          <w:tab w:val="right" w:leader="dot" w:pos="8788"/>
        </w:tabs>
      </w:pPr>
      <w:r>
        <w:fldChar w:fldCharType="begin"/>
      </w:r>
      <w:r>
        <w:instrText xml:space="preserve"> HYPERLINK \l _Toc1206750571 </w:instrText>
      </w:r>
      <w:r>
        <w:fldChar w:fldCharType="separate"/>
      </w:r>
      <w:r>
        <w:t xml:space="preserve">3.11 </w:t>
      </w:r>
      <w:r>
        <w:rPr>
          <w:rFonts w:hint="eastAsia"/>
        </w:rPr>
        <w:t>培训与知识转移</w:t>
      </w:r>
      <w:r>
        <w:tab/>
      </w:r>
      <w:r>
        <w:fldChar w:fldCharType="begin"/>
      </w:r>
      <w:r>
        <w:instrText xml:space="preserve"> PAGEREF _Toc1206750571 \h </w:instrText>
      </w:r>
      <w:r>
        <w:fldChar w:fldCharType="separate"/>
      </w:r>
      <w:r>
        <w:t>60</w:t>
      </w:r>
      <w:r>
        <w:fldChar w:fldCharType="end"/>
      </w:r>
      <w:r>
        <w:fldChar w:fldCharType="end"/>
      </w:r>
    </w:p>
    <w:p w14:paraId="0BE67B7F">
      <w:pPr>
        <w:pStyle w:val="20"/>
        <w:tabs>
          <w:tab w:val="right" w:leader="dot" w:pos="8788"/>
        </w:tabs>
      </w:pPr>
      <w:r>
        <w:fldChar w:fldCharType="begin"/>
      </w:r>
      <w:r>
        <w:instrText xml:space="preserve"> HYPERLINK \l _Toc1021284529 </w:instrText>
      </w:r>
      <w:r>
        <w:fldChar w:fldCharType="separate"/>
      </w:r>
      <w:r>
        <w:t xml:space="preserve">3.12 </w:t>
      </w:r>
      <w:r>
        <w:rPr>
          <w:rFonts w:hint="eastAsia"/>
        </w:rPr>
        <w:t>部署上线与割接方案</w:t>
      </w:r>
      <w:r>
        <w:tab/>
      </w:r>
      <w:r>
        <w:fldChar w:fldCharType="begin"/>
      </w:r>
      <w:r>
        <w:instrText xml:space="preserve"> PAGEREF _Toc1021284529 \h </w:instrText>
      </w:r>
      <w:r>
        <w:fldChar w:fldCharType="separate"/>
      </w:r>
      <w:r>
        <w:t>60</w:t>
      </w:r>
      <w:r>
        <w:fldChar w:fldCharType="end"/>
      </w:r>
      <w:r>
        <w:fldChar w:fldCharType="end"/>
      </w:r>
    </w:p>
    <w:p w14:paraId="5FA4AB38">
      <w:pPr>
        <w:pStyle w:val="20"/>
        <w:tabs>
          <w:tab w:val="right" w:leader="dot" w:pos="8788"/>
        </w:tabs>
      </w:pPr>
      <w:r>
        <w:fldChar w:fldCharType="begin"/>
      </w:r>
      <w:r>
        <w:instrText xml:space="preserve"> HYPERLINK \l _Toc2039772079 </w:instrText>
      </w:r>
      <w:r>
        <w:fldChar w:fldCharType="separate"/>
      </w:r>
      <w:r>
        <w:t xml:space="preserve">3.13 </w:t>
      </w:r>
      <w:r>
        <w:rPr>
          <w:rFonts w:hint="eastAsia"/>
        </w:rPr>
        <w:t>验收管理与交付物清单</w:t>
      </w:r>
      <w:r>
        <w:tab/>
      </w:r>
      <w:r>
        <w:fldChar w:fldCharType="begin"/>
      </w:r>
      <w:r>
        <w:instrText xml:space="preserve"> PAGEREF _Toc2039772079 \h </w:instrText>
      </w:r>
      <w:r>
        <w:fldChar w:fldCharType="separate"/>
      </w:r>
      <w:r>
        <w:t>60</w:t>
      </w:r>
      <w:r>
        <w:fldChar w:fldCharType="end"/>
      </w:r>
      <w:r>
        <w:fldChar w:fldCharType="end"/>
      </w:r>
    </w:p>
    <w:p w14:paraId="49F8CD12">
      <w:pPr>
        <w:pStyle w:val="20"/>
        <w:tabs>
          <w:tab w:val="right" w:leader="dot" w:pos="8788"/>
        </w:tabs>
      </w:pPr>
      <w:r>
        <w:fldChar w:fldCharType="begin"/>
      </w:r>
      <w:r>
        <w:instrText xml:space="preserve"> HYPERLINK \l _Toc20391045 </w:instrText>
      </w:r>
      <w:r>
        <w:fldChar w:fldCharType="separate"/>
      </w:r>
      <w:r>
        <w:t xml:space="preserve">3.14 </w:t>
      </w:r>
      <w:r>
        <w:rPr>
          <w:rFonts w:hint="eastAsia"/>
        </w:rPr>
        <w:t>迭代计划明细</w:t>
      </w:r>
      <w:r>
        <w:tab/>
      </w:r>
      <w:r>
        <w:fldChar w:fldCharType="begin"/>
      </w:r>
      <w:r>
        <w:instrText xml:space="preserve"> PAGEREF _Toc20391045 \h </w:instrText>
      </w:r>
      <w:r>
        <w:fldChar w:fldCharType="separate"/>
      </w:r>
      <w:r>
        <w:t>61</w:t>
      </w:r>
      <w:r>
        <w:fldChar w:fldCharType="end"/>
      </w:r>
      <w:r>
        <w:fldChar w:fldCharType="end"/>
      </w:r>
    </w:p>
    <w:p w14:paraId="39E4B908">
      <w:pPr>
        <w:pStyle w:val="20"/>
        <w:tabs>
          <w:tab w:val="right" w:leader="dot" w:pos="8788"/>
        </w:tabs>
      </w:pPr>
      <w:r>
        <w:fldChar w:fldCharType="begin"/>
      </w:r>
      <w:r>
        <w:instrText xml:space="preserve"> HYPERLINK \l _Toc1262393442 </w:instrText>
      </w:r>
      <w:r>
        <w:fldChar w:fldCharType="separate"/>
      </w:r>
      <w:r>
        <w:t xml:space="preserve">3.15 </w:t>
      </w:r>
      <w:r>
        <w:rPr>
          <w:rFonts w:hint="eastAsia"/>
        </w:rPr>
        <w:t>关键路径与工期压缩策略</w:t>
      </w:r>
      <w:r>
        <w:tab/>
      </w:r>
      <w:r>
        <w:fldChar w:fldCharType="begin"/>
      </w:r>
      <w:r>
        <w:instrText xml:space="preserve"> PAGEREF _Toc1262393442 \h </w:instrText>
      </w:r>
      <w:r>
        <w:fldChar w:fldCharType="separate"/>
      </w:r>
      <w:r>
        <w:t>62</w:t>
      </w:r>
      <w:r>
        <w:fldChar w:fldCharType="end"/>
      </w:r>
      <w:r>
        <w:fldChar w:fldCharType="end"/>
      </w:r>
    </w:p>
    <w:p w14:paraId="193DD120">
      <w:pPr>
        <w:pStyle w:val="20"/>
        <w:tabs>
          <w:tab w:val="right" w:leader="dot" w:pos="8788"/>
        </w:tabs>
      </w:pPr>
      <w:r>
        <w:fldChar w:fldCharType="begin"/>
      </w:r>
      <w:r>
        <w:instrText xml:space="preserve"> HYPERLINK \l _Toc2055630981 </w:instrText>
      </w:r>
      <w:r>
        <w:fldChar w:fldCharType="separate"/>
      </w:r>
      <w:r>
        <w:t xml:space="preserve">3.16 </w:t>
      </w:r>
      <w:r>
        <w:rPr>
          <w:rFonts w:hint="eastAsia"/>
        </w:rPr>
        <w:t>项目治理与协作机制</w:t>
      </w:r>
      <w:r>
        <w:tab/>
      </w:r>
      <w:r>
        <w:fldChar w:fldCharType="begin"/>
      </w:r>
      <w:r>
        <w:instrText xml:space="preserve"> PAGEREF _Toc2055630981 \h </w:instrText>
      </w:r>
      <w:r>
        <w:fldChar w:fldCharType="separate"/>
      </w:r>
      <w:r>
        <w:t>62</w:t>
      </w:r>
      <w:r>
        <w:fldChar w:fldCharType="end"/>
      </w:r>
      <w:r>
        <w:fldChar w:fldCharType="end"/>
      </w:r>
    </w:p>
    <w:p w14:paraId="23D13868">
      <w:pPr>
        <w:pStyle w:val="20"/>
        <w:tabs>
          <w:tab w:val="right" w:leader="dot" w:pos="8788"/>
        </w:tabs>
      </w:pPr>
      <w:r>
        <w:fldChar w:fldCharType="begin"/>
      </w:r>
      <w:r>
        <w:instrText xml:space="preserve"> HYPERLINK \l _Toc272984731 </w:instrText>
      </w:r>
      <w:r>
        <w:fldChar w:fldCharType="separate"/>
      </w:r>
      <w:r>
        <w:t xml:space="preserve">3.17 </w:t>
      </w:r>
      <w:r>
        <w:rPr>
          <w:rFonts w:hint="eastAsia"/>
        </w:rPr>
        <w:t>开发环境与工具链规划</w:t>
      </w:r>
      <w:r>
        <w:tab/>
      </w:r>
      <w:r>
        <w:fldChar w:fldCharType="begin"/>
      </w:r>
      <w:r>
        <w:instrText xml:space="preserve"> PAGEREF _Toc272984731 \h </w:instrText>
      </w:r>
      <w:r>
        <w:fldChar w:fldCharType="separate"/>
      </w:r>
      <w:r>
        <w:t>62</w:t>
      </w:r>
      <w:r>
        <w:fldChar w:fldCharType="end"/>
      </w:r>
      <w:r>
        <w:fldChar w:fldCharType="end"/>
      </w:r>
    </w:p>
    <w:p w14:paraId="71FEA66E">
      <w:pPr>
        <w:pStyle w:val="20"/>
        <w:tabs>
          <w:tab w:val="right" w:leader="dot" w:pos="8788"/>
        </w:tabs>
      </w:pPr>
      <w:r>
        <w:fldChar w:fldCharType="begin"/>
      </w:r>
      <w:r>
        <w:instrText xml:space="preserve"> HYPERLINK \l _Toc1029303925 </w:instrText>
      </w:r>
      <w:r>
        <w:fldChar w:fldCharType="separate"/>
      </w:r>
      <w:r>
        <w:t xml:space="preserve">3.18 </w:t>
      </w:r>
      <w:r>
        <w:rPr>
          <w:rFonts w:hint="eastAsia"/>
        </w:rPr>
        <w:t>部署上线SOP与回退预案</w:t>
      </w:r>
      <w:r>
        <w:tab/>
      </w:r>
      <w:r>
        <w:fldChar w:fldCharType="begin"/>
      </w:r>
      <w:r>
        <w:instrText xml:space="preserve"> PAGEREF _Toc1029303925 \h </w:instrText>
      </w:r>
      <w:r>
        <w:fldChar w:fldCharType="separate"/>
      </w:r>
      <w:r>
        <w:t>63</w:t>
      </w:r>
      <w:r>
        <w:fldChar w:fldCharType="end"/>
      </w:r>
      <w:r>
        <w:fldChar w:fldCharType="end"/>
      </w:r>
    </w:p>
    <w:p w14:paraId="46990F44">
      <w:pPr>
        <w:pStyle w:val="20"/>
        <w:tabs>
          <w:tab w:val="right" w:leader="dot" w:pos="8788"/>
        </w:tabs>
      </w:pPr>
      <w:r>
        <w:fldChar w:fldCharType="begin"/>
      </w:r>
      <w:r>
        <w:instrText xml:space="preserve"> HYPERLINK \l _Toc1530290890 </w:instrText>
      </w:r>
      <w:r>
        <w:fldChar w:fldCharType="separate"/>
      </w:r>
      <w:r>
        <w:t xml:space="preserve">3.19 </w:t>
      </w:r>
      <w:r>
        <w:rPr>
          <w:rFonts w:hint="eastAsia"/>
        </w:rPr>
        <w:t>甲方配合事项与职责边界</w:t>
      </w:r>
      <w:r>
        <w:tab/>
      </w:r>
      <w:r>
        <w:fldChar w:fldCharType="begin"/>
      </w:r>
      <w:r>
        <w:instrText xml:space="preserve"> PAGEREF _Toc1530290890 \h </w:instrText>
      </w:r>
      <w:r>
        <w:fldChar w:fldCharType="separate"/>
      </w:r>
      <w:r>
        <w:t>63</w:t>
      </w:r>
      <w:r>
        <w:fldChar w:fldCharType="end"/>
      </w:r>
      <w:r>
        <w:fldChar w:fldCharType="end"/>
      </w:r>
    </w:p>
    <w:p w14:paraId="335DEBF1">
      <w:pPr>
        <w:pStyle w:val="20"/>
        <w:tabs>
          <w:tab w:val="right" w:leader="dot" w:pos="8788"/>
        </w:tabs>
      </w:pPr>
      <w:r>
        <w:fldChar w:fldCharType="begin"/>
      </w:r>
      <w:r>
        <w:instrText xml:space="preserve"> HYPERLINK \l _Toc1334831758 </w:instrText>
      </w:r>
      <w:r>
        <w:fldChar w:fldCharType="separate"/>
      </w:r>
      <w:r>
        <w:t xml:space="preserve">3.20 </w:t>
      </w:r>
      <w:r>
        <w:rPr>
          <w:rFonts w:hint="eastAsia"/>
        </w:rPr>
        <w:t>里程碑交付物与验收标准</w:t>
      </w:r>
      <w:r>
        <w:tab/>
      </w:r>
      <w:r>
        <w:fldChar w:fldCharType="begin"/>
      </w:r>
      <w:r>
        <w:instrText xml:space="preserve"> PAGEREF _Toc1334831758 \h </w:instrText>
      </w:r>
      <w:r>
        <w:fldChar w:fldCharType="separate"/>
      </w:r>
      <w:r>
        <w:t>64</w:t>
      </w:r>
      <w:r>
        <w:fldChar w:fldCharType="end"/>
      </w:r>
      <w:r>
        <w:fldChar w:fldCharType="end"/>
      </w:r>
    </w:p>
    <w:p w14:paraId="09E59769">
      <w:pPr>
        <w:pStyle w:val="20"/>
        <w:tabs>
          <w:tab w:val="right" w:leader="dot" w:pos="8788"/>
        </w:tabs>
      </w:pPr>
      <w:r>
        <w:fldChar w:fldCharType="begin"/>
      </w:r>
      <w:r>
        <w:instrText xml:space="preserve"> HYPERLINK \l _Toc1903180144 </w:instrText>
      </w:r>
      <w:r>
        <w:fldChar w:fldCharType="separate"/>
      </w:r>
      <w:r>
        <w:t xml:space="preserve">3.21 </w:t>
      </w:r>
      <w:r>
        <w:rPr>
          <w:rFonts w:hint="eastAsia"/>
        </w:rPr>
        <w:t>关键岗位职责与协作界面</w:t>
      </w:r>
      <w:r>
        <w:tab/>
      </w:r>
      <w:r>
        <w:fldChar w:fldCharType="begin"/>
      </w:r>
      <w:r>
        <w:instrText xml:space="preserve"> PAGEREF _Toc1903180144 \h </w:instrText>
      </w:r>
      <w:r>
        <w:fldChar w:fldCharType="separate"/>
      </w:r>
      <w:r>
        <w:t>64</w:t>
      </w:r>
      <w:r>
        <w:fldChar w:fldCharType="end"/>
      </w:r>
      <w:r>
        <w:fldChar w:fldCharType="end"/>
      </w:r>
    </w:p>
    <w:p w14:paraId="07EFF7EF">
      <w:pPr>
        <w:pStyle w:val="20"/>
        <w:tabs>
          <w:tab w:val="right" w:leader="dot" w:pos="8788"/>
        </w:tabs>
      </w:pPr>
      <w:r>
        <w:fldChar w:fldCharType="begin"/>
      </w:r>
      <w:r>
        <w:instrText xml:space="preserve"> HYPERLINK \l _Toc2127241790 </w:instrText>
      </w:r>
      <w:r>
        <w:fldChar w:fldCharType="separate"/>
      </w:r>
      <w:r>
        <w:t xml:space="preserve">3.22 </w:t>
      </w:r>
      <w:r>
        <w:rPr>
          <w:rFonts w:hint="eastAsia"/>
        </w:rPr>
        <w:t>质量度量指标与目标值</w:t>
      </w:r>
      <w:r>
        <w:tab/>
      </w:r>
      <w:r>
        <w:fldChar w:fldCharType="begin"/>
      </w:r>
      <w:r>
        <w:instrText xml:space="preserve"> PAGEREF _Toc2127241790 \h </w:instrText>
      </w:r>
      <w:r>
        <w:fldChar w:fldCharType="separate"/>
      </w:r>
      <w:r>
        <w:t>65</w:t>
      </w:r>
      <w:r>
        <w:fldChar w:fldCharType="end"/>
      </w:r>
      <w:r>
        <w:fldChar w:fldCharType="end"/>
      </w:r>
    </w:p>
    <w:p w14:paraId="6C62C7EC">
      <w:pPr>
        <w:pStyle w:val="20"/>
        <w:tabs>
          <w:tab w:val="right" w:leader="dot" w:pos="8788"/>
        </w:tabs>
      </w:pPr>
      <w:r>
        <w:fldChar w:fldCharType="begin"/>
      </w:r>
      <w:r>
        <w:instrText xml:space="preserve"> HYPERLINK \l _Toc1245009274 </w:instrText>
      </w:r>
      <w:r>
        <w:fldChar w:fldCharType="separate"/>
      </w:r>
      <w:r>
        <w:t xml:space="preserve">3.23 </w:t>
      </w:r>
      <w:r>
        <w:rPr>
          <w:rFonts w:hint="eastAsia"/>
        </w:rPr>
        <w:t>测试用例设计与覆盖策略</w:t>
      </w:r>
      <w:r>
        <w:tab/>
      </w:r>
      <w:r>
        <w:fldChar w:fldCharType="begin"/>
      </w:r>
      <w:r>
        <w:instrText xml:space="preserve"> PAGEREF _Toc1245009274 \h </w:instrText>
      </w:r>
      <w:r>
        <w:fldChar w:fldCharType="separate"/>
      </w:r>
      <w:r>
        <w:t>65</w:t>
      </w:r>
      <w:r>
        <w:fldChar w:fldCharType="end"/>
      </w:r>
      <w:r>
        <w:fldChar w:fldCharType="end"/>
      </w:r>
    </w:p>
    <w:p w14:paraId="34C13184">
      <w:pPr>
        <w:pStyle w:val="20"/>
        <w:tabs>
          <w:tab w:val="right" w:leader="dot" w:pos="8788"/>
        </w:tabs>
      </w:pPr>
      <w:r>
        <w:fldChar w:fldCharType="begin"/>
      </w:r>
      <w:r>
        <w:instrText xml:space="preserve"> HYPERLINK \l _Toc1937695397 </w:instrText>
      </w:r>
      <w:r>
        <w:fldChar w:fldCharType="separate"/>
      </w:r>
      <w:r>
        <w:t xml:space="preserve">3.24 </w:t>
      </w:r>
      <w:r>
        <w:rPr>
          <w:rFonts w:hint="eastAsia"/>
        </w:rPr>
        <w:t>数据迁移方案与实施策略</w:t>
      </w:r>
      <w:r>
        <w:tab/>
      </w:r>
      <w:r>
        <w:fldChar w:fldCharType="begin"/>
      </w:r>
      <w:r>
        <w:instrText xml:space="preserve"> PAGEREF _Toc1937695397 \h </w:instrText>
      </w:r>
      <w:r>
        <w:fldChar w:fldCharType="separate"/>
      </w:r>
      <w:r>
        <w:t>66</w:t>
      </w:r>
      <w:r>
        <w:fldChar w:fldCharType="end"/>
      </w:r>
      <w:r>
        <w:fldChar w:fldCharType="end"/>
      </w:r>
    </w:p>
    <w:p w14:paraId="42848E68">
      <w:pPr>
        <w:pStyle w:val="20"/>
        <w:tabs>
          <w:tab w:val="right" w:leader="dot" w:pos="8788"/>
        </w:tabs>
      </w:pPr>
      <w:r>
        <w:fldChar w:fldCharType="begin"/>
      </w:r>
      <w:r>
        <w:instrText xml:space="preserve"> HYPERLINK \l _Toc257030624 </w:instrText>
      </w:r>
      <w:r>
        <w:fldChar w:fldCharType="separate"/>
      </w:r>
      <w:r>
        <w:t xml:space="preserve">3.25 </w:t>
      </w:r>
      <w:r>
        <w:rPr>
          <w:rFonts w:hint="eastAsia"/>
        </w:rPr>
        <w:t>本章小结</w:t>
      </w:r>
      <w:r>
        <w:tab/>
      </w:r>
      <w:r>
        <w:fldChar w:fldCharType="begin"/>
      </w:r>
      <w:r>
        <w:instrText xml:space="preserve"> PAGEREF _Toc257030624 \h </w:instrText>
      </w:r>
      <w:r>
        <w:fldChar w:fldCharType="separate"/>
      </w:r>
      <w:r>
        <w:t>67</w:t>
      </w:r>
      <w:r>
        <w:fldChar w:fldCharType="end"/>
      </w:r>
      <w:r>
        <w:fldChar w:fldCharType="end"/>
      </w:r>
    </w:p>
    <w:p w14:paraId="266BFF7B">
      <w:pPr>
        <w:pStyle w:val="17"/>
        <w:tabs>
          <w:tab w:val="right" w:leader="dot" w:pos="8788"/>
        </w:tabs>
      </w:pPr>
      <w:r>
        <w:fldChar w:fldCharType="begin"/>
      </w:r>
      <w:r>
        <w:instrText xml:space="preserve"> HYPERLINK \l _Toc1324083451 </w:instrText>
      </w:r>
      <w:r>
        <w:fldChar w:fldCharType="separate"/>
      </w:r>
      <w:r>
        <w:rPr>
          <w:rFonts w:hint="eastAsia"/>
        </w:rPr>
        <w:t>第四章</w:t>
      </w:r>
      <w:r>
        <w:t xml:space="preserve"> </w:t>
      </w:r>
      <w:r>
        <w:rPr>
          <w:rFonts w:hint="eastAsia"/>
        </w:rPr>
        <w:t>系统安全管理</w:t>
      </w:r>
      <w:r>
        <w:tab/>
      </w:r>
      <w:r>
        <w:fldChar w:fldCharType="begin"/>
      </w:r>
      <w:r>
        <w:instrText xml:space="preserve"> PAGEREF _Toc1324083451 \h </w:instrText>
      </w:r>
      <w:r>
        <w:fldChar w:fldCharType="separate"/>
      </w:r>
      <w:r>
        <w:t>68</w:t>
      </w:r>
      <w:r>
        <w:fldChar w:fldCharType="end"/>
      </w:r>
      <w:r>
        <w:fldChar w:fldCharType="end"/>
      </w:r>
    </w:p>
    <w:p w14:paraId="2D6E4EF5">
      <w:pPr>
        <w:pStyle w:val="20"/>
        <w:tabs>
          <w:tab w:val="right" w:leader="dot" w:pos="8788"/>
        </w:tabs>
      </w:pPr>
      <w:r>
        <w:fldChar w:fldCharType="begin"/>
      </w:r>
      <w:r>
        <w:instrText xml:space="preserve"> HYPERLINK \l _Toc1645010743 </w:instrText>
      </w:r>
      <w:r>
        <w:fldChar w:fldCharType="separate"/>
      </w:r>
      <w:r>
        <w:t xml:space="preserve">4.1 </w:t>
      </w:r>
      <w:r>
        <w:rPr>
          <w:rFonts w:hint="eastAsia"/>
        </w:rPr>
        <w:t>安全总体架构（纵深防御）</w:t>
      </w:r>
      <w:r>
        <w:tab/>
      </w:r>
      <w:r>
        <w:fldChar w:fldCharType="begin"/>
      </w:r>
      <w:r>
        <w:instrText xml:space="preserve"> PAGEREF _Toc1645010743 \h </w:instrText>
      </w:r>
      <w:r>
        <w:fldChar w:fldCharType="separate"/>
      </w:r>
      <w:r>
        <w:t>68</w:t>
      </w:r>
      <w:r>
        <w:fldChar w:fldCharType="end"/>
      </w:r>
      <w:r>
        <w:fldChar w:fldCharType="end"/>
      </w:r>
    </w:p>
    <w:p w14:paraId="0CB0AD49">
      <w:pPr>
        <w:pStyle w:val="20"/>
        <w:tabs>
          <w:tab w:val="right" w:leader="dot" w:pos="8788"/>
        </w:tabs>
      </w:pPr>
      <w:r>
        <w:fldChar w:fldCharType="begin"/>
      </w:r>
      <w:r>
        <w:instrText xml:space="preserve"> HYPERLINK \l _Toc991086123 </w:instrText>
      </w:r>
      <w:r>
        <w:fldChar w:fldCharType="separate"/>
      </w:r>
      <w:r>
        <w:t xml:space="preserve">4.2 </w:t>
      </w:r>
      <w:r>
        <w:rPr>
          <w:rFonts w:hint="eastAsia"/>
        </w:rPr>
        <w:t>等保二级合规设计</w:t>
      </w:r>
      <w:r>
        <w:tab/>
      </w:r>
      <w:r>
        <w:fldChar w:fldCharType="begin"/>
      </w:r>
      <w:r>
        <w:instrText xml:space="preserve"> PAGEREF _Toc991086123 \h </w:instrText>
      </w:r>
      <w:r>
        <w:fldChar w:fldCharType="separate"/>
      </w:r>
      <w:r>
        <w:t>68</w:t>
      </w:r>
      <w:r>
        <w:fldChar w:fldCharType="end"/>
      </w:r>
      <w:r>
        <w:fldChar w:fldCharType="end"/>
      </w:r>
    </w:p>
    <w:p w14:paraId="33BF715E">
      <w:pPr>
        <w:pStyle w:val="20"/>
        <w:tabs>
          <w:tab w:val="right" w:leader="dot" w:pos="8788"/>
        </w:tabs>
      </w:pPr>
      <w:r>
        <w:fldChar w:fldCharType="begin"/>
      </w:r>
      <w:r>
        <w:instrText xml:space="preserve"> HYPERLINK \l _Toc1301303129 </w:instrText>
      </w:r>
      <w:r>
        <w:fldChar w:fldCharType="separate"/>
      </w:r>
      <w:r>
        <w:t xml:space="preserve">4.3 </w:t>
      </w:r>
      <w:r>
        <w:rPr>
          <w:rFonts w:hint="eastAsia"/>
        </w:rPr>
        <w:t>漏洞风险防控</w:t>
      </w:r>
      <w:r>
        <w:tab/>
      </w:r>
      <w:r>
        <w:fldChar w:fldCharType="begin"/>
      </w:r>
      <w:r>
        <w:instrText xml:space="preserve"> PAGEREF _Toc1301303129 \h </w:instrText>
      </w:r>
      <w:r>
        <w:fldChar w:fldCharType="separate"/>
      </w:r>
      <w:r>
        <w:t>69</w:t>
      </w:r>
      <w:r>
        <w:fldChar w:fldCharType="end"/>
      </w:r>
      <w:r>
        <w:fldChar w:fldCharType="end"/>
      </w:r>
    </w:p>
    <w:p w14:paraId="2FC75D7A">
      <w:pPr>
        <w:pStyle w:val="20"/>
        <w:tabs>
          <w:tab w:val="right" w:leader="dot" w:pos="8788"/>
        </w:tabs>
      </w:pPr>
      <w:r>
        <w:fldChar w:fldCharType="begin"/>
      </w:r>
      <w:r>
        <w:instrText xml:space="preserve"> HYPERLINK \l _Toc1028228055 </w:instrText>
      </w:r>
      <w:r>
        <w:fldChar w:fldCharType="separate"/>
      </w:r>
      <w:r>
        <w:t xml:space="preserve">4.4 </w:t>
      </w:r>
      <w:r>
        <w:rPr>
          <w:rFonts w:hint="eastAsia"/>
        </w:rPr>
        <w:t>病毒与恶意代码防控</w:t>
      </w:r>
      <w:r>
        <w:tab/>
      </w:r>
      <w:r>
        <w:fldChar w:fldCharType="begin"/>
      </w:r>
      <w:r>
        <w:instrText xml:space="preserve"> PAGEREF _Toc1028228055 \h </w:instrText>
      </w:r>
      <w:r>
        <w:fldChar w:fldCharType="separate"/>
      </w:r>
      <w:r>
        <w:t>69</w:t>
      </w:r>
      <w:r>
        <w:fldChar w:fldCharType="end"/>
      </w:r>
      <w:r>
        <w:fldChar w:fldCharType="end"/>
      </w:r>
    </w:p>
    <w:p w14:paraId="74F323A6">
      <w:pPr>
        <w:pStyle w:val="20"/>
        <w:tabs>
          <w:tab w:val="right" w:leader="dot" w:pos="8788"/>
        </w:tabs>
      </w:pPr>
      <w:r>
        <w:fldChar w:fldCharType="begin"/>
      </w:r>
      <w:r>
        <w:instrText xml:space="preserve"> HYPERLINK \l _Toc628012976 </w:instrText>
      </w:r>
      <w:r>
        <w:fldChar w:fldCharType="separate"/>
      </w:r>
      <w:r>
        <w:t xml:space="preserve">4.5 </w:t>
      </w:r>
      <w:r>
        <w:rPr>
          <w:rFonts w:hint="eastAsia"/>
        </w:rPr>
        <w:t>黑客攻击与入侵防控</w:t>
      </w:r>
      <w:r>
        <w:tab/>
      </w:r>
      <w:r>
        <w:fldChar w:fldCharType="begin"/>
      </w:r>
      <w:r>
        <w:instrText xml:space="preserve"> PAGEREF _Toc628012976 \h </w:instrText>
      </w:r>
      <w:r>
        <w:fldChar w:fldCharType="separate"/>
      </w:r>
      <w:r>
        <w:t>69</w:t>
      </w:r>
      <w:r>
        <w:fldChar w:fldCharType="end"/>
      </w:r>
      <w:r>
        <w:fldChar w:fldCharType="end"/>
      </w:r>
    </w:p>
    <w:p w14:paraId="6D4D7512">
      <w:pPr>
        <w:pStyle w:val="20"/>
        <w:tabs>
          <w:tab w:val="right" w:leader="dot" w:pos="8788"/>
        </w:tabs>
      </w:pPr>
      <w:r>
        <w:fldChar w:fldCharType="begin"/>
      </w:r>
      <w:r>
        <w:instrText xml:space="preserve"> HYPERLINK \l _Toc131962627 </w:instrText>
      </w:r>
      <w:r>
        <w:fldChar w:fldCharType="separate"/>
      </w:r>
      <w:r>
        <w:t xml:space="preserve">4.6 </w:t>
      </w:r>
      <w:r>
        <w:rPr>
          <w:rFonts w:hint="eastAsia"/>
        </w:rPr>
        <w:t>数据安全与隐私保护</w:t>
      </w:r>
      <w:r>
        <w:tab/>
      </w:r>
      <w:r>
        <w:fldChar w:fldCharType="begin"/>
      </w:r>
      <w:r>
        <w:instrText xml:space="preserve"> PAGEREF _Toc131962627 \h </w:instrText>
      </w:r>
      <w:r>
        <w:fldChar w:fldCharType="separate"/>
      </w:r>
      <w:r>
        <w:t>70</w:t>
      </w:r>
      <w:r>
        <w:fldChar w:fldCharType="end"/>
      </w:r>
      <w:r>
        <w:fldChar w:fldCharType="end"/>
      </w:r>
    </w:p>
    <w:p w14:paraId="37488C02">
      <w:pPr>
        <w:pStyle w:val="14"/>
        <w:tabs>
          <w:tab w:val="right" w:leader="dot" w:pos="8788"/>
        </w:tabs>
      </w:pPr>
      <w:r>
        <w:fldChar w:fldCharType="begin"/>
      </w:r>
      <w:r>
        <w:instrText xml:space="preserve"> HYPERLINK \l _Toc1692748285 </w:instrText>
      </w:r>
      <w:r>
        <w:fldChar w:fldCharType="separate"/>
      </w:r>
      <w:r>
        <w:t xml:space="preserve">4.6.1 </w:t>
      </w:r>
      <w:r>
        <w:rPr>
          <w:rFonts w:hint="eastAsia"/>
        </w:rPr>
        <w:t>数据加密与脱敏方案明细</w:t>
      </w:r>
      <w:r>
        <w:tab/>
      </w:r>
      <w:r>
        <w:fldChar w:fldCharType="begin"/>
      </w:r>
      <w:r>
        <w:instrText xml:space="preserve"> PAGEREF _Toc1692748285 \h </w:instrText>
      </w:r>
      <w:r>
        <w:fldChar w:fldCharType="separate"/>
      </w:r>
      <w:r>
        <w:t>70</w:t>
      </w:r>
      <w:r>
        <w:fldChar w:fldCharType="end"/>
      </w:r>
      <w:r>
        <w:fldChar w:fldCharType="end"/>
      </w:r>
    </w:p>
    <w:p w14:paraId="6B2A3B53">
      <w:pPr>
        <w:pStyle w:val="20"/>
        <w:tabs>
          <w:tab w:val="right" w:leader="dot" w:pos="8788"/>
        </w:tabs>
      </w:pPr>
      <w:r>
        <w:fldChar w:fldCharType="begin"/>
      </w:r>
      <w:r>
        <w:instrText xml:space="preserve"> HYPERLINK \l _Toc157070539 </w:instrText>
      </w:r>
      <w:r>
        <w:fldChar w:fldCharType="separate"/>
      </w:r>
      <w:r>
        <w:t xml:space="preserve">4.7 </w:t>
      </w:r>
      <w:r>
        <w:rPr>
          <w:rFonts w:hint="eastAsia"/>
        </w:rPr>
        <w:t>身份认证与访问控制</w:t>
      </w:r>
      <w:r>
        <w:tab/>
      </w:r>
      <w:r>
        <w:fldChar w:fldCharType="begin"/>
      </w:r>
      <w:r>
        <w:instrText xml:space="preserve"> PAGEREF _Toc157070539 \h </w:instrText>
      </w:r>
      <w:r>
        <w:fldChar w:fldCharType="separate"/>
      </w:r>
      <w:r>
        <w:t>70</w:t>
      </w:r>
      <w:r>
        <w:fldChar w:fldCharType="end"/>
      </w:r>
      <w:r>
        <w:fldChar w:fldCharType="end"/>
      </w:r>
    </w:p>
    <w:p w14:paraId="3D55BA60">
      <w:pPr>
        <w:pStyle w:val="20"/>
        <w:tabs>
          <w:tab w:val="right" w:leader="dot" w:pos="8788"/>
        </w:tabs>
      </w:pPr>
      <w:r>
        <w:fldChar w:fldCharType="begin"/>
      </w:r>
      <w:r>
        <w:instrText xml:space="preserve"> HYPERLINK \l _Toc627146810 </w:instrText>
      </w:r>
      <w:r>
        <w:fldChar w:fldCharType="separate"/>
      </w:r>
      <w:r>
        <w:t xml:space="preserve">4.8 </w:t>
      </w:r>
      <w:r>
        <w:rPr>
          <w:rFonts w:hint="eastAsia"/>
        </w:rPr>
        <w:t>密码应用专项设计</w:t>
      </w:r>
      <w:r>
        <w:tab/>
      </w:r>
      <w:r>
        <w:fldChar w:fldCharType="begin"/>
      </w:r>
      <w:r>
        <w:instrText xml:space="preserve"> PAGEREF _Toc627146810 \h </w:instrText>
      </w:r>
      <w:r>
        <w:fldChar w:fldCharType="separate"/>
      </w:r>
      <w:r>
        <w:t>71</w:t>
      </w:r>
      <w:r>
        <w:fldChar w:fldCharType="end"/>
      </w:r>
      <w:r>
        <w:fldChar w:fldCharType="end"/>
      </w:r>
    </w:p>
    <w:p w14:paraId="3CC82D95">
      <w:pPr>
        <w:pStyle w:val="20"/>
        <w:tabs>
          <w:tab w:val="right" w:leader="dot" w:pos="8788"/>
        </w:tabs>
      </w:pPr>
      <w:r>
        <w:fldChar w:fldCharType="begin"/>
      </w:r>
      <w:r>
        <w:instrText xml:space="preserve"> HYPERLINK \l _Toc606696194 </w:instrText>
      </w:r>
      <w:r>
        <w:fldChar w:fldCharType="separate"/>
      </w:r>
      <w:r>
        <w:t xml:space="preserve">4.9 </w:t>
      </w:r>
      <w:r>
        <w:rPr>
          <w:rFonts w:hint="eastAsia"/>
        </w:rPr>
        <w:t>安全管理制度与责任矩阵</w:t>
      </w:r>
      <w:r>
        <w:tab/>
      </w:r>
      <w:r>
        <w:fldChar w:fldCharType="begin"/>
      </w:r>
      <w:r>
        <w:instrText xml:space="preserve"> PAGEREF _Toc606696194 \h </w:instrText>
      </w:r>
      <w:r>
        <w:fldChar w:fldCharType="separate"/>
      </w:r>
      <w:r>
        <w:t>71</w:t>
      </w:r>
      <w:r>
        <w:fldChar w:fldCharType="end"/>
      </w:r>
      <w:r>
        <w:fldChar w:fldCharType="end"/>
      </w:r>
    </w:p>
    <w:p w14:paraId="04B67DE0">
      <w:pPr>
        <w:pStyle w:val="20"/>
        <w:tabs>
          <w:tab w:val="right" w:leader="dot" w:pos="8788"/>
        </w:tabs>
      </w:pPr>
      <w:r>
        <w:fldChar w:fldCharType="begin"/>
      </w:r>
      <w:r>
        <w:instrText xml:space="preserve"> HYPERLINK \l _Toc490576602 </w:instrText>
      </w:r>
      <w:r>
        <w:fldChar w:fldCharType="separate"/>
      </w:r>
      <w:r>
        <w:t xml:space="preserve">4.10 </w:t>
      </w:r>
      <w:r>
        <w:rPr>
          <w:rFonts w:hint="eastAsia"/>
        </w:rPr>
        <w:t>安全测试与验证</w:t>
      </w:r>
      <w:r>
        <w:tab/>
      </w:r>
      <w:r>
        <w:fldChar w:fldCharType="begin"/>
      </w:r>
      <w:r>
        <w:instrText xml:space="preserve"> PAGEREF _Toc490576602 \h </w:instrText>
      </w:r>
      <w:r>
        <w:fldChar w:fldCharType="separate"/>
      </w:r>
      <w:r>
        <w:t>71</w:t>
      </w:r>
      <w:r>
        <w:fldChar w:fldCharType="end"/>
      </w:r>
      <w:r>
        <w:fldChar w:fldCharType="end"/>
      </w:r>
    </w:p>
    <w:p w14:paraId="0520FC8C">
      <w:pPr>
        <w:pStyle w:val="20"/>
        <w:tabs>
          <w:tab w:val="right" w:leader="dot" w:pos="8788"/>
        </w:tabs>
      </w:pPr>
      <w:r>
        <w:fldChar w:fldCharType="begin"/>
      </w:r>
      <w:r>
        <w:instrText xml:space="preserve"> HYPERLINK \l _Toc931228981 </w:instrText>
      </w:r>
      <w:r>
        <w:fldChar w:fldCharType="separate"/>
      </w:r>
      <w:r>
        <w:t xml:space="preserve">4.11 </w:t>
      </w:r>
      <w:r>
        <w:rPr>
          <w:rFonts w:hint="eastAsia"/>
        </w:rPr>
        <w:t>安全运营与事件分级响应</w:t>
      </w:r>
      <w:r>
        <w:tab/>
      </w:r>
      <w:r>
        <w:fldChar w:fldCharType="begin"/>
      </w:r>
      <w:r>
        <w:instrText xml:space="preserve"> PAGEREF _Toc931228981 \h </w:instrText>
      </w:r>
      <w:r>
        <w:fldChar w:fldCharType="separate"/>
      </w:r>
      <w:r>
        <w:t>72</w:t>
      </w:r>
      <w:r>
        <w:fldChar w:fldCharType="end"/>
      </w:r>
      <w:r>
        <w:fldChar w:fldCharType="end"/>
      </w:r>
    </w:p>
    <w:p w14:paraId="62C46895">
      <w:pPr>
        <w:pStyle w:val="20"/>
        <w:tabs>
          <w:tab w:val="right" w:leader="dot" w:pos="8788"/>
        </w:tabs>
      </w:pPr>
      <w:r>
        <w:fldChar w:fldCharType="begin"/>
      </w:r>
      <w:r>
        <w:instrText xml:space="preserve"> HYPERLINK \l _Toc304664331 </w:instrText>
      </w:r>
      <w:r>
        <w:fldChar w:fldCharType="separate"/>
      </w:r>
      <w:r>
        <w:t xml:space="preserve">4.12 </w:t>
      </w:r>
      <w:r>
        <w:rPr>
          <w:rFonts w:hint="eastAsia"/>
        </w:rPr>
        <w:t>日志审计与留存管理</w:t>
      </w:r>
      <w:r>
        <w:tab/>
      </w:r>
      <w:r>
        <w:fldChar w:fldCharType="begin"/>
      </w:r>
      <w:r>
        <w:instrText xml:space="preserve"> PAGEREF _Toc304664331 \h </w:instrText>
      </w:r>
      <w:r>
        <w:fldChar w:fldCharType="separate"/>
      </w:r>
      <w:r>
        <w:t>72</w:t>
      </w:r>
      <w:r>
        <w:fldChar w:fldCharType="end"/>
      </w:r>
      <w:r>
        <w:fldChar w:fldCharType="end"/>
      </w:r>
    </w:p>
    <w:p w14:paraId="05A4DE98">
      <w:pPr>
        <w:pStyle w:val="20"/>
        <w:tabs>
          <w:tab w:val="right" w:leader="dot" w:pos="8788"/>
        </w:tabs>
      </w:pPr>
      <w:r>
        <w:fldChar w:fldCharType="begin"/>
      </w:r>
      <w:r>
        <w:instrText xml:space="preserve"> HYPERLINK \l _Toc892396669 </w:instrText>
      </w:r>
      <w:r>
        <w:fldChar w:fldCharType="separate"/>
      </w:r>
      <w:r>
        <w:t xml:space="preserve">4.13 </w:t>
      </w:r>
      <w:r>
        <w:rPr>
          <w:rFonts w:hint="eastAsia"/>
        </w:rPr>
        <w:t>个人信息保护专项设计</w:t>
      </w:r>
      <w:r>
        <w:tab/>
      </w:r>
      <w:r>
        <w:fldChar w:fldCharType="begin"/>
      </w:r>
      <w:r>
        <w:instrText xml:space="preserve"> PAGEREF _Toc892396669 \h </w:instrText>
      </w:r>
      <w:r>
        <w:fldChar w:fldCharType="separate"/>
      </w:r>
      <w:r>
        <w:t>73</w:t>
      </w:r>
      <w:r>
        <w:fldChar w:fldCharType="end"/>
      </w:r>
      <w:r>
        <w:fldChar w:fldCharType="end"/>
      </w:r>
    </w:p>
    <w:p w14:paraId="65374F8F">
      <w:pPr>
        <w:pStyle w:val="20"/>
        <w:tabs>
          <w:tab w:val="right" w:leader="dot" w:pos="8788"/>
        </w:tabs>
      </w:pPr>
      <w:r>
        <w:fldChar w:fldCharType="begin"/>
      </w:r>
      <w:r>
        <w:instrText xml:space="preserve"> HYPERLINK \l _Toc485025235 </w:instrText>
      </w:r>
      <w:r>
        <w:fldChar w:fldCharType="separate"/>
      </w:r>
      <w:r>
        <w:t xml:space="preserve">4.14 </w:t>
      </w:r>
      <w:r>
        <w:rPr>
          <w:rFonts w:hint="eastAsia"/>
        </w:rPr>
        <w:t>安全贯穿开发生命周期（SDL）</w:t>
      </w:r>
      <w:r>
        <w:tab/>
      </w:r>
      <w:r>
        <w:fldChar w:fldCharType="begin"/>
      </w:r>
      <w:r>
        <w:instrText xml:space="preserve"> PAGEREF _Toc485025235 \h </w:instrText>
      </w:r>
      <w:r>
        <w:fldChar w:fldCharType="separate"/>
      </w:r>
      <w:r>
        <w:t>73</w:t>
      </w:r>
      <w:r>
        <w:fldChar w:fldCharType="end"/>
      </w:r>
      <w:r>
        <w:fldChar w:fldCharType="end"/>
      </w:r>
    </w:p>
    <w:p w14:paraId="395ABEDC">
      <w:pPr>
        <w:pStyle w:val="20"/>
        <w:tabs>
          <w:tab w:val="right" w:leader="dot" w:pos="8788"/>
        </w:tabs>
      </w:pPr>
      <w:r>
        <w:fldChar w:fldCharType="begin"/>
      </w:r>
      <w:r>
        <w:instrText xml:space="preserve"> HYPERLINK \l _Toc2118684280 </w:instrText>
      </w:r>
      <w:r>
        <w:fldChar w:fldCharType="separate"/>
      </w:r>
      <w:r>
        <w:t xml:space="preserve">4.15 </w:t>
      </w:r>
      <w:r>
        <w:rPr>
          <w:rFonts w:hint="eastAsia"/>
        </w:rPr>
        <w:t>等保二级技术要求逐控制点符合性</w:t>
      </w:r>
      <w:r>
        <w:tab/>
      </w:r>
      <w:r>
        <w:fldChar w:fldCharType="begin"/>
      </w:r>
      <w:r>
        <w:instrText xml:space="preserve"> PAGEREF _Toc2118684280 \h </w:instrText>
      </w:r>
      <w:r>
        <w:fldChar w:fldCharType="separate"/>
      </w:r>
      <w:r>
        <w:t>74</w:t>
      </w:r>
      <w:r>
        <w:fldChar w:fldCharType="end"/>
      </w:r>
      <w:r>
        <w:fldChar w:fldCharType="end"/>
      </w:r>
    </w:p>
    <w:p w14:paraId="5A848B5A">
      <w:pPr>
        <w:pStyle w:val="20"/>
        <w:tabs>
          <w:tab w:val="right" w:leader="dot" w:pos="8788"/>
        </w:tabs>
      </w:pPr>
      <w:r>
        <w:fldChar w:fldCharType="begin"/>
      </w:r>
      <w:r>
        <w:instrText xml:space="preserve"> HYPERLINK \l _Toc1300343053 </w:instrText>
      </w:r>
      <w:r>
        <w:fldChar w:fldCharType="separate"/>
      </w:r>
      <w:r>
        <w:t xml:space="preserve">4.16 </w:t>
      </w:r>
      <w:r>
        <w:rPr>
          <w:rFonts w:hint="eastAsia"/>
        </w:rPr>
        <w:t>供应链与第三方组件安全</w:t>
      </w:r>
      <w:r>
        <w:tab/>
      </w:r>
      <w:r>
        <w:fldChar w:fldCharType="begin"/>
      </w:r>
      <w:r>
        <w:instrText xml:space="preserve"> PAGEREF _Toc1300343053 \h </w:instrText>
      </w:r>
      <w:r>
        <w:fldChar w:fldCharType="separate"/>
      </w:r>
      <w:r>
        <w:t>75</w:t>
      </w:r>
      <w:r>
        <w:fldChar w:fldCharType="end"/>
      </w:r>
      <w:r>
        <w:fldChar w:fldCharType="end"/>
      </w:r>
    </w:p>
    <w:p w14:paraId="66E00D90">
      <w:pPr>
        <w:pStyle w:val="20"/>
        <w:tabs>
          <w:tab w:val="right" w:leader="dot" w:pos="8788"/>
        </w:tabs>
      </w:pPr>
      <w:r>
        <w:fldChar w:fldCharType="begin"/>
      </w:r>
      <w:r>
        <w:instrText xml:space="preserve"> HYPERLINK \l _Toc2072099899 </w:instrText>
      </w:r>
      <w:r>
        <w:fldChar w:fldCharType="separate"/>
      </w:r>
      <w:r>
        <w:t xml:space="preserve">4.17 </w:t>
      </w:r>
      <w:r>
        <w:rPr>
          <w:rFonts w:hint="eastAsia"/>
        </w:rPr>
        <w:t>网络边界与政务专线安全设计</w:t>
      </w:r>
      <w:r>
        <w:tab/>
      </w:r>
      <w:r>
        <w:fldChar w:fldCharType="begin"/>
      </w:r>
      <w:r>
        <w:instrText xml:space="preserve"> PAGEREF _Toc2072099899 \h </w:instrText>
      </w:r>
      <w:r>
        <w:fldChar w:fldCharType="separate"/>
      </w:r>
      <w:r>
        <w:t>75</w:t>
      </w:r>
      <w:r>
        <w:fldChar w:fldCharType="end"/>
      </w:r>
      <w:r>
        <w:fldChar w:fldCharType="end"/>
      </w:r>
    </w:p>
    <w:p w14:paraId="71902522">
      <w:pPr>
        <w:pStyle w:val="20"/>
        <w:tabs>
          <w:tab w:val="right" w:leader="dot" w:pos="8788"/>
        </w:tabs>
      </w:pPr>
      <w:r>
        <w:fldChar w:fldCharType="begin"/>
      </w:r>
      <w:r>
        <w:instrText xml:space="preserve"> HYPERLINK \l _Toc40699094 </w:instrText>
      </w:r>
      <w:r>
        <w:fldChar w:fldCharType="separate"/>
      </w:r>
      <w:r>
        <w:t xml:space="preserve">4.18 </w:t>
      </w:r>
      <w:r>
        <w:rPr>
          <w:rFonts w:hint="eastAsia"/>
        </w:rPr>
        <w:t>本章小结</w:t>
      </w:r>
      <w:r>
        <w:tab/>
      </w:r>
      <w:r>
        <w:fldChar w:fldCharType="begin"/>
      </w:r>
      <w:r>
        <w:instrText xml:space="preserve"> PAGEREF _Toc40699094 \h </w:instrText>
      </w:r>
      <w:r>
        <w:fldChar w:fldCharType="separate"/>
      </w:r>
      <w:r>
        <w:t>76</w:t>
      </w:r>
      <w:r>
        <w:fldChar w:fldCharType="end"/>
      </w:r>
      <w:r>
        <w:fldChar w:fldCharType="end"/>
      </w:r>
    </w:p>
    <w:p w14:paraId="5C2EB56D">
      <w:pPr>
        <w:pStyle w:val="17"/>
        <w:tabs>
          <w:tab w:val="right" w:leader="dot" w:pos="8788"/>
        </w:tabs>
      </w:pPr>
      <w:r>
        <w:fldChar w:fldCharType="begin"/>
      </w:r>
      <w:r>
        <w:instrText xml:space="preserve"> HYPERLINK \l _Toc1129873112 </w:instrText>
      </w:r>
      <w:r>
        <w:fldChar w:fldCharType="separate"/>
      </w:r>
      <w:r>
        <w:rPr>
          <w:rFonts w:hint="eastAsia"/>
        </w:rPr>
        <w:t>第五章</w:t>
      </w:r>
      <w:r>
        <w:t xml:space="preserve"> </w:t>
      </w:r>
      <w:r>
        <w:rPr>
          <w:rFonts w:hint="eastAsia"/>
        </w:rPr>
        <w:t>系统运维管理</w:t>
      </w:r>
      <w:r>
        <w:tab/>
      </w:r>
      <w:r>
        <w:fldChar w:fldCharType="begin"/>
      </w:r>
      <w:r>
        <w:instrText xml:space="preserve"> PAGEREF _Toc1129873112 \h </w:instrText>
      </w:r>
      <w:r>
        <w:fldChar w:fldCharType="separate"/>
      </w:r>
      <w:r>
        <w:t>77</w:t>
      </w:r>
      <w:r>
        <w:fldChar w:fldCharType="end"/>
      </w:r>
      <w:r>
        <w:fldChar w:fldCharType="end"/>
      </w:r>
    </w:p>
    <w:p w14:paraId="08FFA477">
      <w:pPr>
        <w:pStyle w:val="20"/>
        <w:tabs>
          <w:tab w:val="right" w:leader="dot" w:pos="8788"/>
        </w:tabs>
      </w:pPr>
      <w:r>
        <w:fldChar w:fldCharType="begin"/>
      </w:r>
      <w:r>
        <w:instrText xml:space="preserve"> HYPERLINK \l _Toc1726986610 </w:instrText>
      </w:r>
      <w:r>
        <w:fldChar w:fldCharType="separate"/>
      </w:r>
      <w:r>
        <w:t xml:space="preserve">5.1 </w:t>
      </w:r>
      <w:r>
        <w:rPr>
          <w:rFonts w:hint="eastAsia"/>
        </w:rPr>
        <w:t>运维管理总体框架与SLA体系</w:t>
      </w:r>
      <w:r>
        <w:tab/>
      </w:r>
      <w:r>
        <w:fldChar w:fldCharType="begin"/>
      </w:r>
      <w:r>
        <w:instrText xml:space="preserve"> PAGEREF _Toc1726986610 \h </w:instrText>
      </w:r>
      <w:r>
        <w:fldChar w:fldCharType="separate"/>
      </w:r>
      <w:r>
        <w:t>77</w:t>
      </w:r>
      <w:r>
        <w:fldChar w:fldCharType="end"/>
      </w:r>
      <w:r>
        <w:fldChar w:fldCharType="end"/>
      </w:r>
    </w:p>
    <w:p w14:paraId="5B60B545">
      <w:pPr>
        <w:pStyle w:val="20"/>
        <w:tabs>
          <w:tab w:val="right" w:leader="dot" w:pos="8788"/>
        </w:tabs>
      </w:pPr>
      <w:r>
        <w:fldChar w:fldCharType="begin"/>
      </w:r>
      <w:r>
        <w:instrText xml:space="preserve"> HYPERLINK \l _Toc74981418 </w:instrText>
      </w:r>
      <w:r>
        <w:fldChar w:fldCharType="separate"/>
      </w:r>
      <w:r>
        <w:t xml:space="preserve">5.2 </w:t>
      </w:r>
      <w:r>
        <w:rPr>
          <w:rFonts w:hint="eastAsia"/>
        </w:rPr>
        <w:t>六年免费运维承诺分解</w:t>
      </w:r>
      <w:r>
        <w:tab/>
      </w:r>
      <w:r>
        <w:fldChar w:fldCharType="begin"/>
      </w:r>
      <w:r>
        <w:instrText xml:space="preserve"> PAGEREF _Toc74981418 \h </w:instrText>
      </w:r>
      <w:r>
        <w:fldChar w:fldCharType="separate"/>
      </w:r>
      <w:r>
        <w:t>77</w:t>
      </w:r>
      <w:r>
        <w:fldChar w:fldCharType="end"/>
      </w:r>
      <w:r>
        <w:fldChar w:fldCharType="end"/>
      </w:r>
    </w:p>
    <w:p w14:paraId="6BE16C81">
      <w:pPr>
        <w:pStyle w:val="20"/>
        <w:tabs>
          <w:tab w:val="right" w:leader="dot" w:pos="8788"/>
        </w:tabs>
      </w:pPr>
      <w:r>
        <w:fldChar w:fldCharType="begin"/>
      </w:r>
      <w:r>
        <w:instrText xml:space="preserve"> HYPERLINK \l _Toc1787275184 </w:instrText>
      </w:r>
      <w:r>
        <w:fldChar w:fldCharType="separate"/>
      </w:r>
      <w:r>
        <w:t xml:space="preserve">5.3 </w:t>
      </w:r>
      <w:r>
        <w:rPr>
          <w:rFonts w:hint="eastAsia"/>
        </w:rPr>
        <w:t>运维组织与人员配置</w:t>
      </w:r>
      <w:r>
        <w:tab/>
      </w:r>
      <w:r>
        <w:fldChar w:fldCharType="begin"/>
      </w:r>
      <w:r>
        <w:instrText xml:space="preserve"> PAGEREF _Toc1787275184 \h </w:instrText>
      </w:r>
      <w:r>
        <w:fldChar w:fldCharType="separate"/>
      </w:r>
      <w:r>
        <w:t>78</w:t>
      </w:r>
      <w:r>
        <w:fldChar w:fldCharType="end"/>
      </w:r>
      <w:r>
        <w:fldChar w:fldCharType="end"/>
      </w:r>
    </w:p>
    <w:p w14:paraId="0B294CA9">
      <w:pPr>
        <w:pStyle w:val="20"/>
        <w:tabs>
          <w:tab w:val="right" w:leader="dot" w:pos="8788"/>
        </w:tabs>
      </w:pPr>
      <w:r>
        <w:fldChar w:fldCharType="begin"/>
      </w:r>
      <w:r>
        <w:instrText xml:space="preserve"> HYPERLINK \l _Toc1880246899 </w:instrText>
      </w:r>
      <w:r>
        <w:fldChar w:fldCharType="separate"/>
      </w:r>
      <w:r>
        <w:t xml:space="preserve">5.4 </w:t>
      </w:r>
      <w:r>
        <w:rPr>
          <w:rFonts w:hint="eastAsia"/>
        </w:rPr>
        <w:t>服务响应与故障处置流程</w:t>
      </w:r>
      <w:r>
        <w:tab/>
      </w:r>
      <w:r>
        <w:fldChar w:fldCharType="begin"/>
      </w:r>
      <w:r>
        <w:instrText xml:space="preserve"> PAGEREF _Toc1880246899 \h </w:instrText>
      </w:r>
      <w:r>
        <w:fldChar w:fldCharType="separate"/>
      </w:r>
      <w:r>
        <w:t>78</w:t>
      </w:r>
      <w:r>
        <w:fldChar w:fldCharType="end"/>
      </w:r>
      <w:r>
        <w:fldChar w:fldCharType="end"/>
      </w:r>
    </w:p>
    <w:p w14:paraId="25139363">
      <w:pPr>
        <w:pStyle w:val="20"/>
        <w:tabs>
          <w:tab w:val="right" w:leader="dot" w:pos="8788"/>
        </w:tabs>
      </w:pPr>
      <w:r>
        <w:fldChar w:fldCharType="begin"/>
      </w:r>
      <w:r>
        <w:instrText xml:space="preserve"> HYPERLINK \l _Toc1087765888 </w:instrText>
      </w:r>
      <w:r>
        <w:fldChar w:fldCharType="separate"/>
      </w:r>
      <w:r>
        <w:t xml:space="preserve">5.5 </w:t>
      </w:r>
      <w:r>
        <w:rPr>
          <w:rFonts w:hint="eastAsia"/>
        </w:rPr>
        <w:t>日常运维内容与SOP</w:t>
      </w:r>
      <w:r>
        <w:tab/>
      </w:r>
      <w:r>
        <w:fldChar w:fldCharType="begin"/>
      </w:r>
      <w:r>
        <w:instrText xml:space="preserve"> PAGEREF _Toc1087765888 \h </w:instrText>
      </w:r>
      <w:r>
        <w:fldChar w:fldCharType="separate"/>
      </w:r>
      <w:r>
        <w:t>78</w:t>
      </w:r>
      <w:r>
        <w:fldChar w:fldCharType="end"/>
      </w:r>
      <w:r>
        <w:fldChar w:fldCharType="end"/>
      </w:r>
    </w:p>
    <w:p w14:paraId="257F4352">
      <w:pPr>
        <w:pStyle w:val="20"/>
        <w:tabs>
          <w:tab w:val="right" w:leader="dot" w:pos="8788"/>
        </w:tabs>
      </w:pPr>
      <w:r>
        <w:fldChar w:fldCharType="begin"/>
      </w:r>
      <w:r>
        <w:instrText xml:space="preserve"> HYPERLINK \l _Toc552992705 </w:instrText>
      </w:r>
      <w:r>
        <w:fldChar w:fldCharType="separate"/>
      </w:r>
      <w:r>
        <w:t xml:space="preserve">5.6 </w:t>
      </w:r>
      <w:r>
        <w:rPr>
          <w:rFonts w:hint="eastAsia"/>
        </w:rPr>
        <w:t>监控与告警体系</w:t>
      </w:r>
      <w:r>
        <w:tab/>
      </w:r>
      <w:r>
        <w:fldChar w:fldCharType="begin"/>
      </w:r>
      <w:r>
        <w:instrText xml:space="preserve"> PAGEREF _Toc552992705 \h </w:instrText>
      </w:r>
      <w:r>
        <w:fldChar w:fldCharType="separate"/>
      </w:r>
      <w:r>
        <w:t>79</w:t>
      </w:r>
      <w:r>
        <w:fldChar w:fldCharType="end"/>
      </w:r>
      <w:r>
        <w:fldChar w:fldCharType="end"/>
      </w:r>
    </w:p>
    <w:p w14:paraId="660ED6DE">
      <w:pPr>
        <w:pStyle w:val="20"/>
        <w:tabs>
          <w:tab w:val="right" w:leader="dot" w:pos="8788"/>
        </w:tabs>
      </w:pPr>
      <w:r>
        <w:fldChar w:fldCharType="begin"/>
      </w:r>
      <w:r>
        <w:instrText xml:space="preserve"> HYPERLINK \l _Toc1986652366 </w:instrText>
      </w:r>
      <w:r>
        <w:fldChar w:fldCharType="separate"/>
      </w:r>
      <w:r>
        <w:t xml:space="preserve">5.7 </w:t>
      </w:r>
      <w:r>
        <w:rPr>
          <w:rFonts w:hint="eastAsia"/>
        </w:rPr>
        <w:t>数据备份与容灾</w:t>
      </w:r>
      <w:r>
        <w:tab/>
      </w:r>
      <w:r>
        <w:fldChar w:fldCharType="begin"/>
      </w:r>
      <w:r>
        <w:instrText xml:space="preserve"> PAGEREF _Toc1986652366 \h </w:instrText>
      </w:r>
      <w:r>
        <w:fldChar w:fldCharType="separate"/>
      </w:r>
      <w:r>
        <w:t>79</w:t>
      </w:r>
      <w:r>
        <w:fldChar w:fldCharType="end"/>
      </w:r>
      <w:r>
        <w:fldChar w:fldCharType="end"/>
      </w:r>
    </w:p>
    <w:p w14:paraId="1F1C61E2">
      <w:pPr>
        <w:pStyle w:val="20"/>
        <w:tabs>
          <w:tab w:val="right" w:leader="dot" w:pos="8788"/>
        </w:tabs>
      </w:pPr>
      <w:r>
        <w:fldChar w:fldCharType="begin"/>
      </w:r>
      <w:r>
        <w:instrText xml:space="preserve"> HYPERLINK \l _Toc590571806 </w:instrText>
      </w:r>
      <w:r>
        <w:fldChar w:fldCharType="separate"/>
      </w:r>
      <w:r>
        <w:t xml:space="preserve">5.8 </w:t>
      </w:r>
      <w:r>
        <w:rPr>
          <w:rFonts w:hint="eastAsia"/>
        </w:rPr>
        <w:t>系统部署与升级管理</w:t>
      </w:r>
      <w:r>
        <w:tab/>
      </w:r>
      <w:r>
        <w:fldChar w:fldCharType="begin"/>
      </w:r>
      <w:r>
        <w:instrText xml:space="preserve"> PAGEREF _Toc590571806 \h </w:instrText>
      </w:r>
      <w:r>
        <w:fldChar w:fldCharType="separate"/>
      </w:r>
      <w:r>
        <w:t>79</w:t>
      </w:r>
      <w:r>
        <w:fldChar w:fldCharType="end"/>
      </w:r>
      <w:r>
        <w:fldChar w:fldCharType="end"/>
      </w:r>
    </w:p>
    <w:p w14:paraId="58FAC6AF">
      <w:pPr>
        <w:pStyle w:val="20"/>
        <w:tabs>
          <w:tab w:val="right" w:leader="dot" w:pos="8788"/>
        </w:tabs>
      </w:pPr>
      <w:r>
        <w:fldChar w:fldCharType="begin"/>
      </w:r>
      <w:r>
        <w:instrText xml:space="preserve"> HYPERLINK \l _Toc70927008 </w:instrText>
      </w:r>
      <w:r>
        <w:fldChar w:fldCharType="separate"/>
      </w:r>
      <w:r>
        <w:t xml:space="preserve">5.9 </w:t>
      </w:r>
      <w:r>
        <w:rPr>
          <w:rFonts w:hint="eastAsia"/>
        </w:rPr>
        <w:t>运维工具与自动化</w:t>
      </w:r>
      <w:r>
        <w:tab/>
      </w:r>
      <w:r>
        <w:fldChar w:fldCharType="begin"/>
      </w:r>
      <w:r>
        <w:instrText xml:space="preserve"> PAGEREF _Toc70927008 \h </w:instrText>
      </w:r>
      <w:r>
        <w:fldChar w:fldCharType="separate"/>
      </w:r>
      <w:r>
        <w:t>80</w:t>
      </w:r>
      <w:r>
        <w:fldChar w:fldCharType="end"/>
      </w:r>
      <w:r>
        <w:fldChar w:fldCharType="end"/>
      </w:r>
    </w:p>
    <w:p w14:paraId="1F8A1EBC">
      <w:pPr>
        <w:pStyle w:val="20"/>
        <w:tabs>
          <w:tab w:val="right" w:leader="dot" w:pos="8788"/>
        </w:tabs>
      </w:pPr>
      <w:r>
        <w:fldChar w:fldCharType="begin"/>
      </w:r>
      <w:r>
        <w:instrText xml:space="preserve"> HYPERLINK \l _Toc216799371 </w:instrText>
      </w:r>
      <w:r>
        <w:fldChar w:fldCharType="separate"/>
      </w:r>
      <w:r>
        <w:t xml:space="preserve">5.10 </w:t>
      </w:r>
      <w:r>
        <w:rPr>
          <w:rFonts w:hint="eastAsia"/>
        </w:rPr>
        <w:t>指标考核与持续改进</w:t>
      </w:r>
      <w:r>
        <w:tab/>
      </w:r>
      <w:r>
        <w:fldChar w:fldCharType="begin"/>
      </w:r>
      <w:r>
        <w:instrText xml:space="preserve"> PAGEREF _Toc216799371 \h </w:instrText>
      </w:r>
      <w:r>
        <w:fldChar w:fldCharType="separate"/>
      </w:r>
      <w:r>
        <w:t>80</w:t>
      </w:r>
      <w:r>
        <w:fldChar w:fldCharType="end"/>
      </w:r>
      <w:r>
        <w:fldChar w:fldCharType="end"/>
      </w:r>
    </w:p>
    <w:p w14:paraId="584456A7">
      <w:pPr>
        <w:pStyle w:val="20"/>
        <w:tabs>
          <w:tab w:val="right" w:leader="dot" w:pos="8788"/>
        </w:tabs>
      </w:pPr>
      <w:r>
        <w:fldChar w:fldCharType="begin"/>
      </w:r>
      <w:r>
        <w:instrText xml:space="preserve"> HYPERLINK \l _Toc1614763085 </w:instrText>
      </w:r>
      <w:r>
        <w:fldChar w:fldCharType="separate"/>
      </w:r>
      <w:r>
        <w:t xml:space="preserve">5.11 </w:t>
      </w:r>
      <w:r>
        <w:rPr>
          <w:rFonts w:hint="eastAsia"/>
        </w:rPr>
        <w:t>运维报告体系</w:t>
      </w:r>
      <w:r>
        <w:tab/>
      </w:r>
      <w:r>
        <w:fldChar w:fldCharType="begin"/>
      </w:r>
      <w:r>
        <w:instrText xml:space="preserve"> PAGEREF _Toc1614763085 \h </w:instrText>
      </w:r>
      <w:r>
        <w:fldChar w:fldCharType="separate"/>
      </w:r>
      <w:r>
        <w:t>80</w:t>
      </w:r>
      <w:r>
        <w:fldChar w:fldCharType="end"/>
      </w:r>
      <w:r>
        <w:fldChar w:fldCharType="end"/>
      </w:r>
    </w:p>
    <w:p w14:paraId="04B48CD7">
      <w:pPr>
        <w:pStyle w:val="20"/>
        <w:tabs>
          <w:tab w:val="right" w:leader="dot" w:pos="8788"/>
        </w:tabs>
      </w:pPr>
      <w:r>
        <w:fldChar w:fldCharType="begin"/>
      </w:r>
      <w:r>
        <w:instrText xml:space="preserve"> HYPERLINK \l _Toc1572322456 </w:instrText>
      </w:r>
      <w:r>
        <w:fldChar w:fldCharType="separate"/>
      </w:r>
      <w:r>
        <w:t xml:space="preserve">5.12 </w:t>
      </w:r>
      <w:r>
        <w:rPr>
          <w:rFonts w:hint="eastAsia"/>
        </w:rPr>
        <w:t>应急预案与演练</w:t>
      </w:r>
      <w:r>
        <w:tab/>
      </w:r>
      <w:r>
        <w:fldChar w:fldCharType="begin"/>
      </w:r>
      <w:r>
        <w:instrText xml:space="preserve"> PAGEREF _Toc1572322456 \h </w:instrText>
      </w:r>
      <w:r>
        <w:fldChar w:fldCharType="separate"/>
      </w:r>
      <w:r>
        <w:t>80</w:t>
      </w:r>
      <w:r>
        <w:fldChar w:fldCharType="end"/>
      </w:r>
      <w:r>
        <w:fldChar w:fldCharType="end"/>
      </w:r>
    </w:p>
    <w:p w14:paraId="42F25787">
      <w:pPr>
        <w:pStyle w:val="20"/>
        <w:tabs>
          <w:tab w:val="right" w:leader="dot" w:pos="8788"/>
        </w:tabs>
      </w:pPr>
      <w:r>
        <w:fldChar w:fldCharType="begin"/>
      </w:r>
      <w:r>
        <w:instrText xml:space="preserve"> HYPERLINK \l _Toc1237241657 </w:instrText>
      </w:r>
      <w:r>
        <w:fldChar w:fldCharType="separate"/>
      </w:r>
      <w:r>
        <w:t xml:space="preserve">5.13 </w:t>
      </w:r>
      <w:r>
        <w:rPr>
          <w:rFonts w:hint="eastAsia"/>
        </w:rPr>
        <w:t>期满移交方案</w:t>
      </w:r>
      <w:r>
        <w:tab/>
      </w:r>
      <w:r>
        <w:fldChar w:fldCharType="begin"/>
      </w:r>
      <w:r>
        <w:instrText xml:space="preserve"> PAGEREF _Toc1237241657 \h </w:instrText>
      </w:r>
      <w:r>
        <w:fldChar w:fldCharType="separate"/>
      </w:r>
      <w:r>
        <w:t>81</w:t>
      </w:r>
      <w:r>
        <w:fldChar w:fldCharType="end"/>
      </w:r>
      <w:r>
        <w:fldChar w:fldCharType="end"/>
      </w:r>
    </w:p>
    <w:p w14:paraId="04677519">
      <w:pPr>
        <w:pStyle w:val="20"/>
        <w:tabs>
          <w:tab w:val="right" w:leader="dot" w:pos="8788"/>
        </w:tabs>
      </w:pPr>
      <w:r>
        <w:fldChar w:fldCharType="begin"/>
      </w:r>
      <w:r>
        <w:instrText xml:space="preserve"> HYPERLINK \l _Toc236375298 </w:instrText>
      </w:r>
      <w:r>
        <w:fldChar w:fldCharType="separate"/>
      </w:r>
      <w:r>
        <w:t xml:space="preserve">5.14 </w:t>
      </w:r>
      <w:r>
        <w:rPr>
          <w:rFonts w:hint="eastAsia"/>
        </w:rPr>
        <w:t>知识库与文档管理</w:t>
      </w:r>
      <w:r>
        <w:tab/>
      </w:r>
      <w:r>
        <w:fldChar w:fldCharType="begin"/>
      </w:r>
      <w:r>
        <w:instrText xml:space="preserve"> PAGEREF _Toc236375298 \h </w:instrText>
      </w:r>
      <w:r>
        <w:fldChar w:fldCharType="separate"/>
      </w:r>
      <w:r>
        <w:t>81</w:t>
      </w:r>
      <w:r>
        <w:fldChar w:fldCharType="end"/>
      </w:r>
      <w:r>
        <w:fldChar w:fldCharType="end"/>
      </w:r>
    </w:p>
    <w:p w14:paraId="6EB4328B">
      <w:pPr>
        <w:pStyle w:val="20"/>
        <w:tabs>
          <w:tab w:val="right" w:leader="dot" w:pos="8788"/>
        </w:tabs>
      </w:pPr>
      <w:r>
        <w:fldChar w:fldCharType="begin"/>
      </w:r>
      <w:r>
        <w:instrText xml:space="preserve"> HYPERLINK \l _Toc2062370183 </w:instrText>
      </w:r>
      <w:r>
        <w:fldChar w:fldCharType="separate"/>
      </w:r>
      <w:r>
        <w:t xml:space="preserve">5.15 </w:t>
      </w:r>
      <w:r>
        <w:rPr>
          <w:rFonts w:hint="eastAsia"/>
        </w:rPr>
        <w:t>服务界面与甲方协同机制</w:t>
      </w:r>
      <w:r>
        <w:tab/>
      </w:r>
      <w:r>
        <w:fldChar w:fldCharType="begin"/>
      </w:r>
      <w:r>
        <w:instrText xml:space="preserve"> PAGEREF _Toc2062370183 \h </w:instrText>
      </w:r>
      <w:r>
        <w:fldChar w:fldCharType="separate"/>
      </w:r>
      <w:r>
        <w:t>82</w:t>
      </w:r>
      <w:r>
        <w:fldChar w:fldCharType="end"/>
      </w:r>
      <w:r>
        <w:fldChar w:fldCharType="end"/>
      </w:r>
    </w:p>
    <w:p w14:paraId="053B3E78">
      <w:pPr>
        <w:pStyle w:val="20"/>
        <w:tabs>
          <w:tab w:val="right" w:leader="dot" w:pos="8788"/>
        </w:tabs>
      </w:pPr>
      <w:r>
        <w:fldChar w:fldCharType="begin"/>
      </w:r>
      <w:r>
        <w:instrText xml:space="preserve"> HYPERLINK \l _Toc1869603101 </w:instrText>
      </w:r>
      <w:r>
        <w:fldChar w:fldCharType="separate"/>
      </w:r>
      <w:r>
        <w:t xml:space="preserve">5.16 </w:t>
      </w:r>
      <w:r>
        <w:rPr>
          <w:rFonts w:hint="eastAsia"/>
        </w:rPr>
        <w:t>服务连续性与人员稳定保障</w:t>
      </w:r>
      <w:r>
        <w:tab/>
      </w:r>
      <w:r>
        <w:fldChar w:fldCharType="begin"/>
      </w:r>
      <w:r>
        <w:instrText xml:space="preserve"> PAGEREF _Toc1869603101 \h </w:instrText>
      </w:r>
      <w:r>
        <w:fldChar w:fldCharType="separate"/>
      </w:r>
      <w:r>
        <w:t>82</w:t>
      </w:r>
      <w:r>
        <w:fldChar w:fldCharType="end"/>
      </w:r>
      <w:r>
        <w:fldChar w:fldCharType="end"/>
      </w:r>
    </w:p>
    <w:p w14:paraId="27BE69AA">
      <w:pPr>
        <w:pStyle w:val="20"/>
        <w:tabs>
          <w:tab w:val="right" w:leader="dot" w:pos="8788"/>
        </w:tabs>
      </w:pPr>
      <w:r>
        <w:fldChar w:fldCharType="begin"/>
      </w:r>
      <w:r>
        <w:instrText xml:space="preserve"> HYPERLINK \l _Toc438595603 </w:instrText>
      </w:r>
      <w:r>
        <w:fldChar w:fldCharType="separate"/>
      </w:r>
      <w:r>
        <w:t xml:space="preserve">5.17 </w:t>
      </w:r>
      <w:r>
        <w:rPr>
          <w:rFonts w:hint="eastAsia"/>
        </w:rPr>
        <w:t>日常巡检SOP明细</w:t>
      </w:r>
      <w:r>
        <w:tab/>
      </w:r>
      <w:r>
        <w:fldChar w:fldCharType="begin"/>
      </w:r>
      <w:r>
        <w:instrText xml:space="preserve"> PAGEREF _Toc438595603 \h </w:instrText>
      </w:r>
      <w:r>
        <w:fldChar w:fldCharType="separate"/>
      </w:r>
      <w:r>
        <w:t>82</w:t>
      </w:r>
      <w:r>
        <w:fldChar w:fldCharType="end"/>
      </w:r>
      <w:r>
        <w:fldChar w:fldCharType="end"/>
      </w:r>
    </w:p>
    <w:p w14:paraId="34F7C7DD">
      <w:pPr>
        <w:pStyle w:val="20"/>
        <w:tabs>
          <w:tab w:val="right" w:leader="dot" w:pos="8788"/>
        </w:tabs>
      </w:pPr>
      <w:r>
        <w:fldChar w:fldCharType="begin"/>
      </w:r>
      <w:r>
        <w:instrText xml:space="preserve"> HYPERLINK \l _Toc1312423117 </w:instrText>
      </w:r>
      <w:r>
        <w:fldChar w:fldCharType="separate"/>
      </w:r>
      <w:r>
        <w:t xml:space="preserve">5.18 </w:t>
      </w:r>
      <w:r>
        <w:rPr>
          <w:rFonts w:hint="eastAsia"/>
        </w:rPr>
        <w:t>典型故障处置手册（Runbook）</w:t>
      </w:r>
      <w:r>
        <w:tab/>
      </w:r>
      <w:r>
        <w:fldChar w:fldCharType="begin"/>
      </w:r>
      <w:r>
        <w:instrText xml:space="preserve"> PAGEREF _Toc1312423117 \h </w:instrText>
      </w:r>
      <w:r>
        <w:fldChar w:fldCharType="separate"/>
      </w:r>
      <w:r>
        <w:t>83</w:t>
      </w:r>
      <w:r>
        <w:fldChar w:fldCharType="end"/>
      </w:r>
      <w:r>
        <w:fldChar w:fldCharType="end"/>
      </w:r>
    </w:p>
    <w:p w14:paraId="2D94E9D2">
      <w:pPr>
        <w:pStyle w:val="20"/>
        <w:tabs>
          <w:tab w:val="right" w:leader="dot" w:pos="8788"/>
        </w:tabs>
      </w:pPr>
      <w:r>
        <w:fldChar w:fldCharType="begin"/>
      </w:r>
      <w:r>
        <w:instrText xml:space="preserve"> HYPERLINK \l _Toc1090789082 </w:instrText>
      </w:r>
      <w:r>
        <w:fldChar w:fldCharType="separate"/>
      </w:r>
      <w:r>
        <w:t xml:space="preserve">5.19 </w:t>
      </w:r>
      <w:r>
        <w:rPr>
          <w:rFonts w:hint="eastAsia"/>
        </w:rPr>
        <w:t>备份恢复演练SOP</w:t>
      </w:r>
      <w:r>
        <w:tab/>
      </w:r>
      <w:r>
        <w:fldChar w:fldCharType="begin"/>
      </w:r>
      <w:r>
        <w:instrText xml:space="preserve"> PAGEREF _Toc1090789082 \h </w:instrText>
      </w:r>
      <w:r>
        <w:fldChar w:fldCharType="separate"/>
      </w:r>
      <w:r>
        <w:t>84</w:t>
      </w:r>
      <w:r>
        <w:fldChar w:fldCharType="end"/>
      </w:r>
      <w:r>
        <w:fldChar w:fldCharType="end"/>
      </w:r>
    </w:p>
    <w:p w14:paraId="0CCECC47">
      <w:pPr>
        <w:pStyle w:val="20"/>
        <w:tabs>
          <w:tab w:val="right" w:leader="dot" w:pos="8788"/>
        </w:tabs>
      </w:pPr>
      <w:r>
        <w:fldChar w:fldCharType="begin"/>
      </w:r>
      <w:r>
        <w:instrText xml:space="preserve"> HYPERLINK \l _Toc1971690382 </w:instrText>
      </w:r>
      <w:r>
        <w:fldChar w:fldCharType="separate"/>
      </w:r>
      <w:r>
        <w:t xml:space="preserve">5.20 </w:t>
      </w:r>
      <w:r>
        <w:rPr>
          <w:rFonts w:hint="eastAsia"/>
        </w:rPr>
        <w:t>性能优化与容量管理</w:t>
      </w:r>
      <w:r>
        <w:tab/>
      </w:r>
      <w:r>
        <w:fldChar w:fldCharType="begin"/>
      </w:r>
      <w:r>
        <w:instrText xml:space="preserve"> PAGEREF _Toc1971690382 \h </w:instrText>
      </w:r>
      <w:r>
        <w:fldChar w:fldCharType="separate"/>
      </w:r>
      <w:r>
        <w:t>84</w:t>
      </w:r>
      <w:r>
        <w:fldChar w:fldCharType="end"/>
      </w:r>
      <w:r>
        <w:fldChar w:fldCharType="end"/>
      </w:r>
    </w:p>
    <w:p w14:paraId="186B292F">
      <w:pPr>
        <w:pStyle w:val="20"/>
        <w:tabs>
          <w:tab w:val="right" w:leader="dot" w:pos="8788"/>
        </w:tabs>
      </w:pPr>
      <w:r>
        <w:fldChar w:fldCharType="begin"/>
      </w:r>
      <w:r>
        <w:instrText xml:space="preserve"> HYPERLINK \l _Toc380093417 </w:instrText>
      </w:r>
      <w:r>
        <w:fldChar w:fldCharType="separate"/>
      </w:r>
      <w:r>
        <w:t xml:space="preserve">5.21 </w:t>
      </w:r>
      <w:r>
        <w:rPr>
          <w:rFonts w:hint="eastAsia"/>
        </w:rPr>
        <w:t>月度运维报告与考核对账</w:t>
      </w:r>
      <w:r>
        <w:tab/>
      </w:r>
      <w:r>
        <w:fldChar w:fldCharType="begin"/>
      </w:r>
      <w:r>
        <w:instrText xml:space="preserve"> PAGEREF _Toc380093417 \h </w:instrText>
      </w:r>
      <w:r>
        <w:fldChar w:fldCharType="separate"/>
      </w:r>
      <w:r>
        <w:t>84</w:t>
      </w:r>
      <w:r>
        <w:fldChar w:fldCharType="end"/>
      </w:r>
      <w:r>
        <w:fldChar w:fldCharType="end"/>
      </w:r>
    </w:p>
    <w:p w14:paraId="4C6B066A">
      <w:pPr>
        <w:pStyle w:val="20"/>
        <w:tabs>
          <w:tab w:val="right" w:leader="dot" w:pos="8788"/>
        </w:tabs>
      </w:pPr>
      <w:r>
        <w:fldChar w:fldCharType="begin"/>
      </w:r>
      <w:r>
        <w:instrText xml:space="preserve"> HYPERLINK \l _Toc1613693341 </w:instrText>
      </w:r>
      <w:r>
        <w:fldChar w:fldCharType="separate"/>
      </w:r>
      <w:r>
        <w:t xml:space="preserve">5.22 </w:t>
      </w:r>
      <w:r>
        <w:rPr>
          <w:rFonts w:hint="eastAsia"/>
        </w:rPr>
        <w:t>免费升级与适应性维护承诺</w:t>
      </w:r>
      <w:r>
        <w:tab/>
      </w:r>
      <w:r>
        <w:fldChar w:fldCharType="begin"/>
      </w:r>
      <w:r>
        <w:instrText xml:space="preserve"> PAGEREF _Toc1613693341 \h </w:instrText>
      </w:r>
      <w:r>
        <w:fldChar w:fldCharType="separate"/>
      </w:r>
      <w:r>
        <w:t>85</w:t>
      </w:r>
      <w:r>
        <w:fldChar w:fldCharType="end"/>
      </w:r>
      <w:r>
        <w:fldChar w:fldCharType="end"/>
      </w:r>
    </w:p>
    <w:p w14:paraId="140B926D">
      <w:pPr>
        <w:pStyle w:val="20"/>
        <w:tabs>
          <w:tab w:val="right" w:leader="dot" w:pos="8788"/>
        </w:tabs>
      </w:pPr>
      <w:r>
        <w:fldChar w:fldCharType="begin"/>
      </w:r>
      <w:r>
        <w:instrText xml:space="preserve"> HYPERLINK \l _Toc773004224 </w:instrText>
      </w:r>
      <w:r>
        <w:fldChar w:fldCharType="separate"/>
      </w:r>
      <w:r>
        <w:t xml:space="preserve">5.23 </w:t>
      </w:r>
      <w:r>
        <w:rPr>
          <w:rFonts w:hint="eastAsia"/>
        </w:rPr>
        <w:t>安全运维一体化</w:t>
      </w:r>
      <w:r>
        <w:tab/>
      </w:r>
      <w:r>
        <w:fldChar w:fldCharType="begin"/>
      </w:r>
      <w:r>
        <w:instrText xml:space="preserve"> PAGEREF _Toc773004224 \h </w:instrText>
      </w:r>
      <w:r>
        <w:fldChar w:fldCharType="separate"/>
      </w:r>
      <w:r>
        <w:t>85</w:t>
      </w:r>
      <w:r>
        <w:fldChar w:fldCharType="end"/>
      </w:r>
      <w:r>
        <w:fldChar w:fldCharType="end"/>
      </w:r>
    </w:p>
    <w:p w14:paraId="22312D82">
      <w:pPr>
        <w:pStyle w:val="20"/>
        <w:tabs>
          <w:tab w:val="right" w:leader="dot" w:pos="8788"/>
        </w:tabs>
      </w:pPr>
      <w:r>
        <w:fldChar w:fldCharType="begin"/>
      </w:r>
      <w:r>
        <w:instrText xml:space="preserve"> HYPERLINK \l _Toc1753412065 </w:instrText>
      </w:r>
      <w:r>
        <w:fldChar w:fldCharType="separate"/>
      </w:r>
      <w:r>
        <w:t xml:space="preserve">5.24 </w:t>
      </w:r>
      <w:r>
        <w:rPr>
          <w:rFonts w:hint="eastAsia"/>
        </w:rPr>
        <w:t>变更与发布管理明细</w:t>
      </w:r>
      <w:r>
        <w:tab/>
      </w:r>
      <w:r>
        <w:fldChar w:fldCharType="begin"/>
      </w:r>
      <w:r>
        <w:instrText xml:space="preserve"> PAGEREF _Toc1753412065 \h </w:instrText>
      </w:r>
      <w:r>
        <w:fldChar w:fldCharType="separate"/>
      </w:r>
      <w:r>
        <w:t>86</w:t>
      </w:r>
      <w:r>
        <w:fldChar w:fldCharType="end"/>
      </w:r>
      <w:r>
        <w:fldChar w:fldCharType="end"/>
      </w:r>
    </w:p>
    <w:p w14:paraId="7BA60312">
      <w:pPr>
        <w:pStyle w:val="20"/>
        <w:tabs>
          <w:tab w:val="right" w:leader="dot" w:pos="8788"/>
        </w:tabs>
      </w:pPr>
      <w:r>
        <w:fldChar w:fldCharType="begin"/>
      </w:r>
      <w:r>
        <w:instrText xml:space="preserve"> HYPERLINK \l _Toc1825972321 </w:instrText>
      </w:r>
      <w:r>
        <w:fldChar w:fldCharType="separate"/>
      </w:r>
      <w:r>
        <w:t xml:space="preserve">5.25 </w:t>
      </w:r>
      <w:r>
        <w:rPr>
          <w:rFonts w:hint="eastAsia"/>
        </w:rPr>
        <w:t>容量管理与性能持续优化</w:t>
      </w:r>
      <w:r>
        <w:tab/>
      </w:r>
      <w:r>
        <w:fldChar w:fldCharType="begin"/>
      </w:r>
      <w:r>
        <w:instrText xml:space="preserve"> PAGEREF _Toc1825972321 \h </w:instrText>
      </w:r>
      <w:r>
        <w:fldChar w:fldCharType="separate"/>
      </w:r>
      <w:r>
        <w:t>86</w:t>
      </w:r>
      <w:r>
        <w:fldChar w:fldCharType="end"/>
      </w:r>
      <w:r>
        <w:fldChar w:fldCharType="end"/>
      </w:r>
    </w:p>
    <w:p w14:paraId="213AC602">
      <w:pPr>
        <w:pStyle w:val="20"/>
        <w:tabs>
          <w:tab w:val="right" w:leader="dot" w:pos="8788"/>
        </w:tabs>
      </w:pPr>
      <w:r>
        <w:fldChar w:fldCharType="begin"/>
      </w:r>
      <w:r>
        <w:instrText xml:space="preserve"> HYPERLINK \l _Toc1575483417 </w:instrText>
      </w:r>
      <w:r>
        <w:fldChar w:fldCharType="separate"/>
      </w:r>
      <w:r>
        <w:t xml:space="preserve">5.26 </w:t>
      </w:r>
      <w:r>
        <w:rPr>
          <w:rFonts w:hint="eastAsia"/>
        </w:rPr>
        <w:t>本章小结</w:t>
      </w:r>
      <w:r>
        <w:tab/>
      </w:r>
      <w:r>
        <w:fldChar w:fldCharType="begin"/>
      </w:r>
      <w:r>
        <w:instrText xml:space="preserve"> PAGEREF _Toc1575483417 \h </w:instrText>
      </w:r>
      <w:r>
        <w:fldChar w:fldCharType="separate"/>
      </w:r>
      <w:r>
        <w:t>87</w:t>
      </w:r>
      <w:r>
        <w:fldChar w:fldCharType="end"/>
      </w:r>
      <w:r>
        <w:fldChar w:fldCharType="end"/>
      </w:r>
    </w:p>
    <w:p w14:paraId="4EF90E88">
      <w:pPr>
        <w:pStyle w:val="17"/>
        <w:tabs>
          <w:tab w:val="right" w:leader="dot" w:pos="8788"/>
        </w:tabs>
      </w:pPr>
      <w:r>
        <w:fldChar w:fldCharType="begin"/>
      </w:r>
      <w:r>
        <w:instrText xml:space="preserve"> HYPERLINK \l _Toc676422009 </w:instrText>
      </w:r>
      <w:r>
        <w:fldChar w:fldCharType="separate"/>
      </w:r>
      <w:r>
        <w:rPr>
          <w:rFonts w:hint="eastAsia"/>
        </w:rPr>
        <w:t>第六章</w:t>
      </w:r>
      <w:r>
        <w:t xml:space="preserve"> </w:t>
      </w:r>
      <w:r>
        <w:rPr>
          <w:rFonts w:hint="eastAsia"/>
        </w:rPr>
        <w:t>服务期限保证</w:t>
      </w:r>
      <w:r>
        <w:tab/>
      </w:r>
      <w:r>
        <w:fldChar w:fldCharType="begin"/>
      </w:r>
      <w:r>
        <w:instrText xml:space="preserve"> PAGEREF _Toc676422009 \h </w:instrText>
      </w:r>
      <w:r>
        <w:fldChar w:fldCharType="separate"/>
      </w:r>
      <w:r>
        <w:t>88</w:t>
      </w:r>
      <w:r>
        <w:fldChar w:fldCharType="end"/>
      </w:r>
      <w:r>
        <w:fldChar w:fldCharType="end"/>
      </w:r>
    </w:p>
    <w:p w14:paraId="1EAF8BE4">
      <w:pPr>
        <w:pStyle w:val="20"/>
        <w:tabs>
          <w:tab w:val="right" w:leader="dot" w:pos="8788"/>
        </w:tabs>
      </w:pPr>
      <w:r>
        <w:fldChar w:fldCharType="begin"/>
      </w:r>
      <w:r>
        <w:instrText xml:space="preserve"> HYPERLINK \l _Toc1993761692 </w:instrText>
      </w:r>
      <w:r>
        <w:fldChar w:fldCharType="separate"/>
      </w:r>
      <w:r>
        <w:t xml:space="preserve">6.1 </w:t>
      </w:r>
      <w:r>
        <w:rPr>
          <w:rFonts w:hint="eastAsia"/>
        </w:rPr>
        <w:t>服务期限总体承诺</w:t>
      </w:r>
      <w:r>
        <w:tab/>
      </w:r>
      <w:r>
        <w:fldChar w:fldCharType="begin"/>
      </w:r>
      <w:r>
        <w:instrText xml:space="preserve"> PAGEREF _Toc1993761692 \h </w:instrText>
      </w:r>
      <w:r>
        <w:fldChar w:fldCharType="separate"/>
      </w:r>
      <w:r>
        <w:t>88</w:t>
      </w:r>
      <w:r>
        <w:fldChar w:fldCharType="end"/>
      </w:r>
      <w:r>
        <w:fldChar w:fldCharType="end"/>
      </w:r>
    </w:p>
    <w:p w14:paraId="4465E100">
      <w:pPr>
        <w:pStyle w:val="20"/>
        <w:tabs>
          <w:tab w:val="right" w:leader="dot" w:pos="8788"/>
        </w:tabs>
      </w:pPr>
      <w:r>
        <w:fldChar w:fldCharType="begin"/>
      </w:r>
      <w:r>
        <w:instrText xml:space="preserve"> HYPERLINK \l _Toc1965413303 </w:instrText>
      </w:r>
      <w:r>
        <w:fldChar w:fldCharType="separate"/>
      </w:r>
      <w:r>
        <w:t xml:space="preserve">6.2 </w:t>
      </w:r>
      <w:r>
        <w:rPr>
          <w:rFonts w:hint="eastAsia"/>
        </w:rPr>
        <w:t>总体进度计划与里程碑</w:t>
      </w:r>
      <w:r>
        <w:tab/>
      </w:r>
      <w:r>
        <w:fldChar w:fldCharType="begin"/>
      </w:r>
      <w:r>
        <w:instrText xml:space="preserve"> PAGEREF _Toc1965413303 \h </w:instrText>
      </w:r>
      <w:r>
        <w:fldChar w:fldCharType="separate"/>
      </w:r>
      <w:r>
        <w:t>88</w:t>
      </w:r>
      <w:r>
        <w:fldChar w:fldCharType="end"/>
      </w:r>
      <w:r>
        <w:fldChar w:fldCharType="end"/>
      </w:r>
    </w:p>
    <w:p w14:paraId="47E61AD1">
      <w:pPr>
        <w:pStyle w:val="20"/>
        <w:tabs>
          <w:tab w:val="right" w:leader="dot" w:pos="8788"/>
        </w:tabs>
      </w:pPr>
      <w:r>
        <w:fldChar w:fldCharType="begin"/>
      </w:r>
      <w:r>
        <w:instrText xml:space="preserve"> HYPERLINK \l _Toc107925367 </w:instrText>
      </w:r>
      <w:r>
        <w:fldChar w:fldCharType="separate"/>
      </w:r>
      <w:r>
        <w:t xml:space="preserve">6.3 </w:t>
      </w:r>
      <w:r>
        <w:rPr>
          <w:rFonts w:hint="eastAsia"/>
        </w:rPr>
        <w:t>开发期限保证（60日历天）</w:t>
      </w:r>
      <w:r>
        <w:tab/>
      </w:r>
      <w:r>
        <w:fldChar w:fldCharType="begin"/>
      </w:r>
      <w:r>
        <w:instrText xml:space="preserve"> PAGEREF _Toc107925367 \h </w:instrText>
      </w:r>
      <w:r>
        <w:fldChar w:fldCharType="separate"/>
      </w:r>
      <w:r>
        <w:t>88</w:t>
      </w:r>
      <w:r>
        <w:fldChar w:fldCharType="end"/>
      </w:r>
      <w:r>
        <w:fldChar w:fldCharType="end"/>
      </w:r>
    </w:p>
    <w:p w14:paraId="178FA671">
      <w:pPr>
        <w:pStyle w:val="20"/>
        <w:tabs>
          <w:tab w:val="right" w:leader="dot" w:pos="8788"/>
        </w:tabs>
      </w:pPr>
      <w:r>
        <w:fldChar w:fldCharType="begin"/>
      </w:r>
      <w:r>
        <w:instrText xml:space="preserve"> HYPERLINK \l _Toc1425445101 </w:instrText>
      </w:r>
      <w:r>
        <w:fldChar w:fldCharType="separate"/>
      </w:r>
      <w:r>
        <w:t xml:space="preserve">6.4 </w:t>
      </w:r>
      <w:r>
        <w:rPr>
          <w:rFonts w:hint="eastAsia"/>
        </w:rPr>
        <w:t>部署实施与技术对接期限</w:t>
      </w:r>
      <w:r>
        <w:tab/>
      </w:r>
      <w:r>
        <w:fldChar w:fldCharType="begin"/>
      </w:r>
      <w:r>
        <w:instrText xml:space="preserve"> PAGEREF _Toc1425445101 \h </w:instrText>
      </w:r>
      <w:r>
        <w:fldChar w:fldCharType="separate"/>
      </w:r>
      <w:r>
        <w:t>89</w:t>
      </w:r>
      <w:r>
        <w:fldChar w:fldCharType="end"/>
      </w:r>
      <w:r>
        <w:fldChar w:fldCharType="end"/>
      </w:r>
    </w:p>
    <w:p w14:paraId="37D42CE4">
      <w:pPr>
        <w:pStyle w:val="20"/>
        <w:tabs>
          <w:tab w:val="right" w:leader="dot" w:pos="8788"/>
        </w:tabs>
      </w:pPr>
      <w:r>
        <w:fldChar w:fldCharType="begin"/>
      </w:r>
      <w:r>
        <w:instrText xml:space="preserve"> HYPERLINK \l _Toc128246575 </w:instrText>
      </w:r>
      <w:r>
        <w:fldChar w:fldCharType="separate"/>
      </w:r>
      <w:r>
        <w:t xml:space="preserve">6.5 </w:t>
      </w:r>
      <w:r>
        <w:rPr>
          <w:rFonts w:hint="eastAsia"/>
        </w:rPr>
        <w:t>测试与培训期限</w:t>
      </w:r>
      <w:r>
        <w:tab/>
      </w:r>
      <w:r>
        <w:fldChar w:fldCharType="begin"/>
      </w:r>
      <w:r>
        <w:instrText xml:space="preserve"> PAGEREF _Toc128246575 \h </w:instrText>
      </w:r>
      <w:r>
        <w:fldChar w:fldCharType="separate"/>
      </w:r>
      <w:r>
        <w:t>89</w:t>
      </w:r>
      <w:r>
        <w:fldChar w:fldCharType="end"/>
      </w:r>
      <w:r>
        <w:fldChar w:fldCharType="end"/>
      </w:r>
    </w:p>
    <w:p w14:paraId="110E0DA8">
      <w:pPr>
        <w:pStyle w:val="20"/>
        <w:tabs>
          <w:tab w:val="right" w:leader="dot" w:pos="8788"/>
        </w:tabs>
      </w:pPr>
      <w:r>
        <w:fldChar w:fldCharType="begin"/>
      </w:r>
      <w:r>
        <w:instrText xml:space="preserve"> HYPERLINK \l _Toc1514088084 </w:instrText>
      </w:r>
      <w:r>
        <w:fldChar w:fldCharType="separate"/>
      </w:r>
      <w:r>
        <w:t xml:space="preserve">6.6 </w:t>
      </w:r>
      <w:r>
        <w:rPr>
          <w:rFonts w:hint="eastAsia"/>
        </w:rPr>
        <w:t>上线验收期限</w:t>
      </w:r>
      <w:r>
        <w:tab/>
      </w:r>
      <w:r>
        <w:fldChar w:fldCharType="begin"/>
      </w:r>
      <w:r>
        <w:instrText xml:space="preserve"> PAGEREF _Toc1514088084 \h </w:instrText>
      </w:r>
      <w:r>
        <w:fldChar w:fldCharType="separate"/>
      </w:r>
      <w:r>
        <w:t>89</w:t>
      </w:r>
      <w:r>
        <w:fldChar w:fldCharType="end"/>
      </w:r>
      <w:r>
        <w:fldChar w:fldCharType="end"/>
      </w:r>
    </w:p>
    <w:p w14:paraId="4C2824D8">
      <w:pPr>
        <w:pStyle w:val="20"/>
        <w:tabs>
          <w:tab w:val="right" w:leader="dot" w:pos="8788"/>
        </w:tabs>
      </w:pPr>
      <w:r>
        <w:fldChar w:fldCharType="begin"/>
      </w:r>
      <w:r>
        <w:instrText xml:space="preserve"> HYPERLINK \l _Toc1744694485 </w:instrText>
      </w:r>
      <w:r>
        <w:fldChar w:fldCharType="separate"/>
      </w:r>
      <w:r>
        <w:t xml:space="preserve">6.7 </w:t>
      </w:r>
      <w:r>
        <w:rPr>
          <w:rFonts w:hint="eastAsia"/>
        </w:rPr>
        <w:t>六年运维期限保证与年度安排</w:t>
      </w:r>
      <w:r>
        <w:tab/>
      </w:r>
      <w:r>
        <w:fldChar w:fldCharType="begin"/>
      </w:r>
      <w:r>
        <w:instrText xml:space="preserve"> PAGEREF _Toc1744694485 \h </w:instrText>
      </w:r>
      <w:r>
        <w:fldChar w:fldCharType="separate"/>
      </w:r>
      <w:r>
        <w:t>89</w:t>
      </w:r>
      <w:r>
        <w:fldChar w:fldCharType="end"/>
      </w:r>
      <w:r>
        <w:fldChar w:fldCharType="end"/>
      </w:r>
    </w:p>
    <w:p w14:paraId="36D52C02">
      <w:pPr>
        <w:pStyle w:val="20"/>
        <w:tabs>
          <w:tab w:val="right" w:leader="dot" w:pos="8788"/>
        </w:tabs>
      </w:pPr>
      <w:r>
        <w:fldChar w:fldCharType="begin"/>
      </w:r>
      <w:r>
        <w:instrText xml:space="preserve"> HYPERLINK \l _Toc1338493257 </w:instrText>
      </w:r>
      <w:r>
        <w:fldChar w:fldCharType="separate"/>
      </w:r>
      <w:r>
        <w:t xml:space="preserve">6.8 </w:t>
      </w:r>
      <w:r>
        <w:rPr>
          <w:rFonts w:hint="eastAsia"/>
        </w:rPr>
        <w:t>逾期违约责任与风险防控</w:t>
      </w:r>
      <w:r>
        <w:tab/>
      </w:r>
      <w:r>
        <w:fldChar w:fldCharType="begin"/>
      </w:r>
      <w:r>
        <w:instrText xml:space="preserve"> PAGEREF _Toc1338493257 \h </w:instrText>
      </w:r>
      <w:r>
        <w:fldChar w:fldCharType="separate"/>
      </w:r>
      <w:r>
        <w:t>90</w:t>
      </w:r>
      <w:r>
        <w:fldChar w:fldCharType="end"/>
      </w:r>
      <w:r>
        <w:fldChar w:fldCharType="end"/>
      </w:r>
    </w:p>
    <w:p w14:paraId="3AD96202">
      <w:pPr>
        <w:pStyle w:val="20"/>
        <w:tabs>
          <w:tab w:val="right" w:leader="dot" w:pos="8788"/>
        </w:tabs>
      </w:pPr>
      <w:r>
        <w:fldChar w:fldCharType="begin"/>
      </w:r>
      <w:r>
        <w:instrText xml:space="preserve"> HYPERLINK \l _Toc1164968074 </w:instrText>
      </w:r>
      <w:r>
        <w:fldChar w:fldCharType="separate"/>
      </w:r>
      <w:r>
        <w:t xml:space="preserve">6.9 </w:t>
      </w:r>
      <w:r>
        <w:rPr>
          <w:rFonts w:hint="eastAsia"/>
        </w:rPr>
        <w:t>保障期限的组织资源支撑</w:t>
      </w:r>
      <w:r>
        <w:tab/>
      </w:r>
      <w:r>
        <w:fldChar w:fldCharType="begin"/>
      </w:r>
      <w:r>
        <w:instrText xml:space="preserve"> PAGEREF _Toc1164968074 \h </w:instrText>
      </w:r>
      <w:r>
        <w:fldChar w:fldCharType="separate"/>
      </w:r>
      <w:r>
        <w:t>90</w:t>
      </w:r>
      <w:r>
        <w:fldChar w:fldCharType="end"/>
      </w:r>
      <w:r>
        <w:fldChar w:fldCharType="end"/>
      </w:r>
    </w:p>
    <w:p w14:paraId="6DEFCCFB">
      <w:pPr>
        <w:pStyle w:val="20"/>
        <w:tabs>
          <w:tab w:val="right" w:leader="dot" w:pos="8788"/>
        </w:tabs>
      </w:pPr>
      <w:r>
        <w:fldChar w:fldCharType="begin"/>
      </w:r>
      <w:r>
        <w:instrText xml:space="preserve"> HYPERLINK \l _Toc1010010019 </w:instrText>
      </w:r>
      <w:r>
        <w:fldChar w:fldCharType="separate"/>
      </w:r>
      <w:r>
        <w:t xml:space="preserve">6.10 </w:t>
      </w:r>
      <w:r>
        <w:rPr>
          <w:rFonts w:hint="eastAsia"/>
        </w:rPr>
        <w:t>服务承诺汇总表</w:t>
      </w:r>
      <w:r>
        <w:tab/>
      </w:r>
      <w:r>
        <w:fldChar w:fldCharType="begin"/>
      </w:r>
      <w:r>
        <w:instrText xml:space="preserve"> PAGEREF _Toc1010010019 \h </w:instrText>
      </w:r>
      <w:r>
        <w:fldChar w:fldCharType="separate"/>
      </w:r>
      <w:r>
        <w:t>90</w:t>
      </w:r>
      <w:r>
        <w:fldChar w:fldCharType="end"/>
      </w:r>
      <w:r>
        <w:fldChar w:fldCharType="end"/>
      </w:r>
    </w:p>
    <w:p w14:paraId="5853361F">
      <w:pPr>
        <w:pStyle w:val="20"/>
        <w:tabs>
          <w:tab w:val="right" w:leader="dot" w:pos="8788"/>
        </w:tabs>
      </w:pPr>
      <w:r>
        <w:fldChar w:fldCharType="begin"/>
      </w:r>
      <w:r>
        <w:instrText xml:space="preserve"> HYPERLINK \l _Toc1527643445 </w:instrText>
      </w:r>
      <w:r>
        <w:fldChar w:fldCharType="separate"/>
      </w:r>
      <w:r>
        <w:t xml:space="preserve">6.11 </w:t>
      </w:r>
      <w:r>
        <w:rPr>
          <w:rFonts w:hint="eastAsia"/>
        </w:rPr>
        <w:t>履约保障组织与资源投入</w:t>
      </w:r>
      <w:r>
        <w:tab/>
      </w:r>
      <w:r>
        <w:fldChar w:fldCharType="begin"/>
      </w:r>
      <w:r>
        <w:instrText xml:space="preserve"> PAGEREF _Toc1527643445 \h </w:instrText>
      </w:r>
      <w:r>
        <w:fldChar w:fldCharType="separate"/>
      </w:r>
      <w:r>
        <w:t>90</w:t>
      </w:r>
      <w:r>
        <w:fldChar w:fldCharType="end"/>
      </w:r>
      <w:r>
        <w:fldChar w:fldCharType="end"/>
      </w:r>
    </w:p>
    <w:p w14:paraId="7E6B9D1A">
      <w:pPr>
        <w:pStyle w:val="20"/>
        <w:tabs>
          <w:tab w:val="right" w:leader="dot" w:pos="8788"/>
        </w:tabs>
      </w:pPr>
      <w:r>
        <w:fldChar w:fldCharType="begin"/>
      </w:r>
      <w:r>
        <w:instrText xml:space="preserve"> HYPERLINK \l _Toc1936380230 </w:instrText>
      </w:r>
      <w:r>
        <w:fldChar w:fldCharType="separate"/>
      </w:r>
      <w:r>
        <w:t xml:space="preserve">6.12 </w:t>
      </w:r>
      <w:r>
        <w:rPr>
          <w:rFonts w:hint="eastAsia"/>
        </w:rPr>
        <w:t>服务承诺的合同化与违约责任</w:t>
      </w:r>
      <w:r>
        <w:tab/>
      </w:r>
      <w:r>
        <w:fldChar w:fldCharType="begin"/>
      </w:r>
      <w:r>
        <w:instrText xml:space="preserve"> PAGEREF _Toc1936380230 \h </w:instrText>
      </w:r>
      <w:r>
        <w:fldChar w:fldCharType="separate"/>
      </w:r>
      <w:r>
        <w:t>91</w:t>
      </w:r>
      <w:r>
        <w:fldChar w:fldCharType="end"/>
      </w:r>
      <w:r>
        <w:fldChar w:fldCharType="end"/>
      </w:r>
    </w:p>
    <w:p w14:paraId="751C3993">
      <w:pPr>
        <w:pStyle w:val="20"/>
        <w:tabs>
          <w:tab w:val="right" w:leader="dot" w:pos="8788"/>
        </w:tabs>
      </w:pPr>
      <w:r>
        <w:fldChar w:fldCharType="begin"/>
      </w:r>
      <w:r>
        <w:instrText xml:space="preserve"> HYPERLINK \l _Toc1775338972 </w:instrText>
      </w:r>
      <w:r>
        <w:fldChar w:fldCharType="separate"/>
      </w:r>
      <w:r>
        <w:t xml:space="preserve">6.13 </w:t>
      </w:r>
      <w:r>
        <w:rPr>
          <w:rFonts w:hint="eastAsia"/>
        </w:rPr>
        <w:t>业务连续性与应急保障</w:t>
      </w:r>
      <w:r>
        <w:tab/>
      </w:r>
      <w:r>
        <w:fldChar w:fldCharType="begin"/>
      </w:r>
      <w:r>
        <w:instrText xml:space="preserve"> PAGEREF _Toc1775338972 \h </w:instrText>
      </w:r>
      <w:r>
        <w:fldChar w:fldCharType="separate"/>
      </w:r>
      <w:r>
        <w:t>91</w:t>
      </w:r>
      <w:r>
        <w:fldChar w:fldCharType="end"/>
      </w:r>
      <w:r>
        <w:fldChar w:fldCharType="end"/>
      </w:r>
    </w:p>
    <w:p w14:paraId="5BFBDE30">
      <w:pPr>
        <w:pStyle w:val="20"/>
        <w:tabs>
          <w:tab w:val="right" w:leader="dot" w:pos="8788"/>
        </w:tabs>
      </w:pPr>
      <w:r>
        <w:fldChar w:fldCharType="begin"/>
      </w:r>
      <w:r>
        <w:instrText xml:space="preserve"> HYPERLINK \l _Toc984310986 </w:instrText>
      </w:r>
      <w:r>
        <w:fldChar w:fldCharType="separate"/>
      </w:r>
      <w:r>
        <w:t xml:space="preserve">6.14 </w:t>
      </w:r>
      <w:r>
        <w:rPr>
          <w:rFonts w:hint="eastAsia"/>
        </w:rPr>
        <w:t>服务响应与升级保障机制</w:t>
      </w:r>
      <w:r>
        <w:tab/>
      </w:r>
      <w:r>
        <w:fldChar w:fldCharType="begin"/>
      </w:r>
      <w:r>
        <w:instrText xml:space="preserve"> PAGEREF _Toc984310986 \h </w:instrText>
      </w:r>
      <w:r>
        <w:fldChar w:fldCharType="separate"/>
      </w:r>
      <w:r>
        <w:t>91</w:t>
      </w:r>
      <w:r>
        <w:fldChar w:fldCharType="end"/>
      </w:r>
      <w:r>
        <w:fldChar w:fldCharType="end"/>
      </w:r>
    </w:p>
    <w:p w14:paraId="0EBA91C8">
      <w:pPr>
        <w:pStyle w:val="20"/>
        <w:tabs>
          <w:tab w:val="right" w:leader="dot" w:pos="8788"/>
        </w:tabs>
      </w:pPr>
      <w:r>
        <w:fldChar w:fldCharType="begin"/>
      </w:r>
      <w:r>
        <w:instrText xml:space="preserve"> HYPERLINK \l _Toc1248208861 </w:instrText>
      </w:r>
      <w:r>
        <w:fldChar w:fldCharType="separate"/>
      </w:r>
      <w:r>
        <w:t xml:space="preserve">6.15 </w:t>
      </w:r>
      <w:r>
        <w:rPr>
          <w:rFonts w:hint="eastAsia"/>
        </w:rPr>
        <w:t>服务期限内的持续优化承诺</w:t>
      </w:r>
      <w:r>
        <w:tab/>
      </w:r>
      <w:r>
        <w:fldChar w:fldCharType="begin"/>
      </w:r>
      <w:r>
        <w:instrText xml:space="preserve"> PAGEREF _Toc1248208861 \h </w:instrText>
      </w:r>
      <w:r>
        <w:fldChar w:fldCharType="separate"/>
      </w:r>
      <w:r>
        <w:t>92</w:t>
      </w:r>
      <w:r>
        <w:fldChar w:fldCharType="end"/>
      </w:r>
      <w:r>
        <w:fldChar w:fldCharType="end"/>
      </w:r>
    </w:p>
    <w:p w14:paraId="356A49EE">
      <w:pPr>
        <w:pStyle w:val="20"/>
        <w:tabs>
          <w:tab w:val="right" w:leader="dot" w:pos="8788"/>
        </w:tabs>
      </w:pPr>
      <w:r>
        <w:fldChar w:fldCharType="begin"/>
      </w:r>
      <w:r>
        <w:instrText xml:space="preserve"> HYPERLINK \l _Toc2026062931 </w:instrText>
      </w:r>
      <w:r>
        <w:fldChar w:fldCharType="separate"/>
      </w:r>
      <w:r>
        <w:t xml:space="preserve">6.16 </w:t>
      </w:r>
      <w:r>
        <w:rPr>
          <w:rFonts w:hint="eastAsia"/>
        </w:rPr>
        <w:t>廉洁履约与保密承诺</w:t>
      </w:r>
      <w:r>
        <w:tab/>
      </w:r>
      <w:r>
        <w:fldChar w:fldCharType="begin"/>
      </w:r>
      <w:r>
        <w:instrText xml:space="preserve"> PAGEREF _Toc2026062931 \h </w:instrText>
      </w:r>
      <w:r>
        <w:fldChar w:fldCharType="separate"/>
      </w:r>
      <w:r>
        <w:t>92</w:t>
      </w:r>
      <w:r>
        <w:fldChar w:fldCharType="end"/>
      </w:r>
      <w:r>
        <w:fldChar w:fldCharType="end"/>
      </w:r>
    </w:p>
    <w:p w14:paraId="43608EC5">
      <w:pPr>
        <w:pStyle w:val="20"/>
        <w:tabs>
          <w:tab w:val="right" w:leader="dot" w:pos="8788"/>
        </w:tabs>
      </w:pPr>
      <w:r>
        <w:fldChar w:fldCharType="begin"/>
      </w:r>
      <w:r>
        <w:instrText xml:space="preserve"> HYPERLINK \l _Toc1538974485 </w:instrText>
      </w:r>
      <w:r>
        <w:fldChar w:fldCharType="separate"/>
      </w:r>
      <w:r>
        <w:t xml:space="preserve">6.17 </w:t>
      </w:r>
      <w:r>
        <w:rPr>
          <w:rFonts w:hint="eastAsia"/>
        </w:rPr>
        <w:t>源代码与知识产权交付承诺</w:t>
      </w:r>
      <w:r>
        <w:tab/>
      </w:r>
      <w:r>
        <w:fldChar w:fldCharType="begin"/>
      </w:r>
      <w:r>
        <w:instrText xml:space="preserve"> PAGEREF _Toc1538974485 \h </w:instrText>
      </w:r>
      <w:r>
        <w:fldChar w:fldCharType="separate"/>
      </w:r>
      <w:r>
        <w:t>93</w:t>
      </w:r>
      <w:r>
        <w:fldChar w:fldCharType="end"/>
      </w:r>
      <w:r>
        <w:fldChar w:fldCharType="end"/>
      </w:r>
    </w:p>
    <w:p w14:paraId="255F36B2">
      <w:pPr>
        <w:pStyle w:val="20"/>
        <w:tabs>
          <w:tab w:val="right" w:leader="dot" w:pos="8788"/>
        </w:tabs>
      </w:pPr>
      <w:r>
        <w:fldChar w:fldCharType="begin"/>
      </w:r>
      <w:r>
        <w:instrText xml:space="preserve"> HYPERLINK \l _Toc1251124927 </w:instrText>
      </w:r>
      <w:r>
        <w:fldChar w:fldCharType="separate"/>
      </w:r>
      <w:r>
        <w:t xml:space="preserve">6.18 </w:t>
      </w:r>
      <w:r>
        <w:rPr>
          <w:rFonts w:hint="eastAsia"/>
        </w:rPr>
        <w:t>服务期满平稳退出与移交承诺</w:t>
      </w:r>
      <w:r>
        <w:tab/>
      </w:r>
      <w:r>
        <w:fldChar w:fldCharType="begin"/>
      </w:r>
      <w:r>
        <w:instrText xml:space="preserve"> PAGEREF _Toc1251124927 \h </w:instrText>
      </w:r>
      <w:r>
        <w:fldChar w:fldCharType="separate"/>
      </w:r>
      <w:r>
        <w:t>93</w:t>
      </w:r>
      <w:r>
        <w:fldChar w:fldCharType="end"/>
      </w:r>
      <w:r>
        <w:fldChar w:fldCharType="end"/>
      </w:r>
    </w:p>
    <w:p w14:paraId="0160AA03">
      <w:pPr>
        <w:pStyle w:val="20"/>
        <w:tabs>
          <w:tab w:val="right" w:leader="dot" w:pos="8788"/>
        </w:tabs>
      </w:pPr>
      <w:r>
        <w:fldChar w:fldCharType="begin"/>
      </w:r>
      <w:r>
        <w:instrText xml:space="preserve"> HYPERLINK \l _Toc1644260312 </w:instrText>
      </w:r>
      <w:r>
        <w:fldChar w:fldCharType="separate"/>
      </w:r>
      <w:r>
        <w:t xml:space="preserve">6.19 </w:t>
      </w:r>
      <w:r>
        <w:rPr>
          <w:rFonts w:hint="eastAsia"/>
        </w:rPr>
        <w:t>培训体系与知识转移承诺</w:t>
      </w:r>
      <w:r>
        <w:tab/>
      </w:r>
      <w:r>
        <w:fldChar w:fldCharType="begin"/>
      </w:r>
      <w:r>
        <w:instrText xml:space="preserve"> PAGEREF _Toc1644260312 \h </w:instrText>
      </w:r>
      <w:r>
        <w:fldChar w:fldCharType="separate"/>
      </w:r>
      <w:r>
        <w:t>94</w:t>
      </w:r>
      <w:r>
        <w:fldChar w:fldCharType="end"/>
      </w:r>
      <w:r>
        <w:fldChar w:fldCharType="end"/>
      </w:r>
    </w:p>
    <w:p w14:paraId="07C40617">
      <w:pPr>
        <w:pStyle w:val="20"/>
        <w:tabs>
          <w:tab w:val="right" w:leader="dot" w:pos="8788"/>
        </w:tabs>
      </w:pPr>
      <w:r>
        <w:fldChar w:fldCharType="begin"/>
      </w:r>
      <w:r>
        <w:instrText xml:space="preserve"> HYPERLINK \l _Toc1263494188 </w:instrText>
      </w:r>
      <w:r>
        <w:fldChar w:fldCharType="separate"/>
      </w:r>
      <w:r>
        <w:t xml:space="preserve">6.20 </w:t>
      </w:r>
      <w:r>
        <w:rPr>
          <w:rFonts w:hint="eastAsia"/>
        </w:rPr>
        <w:t>应急预案与容灾演练承诺</w:t>
      </w:r>
      <w:r>
        <w:tab/>
      </w:r>
      <w:r>
        <w:fldChar w:fldCharType="begin"/>
      </w:r>
      <w:r>
        <w:instrText xml:space="preserve"> PAGEREF _Toc1263494188 \h </w:instrText>
      </w:r>
      <w:r>
        <w:fldChar w:fldCharType="separate"/>
      </w:r>
      <w:r>
        <w:t>94</w:t>
      </w:r>
      <w:r>
        <w:fldChar w:fldCharType="end"/>
      </w:r>
      <w:r>
        <w:fldChar w:fldCharType="end"/>
      </w:r>
    </w:p>
    <w:p w14:paraId="5D9F02C5">
      <w:r>
        <w:fldChar w:fldCharType="end"/>
      </w:r>
    </w:p>
    <w:p w14:paraId="1F8CCD12">
      <w:r>
        <w:br w:type="page"/>
      </w:r>
    </w:p>
    <w:bookmarkEnd w:id="1"/>
    <w:bookmarkEnd w:id="3"/>
    <w:p w14:paraId="2AF01E0A">
      <w:pPr>
        <w:pStyle w:val="2"/>
      </w:pPr>
      <w:bookmarkStart w:id="4" w:name="_Toc1036941356"/>
      <w:bookmarkStart w:id="5" w:name="第一章-项目需求分析"/>
      <w:r>
        <w:rPr>
          <w:rFonts w:hint="eastAsia"/>
        </w:rPr>
        <w:t>第一章</w:t>
      </w:r>
      <w:r>
        <w:t xml:space="preserve"> </w:t>
      </w:r>
      <w:r>
        <w:rPr>
          <w:rFonts w:hint="eastAsia"/>
        </w:rPr>
        <w:t>项目需求分析</w:t>
      </w:r>
      <w:bookmarkEnd w:id="4"/>
    </w:p>
    <w:p w14:paraId="1313E51F">
      <w:pPr>
        <w:pStyle w:val="4"/>
      </w:pPr>
      <w:bookmarkStart w:id="6" w:name="_Toc1043574887"/>
      <w:bookmarkStart w:id="7" w:name="项目背景与政策依据"/>
      <w:r>
        <w:t xml:space="preserve">1.1 </w:t>
      </w:r>
      <w:r>
        <w:rPr>
          <w:rFonts w:hint="eastAsia"/>
        </w:rPr>
        <w:t>项目背景与政策依据</w:t>
      </w:r>
      <w:bookmarkEnd w:id="6"/>
    </w:p>
    <w:p w14:paraId="47FE4AAD">
      <w:pPr>
        <w:pStyle w:val="26"/>
      </w:pPr>
      <w:r>
        <w:rPr>
          <w:rFonts w:hint="eastAsia"/>
        </w:rPr>
        <w:t>郑州数据集团有限公司承担着郑州市国有住房资源运营与数据要素运营的双重职能。随着保障性租赁住房、人才公寓、市场化租赁等多元住房供给体系的持续扩容，房屋资源在”筹集—分配—签约—入住—收费—退租—运维”全链条上的管理复杂度显著上升，传统以线下窗口、人工台账、分散表格为主的管理方式已难以支撑规模化、精细化、阳光化的运营要求。为落实住房保障惠民政策、提升群众办事体验、强化国有资产监管，建设一套统一、开放、安全、可持续演进的房屋管理系统，已成为本项目的核心诉求。</w:t>
      </w:r>
    </w:p>
    <w:p w14:paraId="2151D8DA">
      <w:pPr>
        <w:pStyle w:val="3"/>
      </w:pPr>
      <w:r>
        <w:rPr>
          <w:rFonts w:hint="eastAsia"/>
        </w:rPr>
        <w:t>本方案的编制严格遵循国家及地方相关政策法规与技术标准，主要依据包括：《中华人民共和国网络安全法》《中华人民共和国数据安全法》《中华人民共和国个人信息保护法》，《信息安全技术</w:t>
      </w:r>
      <w:r>
        <w:t xml:space="preserve"> </w:t>
      </w:r>
      <w:r>
        <w:rPr>
          <w:rFonts w:hint="eastAsia"/>
        </w:rPr>
        <w:t>网络安全等级保护基本要求》（GB/T</w:t>
      </w:r>
      <w:r>
        <w:t xml:space="preserve"> </w:t>
      </w:r>
      <w:r>
        <w:rPr>
          <w:rFonts w:hint="eastAsia"/>
        </w:rPr>
        <w:t>22239-2019），《信息安全技术</w:t>
      </w:r>
      <w:r>
        <w:t xml:space="preserve"> </w:t>
      </w:r>
      <w:r>
        <w:rPr>
          <w:rFonts w:hint="eastAsia"/>
        </w:rPr>
        <w:t>信息系统安全等级保护定级指南》，《关于加快发展保障性租赁住房的意见》（国办发〔2021〕22号）及河南省、郑州市配套实施细则，以及本项目招标文件（项目编号</w:t>
      </w:r>
      <w:r>
        <w:t xml:space="preserve"> </w:t>
      </w:r>
      <w:r>
        <w:rPr>
          <w:rFonts w:hint="eastAsia"/>
        </w:rPr>
        <w:t>SJJTZC-2026-ZB-07-01）及其技术需求、评标办法的全部条款。凡招标文件有明确要求之处，本方案均逐条对应落实，确保无遗漏、可核验。</w:t>
      </w:r>
    </w:p>
    <w:p w14:paraId="14B0984B">
      <w:pPr>
        <w:pStyle w:val="3"/>
      </w:pPr>
      <w:r>
        <w:rPr>
          <w:rFonts w:hint="eastAsia"/>
        </w:rPr>
        <w:t>本章立足”问题导向”，先厘清现状痛点与建设必要性，再由问题反推目标与指标，进而从四类使用角色的视角归集功能性需求，从六个维度刻画非功能性需求，最后以”重难点—对策矩阵”的方式给出针对性应对思路，为后续各章的功能设计、实施管理、安全与运维保障奠定需求基线。</w:t>
      </w:r>
    </w:p>
    <w:bookmarkEnd w:id="7"/>
    <w:p w14:paraId="4EEC4443">
      <w:pPr>
        <w:pStyle w:val="4"/>
      </w:pPr>
      <w:bookmarkStart w:id="8" w:name="_Toc864180760"/>
      <w:bookmarkStart w:id="9" w:name="现状问题诊断与建设必要性"/>
      <w:r>
        <w:t xml:space="preserve">1.2 </w:t>
      </w:r>
      <w:r>
        <w:rPr>
          <w:rFonts w:hint="eastAsia"/>
        </w:rPr>
        <w:t>现状问题诊断与建设必要性</w:t>
      </w:r>
      <w:bookmarkEnd w:id="8"/>
    </w:p>
    <w:p w14:paraId="377A8C72">
      <w:pPr>
        <w:pStyle w:val="26"/>
      </w:pPr>
      <w:r>
        <w:rPr>
          <w:rFonts w:hint="eastAsia"/>
        </w:rPr>
        <w:t>区别于泛泛而谈的背景描述，本方案以一线运营场景为观察窗口，将现状问题归纳为”数据、流程、体验、监管、安全”五个维度，逐一诊断并说明其对业务的实际影响，从而论证建设的必要性与紧迫性。</w:t>
      </w:r>
    </w:p>
    <w:p w14:paraId="5319B5CC">
      <w:pPr>
        <w:pStyle w:val="3"/>
      </w:pPr>
      <w:r>
        <w:rPr>
          <w:rFonts w:hint="eastAsia"/>
          <w:b/>
          <w:bCs/>
        </w:rPr>
        <w:t>表1-1</w:t>
      </w:r>
      <w:r>
        <w:rPr>
          <w:b/>
          <w:bCs/>
        </w:rPr>
        <w:t xml:space="preserve"> </w:t>
      </w:r>
      <w:r>
        <w:rPr>
          <w:rFonts w:hint="eastAsia"/>
          <w:b/>
          <w:bCs/>
        </w:rPr>
        <w:t>现状问题诊断与建设必要性对照表</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7ACC10B7">
        <w:trPr>
          <w:tblHeader/>
        </w:trPr>
        <w:tc>
          <w:p w14:paraId="27F5FC54">
            <w:pPr>
              <w:pStyle w:val="27"/>
            </w:pPr>
            <w:r>
              <w:rPr>
                <w:rFonts w:hint="eastAsia"/>
              </w:rPr>
              <w:t>维度</w:t>
            </w:r>
          </w:p>
        </w:tc>
        <w:tc>
          <w:p w14:paraId="64D2698D">
            <w:pPr>
              <w:pStyle w:val="27"/>
            </w:pPr>
            <w:r>
              <w:rPr>
                <w:rFonts w:hint="eastAsia"/>
              </w:rPr>
              <w:t>现状问题</w:t>
            </w:r>
          </w:p>
        </w:tc>
        <w:tc>
          <w:p w14:paraId="1DD7F71D">
            <w:pPr>
              <w:pStyle w:val="27"/>
            </w:pPr>
            <w:r>
              <w:rPr>
                <w:rFonts w:hint="eastAsia"/>
              </w:rPr>
              <w:t>业务影响</w:t>
            </w:r>
          </w:p>
        </w:tc>
        <w:tc>
          <w:p w14:paraId="782CAA80">
            <w:pPr>
              <w:pStyle w:val="27"/>
            </w:pPr>
            <w:r>
              <w:rPr>
                <w:rFonts w:hint="eastAsia"/>
              </w:rPr>
              <w:t>建设必要性</w:t>
            </w:r>
          </w:p>
        </w:tc>
      </w:tr>
      <w:tr w14:paraId="1EB55D4E">
        <w:tc>
          <w:p w14:paraId="2A381E58">
            <w:pPr>
              <w:pStyle w:val="27"/>
            </w:pPr>
            <w:r>
              <w:rPr>
                <w:rFonts w:hint="eastAsia"/>
              </w:rPr>
              <w:t>数据</w:t>
            </w:r>
          </w:p>
        </w:tc>
        <w:tc>
          <w:p w14:paraId="058780CB">
            <w:pPr>
              <w:pStyle w:val="27"/>
            </w:pPr>
            <w:r>
              <w:rPr>
                <w:rFonts w:hint="eastAsia"/>
              </w:rPr>
              <w:t>房源、合同、租户、缴费数据分散在多张表格与多个部门，口径不一、更新不同步</w:t>
            </w:r>
          </w:p>
        </w:tc>
        <w:tc>
          <w:p w14:paraId="2D74432E">
            <w:pPr>
              <w:pStyle w:val="27"/>
            </w:pPr>
            <w:r>
              <w:rPr>
                <w:rFonts w:hint="eastAsia"/>
              </w:rPr>
              <w:t>统计口径打架，领导决策缺乏可信数据底座</w:t>
            </w:r>
          </w:p>
        </w:tc>
        <w:tc>
          <w:p w14:paraId="07E7E197">
            <w:pPr>
              <w:pStyle w:val="27"/>
            </w:pPr>
            <w:r>
              <w:rPr>
                <w:rFonts w:hint="eastAsia"/>
              </w:rPr>
              <w:t>建立统一数据底座与主数据管理，实现”一处维护、多处复用”</w:t>
            </w:r>
          </w:p>
        </w:tc>
      </w:tr>
      <w:tr w14:paraId="285A9BA8">
        <w:tc>
          <w:p w14:paraId="333691D7">
            <w:pPr>
              <w:pStyle w:val="27"/>
            </w:pPr>
            <w:r>
              <w:rPr>
                <w:rFonts w:hint="eastAsia"/>
              </w:rPr>
              <w:t>流程</w:t>
            </w:r>
          </w:p>
        </w:tc>
        <w:tc>
          <w:p w14:paraId="5378CC22">
            <w:pPr>
              <w:pStyle w:val="27"/>
            </w:pPr>
            <w:r>
              <w:rPr>
                <w:rFonts w:hint="eastAsia"/>
              </w:rPr>
              <w:t>资格审核、选房、签约、缴费、退租等环节以线下流转为主，节点不透明</w:t>
            </w:r>
          </w:p>
        </w:tc>
        <w:tc>
          <w:p w14:paraId="13A12AEF">
            <w:pPr>
              <w:pStyle w:val="27"/>
            </w:pPr>
            <w:r>
              <w:rPr>
                <w:rFonts w:hint="eastAsia"/>
              </w:rPr>
              <w:t>办理周期长、群众多次跑腿、易产生廉政风险</w:t>
            </w:r>
          </w:p>
        </w:tc>
        <w:tc>
          <w:p w14:paraId="41CA7A01">
            <w:pPr>
              <w:pStyle w:val="27"/>
            </w:pPr>
            <w:r>
              <w:rPr>
                <w:rFonts w:hint="eastAsia"/>
              </w:rPr>
              <w:t>全流程线上化、节点可视、留痕可溯</w:t>
            </w:r>
          </w:p>
        </w:tc>
      </w:tr>
      <w:tr w14:paraId="669BE224">
        <w:tc>
          <w:p w14:paraId="7832976C">
            <w:pPr>
              <w:pStyle w:val="27"/>
            </w:pPr>
            <w:r>
              <w:rPr>
                <w:rFonts w:hint="eastAsia"/>
              </w:rPr>
              <w:t>体验</w:t>
            </w:r>
          </w:p>
        </w:tc>
        <w:tc>
          <w:p w14:paraId="5A8D2AFA">
            <w:pPr>
              <w:pStyle w:val="27"/>
            </w:pPr>
            <w:r>
              <w:rPr>
                <w:rFonts w:hint="eastAsia"/>
              </w:rPr>
              <w:t>群众缺乏统一线上入口，政策查询、房源浏览、在线办事割裂</w:t>
            </w:r>
          </w:p>
        </w:tc>
        <w:tc>
          <w:p w14:paraId="4161B741">
            <w:pPr>
              <w:pStyle w:val="27"/>
            </w:pPr>
            <w:r>
              <w:rPr>
                <w:rFonts w:hint="eastAsia"/>
              </w:rPr>
              <w:t>群众满意度低，政策触达率不足</w:t>
            </w:r>
          </w:p>
        </w:tc>
        <w:tc>
          <w:p w14:paraId="5EF1AD28">
            <w:pPr>
              <w:pStyle w:val="27"/>
            </w:pPr>
            <w:r>
              <w:rPr>
                <w:rFonts w:hint="eastAsia"/>
              </w:rPr>
              <w:t>建设多端统一的群众服务入口，一次登录、全程网办</w:t>
            </w:r>
          </w:p>
        </w:tc>
      </w:tr>
      <w:tr w14:paraId="400EAB8C">
        <w:tc>
          <w:p w14:paraId="759688CC">
            <w:pPr>
              <w:pStyle w:val="27"/>
            </w:pPr>
            <w:r>
              <w:rPr>
                <w:rFonts w:hint="eastAsia"/>
              </w:rPr>
              <w:t>监管</w:t>
            </w:r>
          </w:p>
        </w:tc>
        <w:tc>
          <w:p w14:paraId="55F462B2">
            <w:pPr>
              <w:pStyle w:val="27"/>
            </w:pPr>
            <w:r>
              <w:rPr>
                <w:rFonts w:hint="eastAsia"/>
              </w:rPr>
              <w:t>缺乏面向管理层的实时经营视图，房源出租率、欠费、到期等指标滞后</w:t>
            </w:r>
          </w:p>
        </w:tc>
        <w:tc>
          <w:p w14:paraId="2D2514C8">
            <w:pPr>
              <w:pStyle w:val="27"/>
            </w:pPr>
            <w:r>
              <w:rPr>
                <w:rFonts w:hint="eastAsia"/>
              </w:rPr>
              <w:t>资产闲置与欠费难以及时发现</w:t>
            </w:r>
          </w:p>
        </w:tc>
        <w:tc>
          <w:p w14:paraId="420D69B7">
            <w:pPr>
              <w:pStyle w:val="27"/>
            </w:pPr>
            <w:r>
              <w:rPr>
                <w:rFonts w:hint="eastAsia"/>
              </w:rPr>
              <w:t>构建运营驾驶舱，指标实时、预警前置</w:t>
            </w:r>
          </w:p>
        </w:tc>
      </w:tr>
      <w:tr w14:paraId="1C5D6ED4">
        <w:tc>
          <w:p w14:paraId="29301D2E">
            <w:pPr>
              <w:pStyle w:val="27"/>
            </w:pPr>
            <w:r>
              <w:rPr>
                <w:rFonts w:hint="eastAsia"/>
              </w:rPr>
              <w:t>安全</w:t>
            </w:r>
          </w:p>
        </w:tc>
        <w:tc>
          <w:p w14:paraId="64E8071C">
            <w:pPr>
              <w:pStyle w:val="27"/>
            </w:pPr>
            <w:r>
              <w:rPr>
                <w:rFonts w:hint="eastAsia"/>
              </w:rPr>
              <w:t>缺乏统一的身份认证、权限管控与操作审计，个人信息保护措施薄弱</w:t>
            </w:r>
          </w:p>
        </w:tc>
        <w:tc>
          <w:p w14:paraId="41A82400">
            <w:pPr>
              <w:pStyle w:val="27"/>
            </w:pPr>
            <w:r>
              <w:rPr>
                <w:rFonts w:hint="eastAsia"/>
              </w:rPr>
              <w:t>存在数据泄露与越权操作风险，不满足等保要求</w:t>
            </w:r>
          </w:p>
        </w:tc>
        <w:tc>
          <w:p w14:paraId="4A364643">
            <w:pPr>
              <w:pStyle w:val="27"/>
            </w:pPr>
            <w:r>
              <w:rPr>
                <w:rFonts w:hint="eastAsia"/>
              </w:rPr>
              <w:t>按等保二级建设纵深防御与全量审计体系</w:t>
            </w:r>
          </w:p>
        </w:tc>
      </w:tr>
    </w:tbl>
    <w:p w14:paraId="778021F0">
      <w:pPr>
        <w:pStyle w:val="3"/>
      </w:pPr>
      <w:r>
        <w:rPr>
          <w:rFonts w:hint="eastAsia"/>
        </w:rPr>
        <w:t>综上，本项目并非简单的”线下搬线上”，而是一次以数据治理为根基、以流程再造为主线、以群众体验与国资监管为双目标的数字化重构。建设一套统一的房屋管理系统，既是提升治理效能的现实需要，也是防范数据与廉政风险、落实惠民政策的必然要求。</w:t>
      </w:r>
    </w:p>
    <w:bookmarkEnd w:id="9"/>
    <w:p w14:paraId="79999102">
      <w:pPr>
        <w:pStyle w:val="4"/>
      </w:pPr>
      <w:bookmarkStart w:id="10" w:name="_Toc854128659"/>
      <w:bookmarkStart w:id="11" w:name="建设目标与量化指标体系"/>
      <w:r>
        <w:t xml:space="preserve">1.3 </w:t>
      </w:r>
      <w:r>
        <w:rPr>
          <w:rFonts w:hint="eastAsia"/>
        </w:rPr>
        <w:t>建设目标与量化指标体系</w:t>
      </w:r>
      <w:bookmarkEnd w:id="10"/>
    </w:p>
    <w:p w14:paraId="4E6A6439">
      <w:pPr>
        <w:pStyle w:val="26"/>
      </w:pPr>
      <w:r>
        <w:rPr>
          <w:rFonts w:hint="eastAsia"/>
        </w:rPr>
        <w:t>针对上述问题，本项目确立”一个平台、四端协同、六域能力、全程闭环”的总体目标：建设一个统一的房屋管理平台，覆盖群众服务端、运营管理端、业务中台与数据底座四类载体，沉淀房源、租户、合同、缴费、退租、运营监测六大能力域，实现租赁业务全生命周期的线上化闭环管理。</w:t>
      </w:r>
    </w:p>
    <w:p w14:paraId="312A50CF">
      <w:pPr>
        <w:pStyle w:val="3"/>
      </w:pPr>
      <w:r>
        <w:rPr>
          <w:rFonts w:hint="eastAsia"/>
        </w:rPr>
        <w:t>为使目标可衡量、可验收，本方案将总体目标分解为可量化的指标体系，作为设计与验收的共同基线。</w:t>
      </w:r>
    </w:p>
    <w:p w14:paraId="3EFE7EF6">
      <w:pPr>
        <w:pStyle w:val="3"/>
      </w:pPr>
      <w:r>
        <w:rPr>
          <w:rFonts w:hint="eastAsia"/>
          <w:b/>
          <w:bCs/>
        </w:rPr>
        <w:t>表1-2</w:t>
      </w:r>
      <w:r>
        <w:rPr>
          <w:b/>
          <w:bCs/>
        </w:rPr>
        <w:t xml:space="preserve"> </w:t>
      </w:r>
      <w:r>
        <w:rPr>
          <w:rFonts w:hint="eastAsia"/>
          <w:b/>
          <w:bCs/>
        </w:rPr>
        <w:t>建设目标量化指标体系</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3944D634">
        <w:trPr>
          <w:tblHeader/>
        </w:trPr>
        <w:tc>
          <w:p w14:paraId="0738FF54">
            <w:pPr>
              <w:pStyle w:val="27"/>
            </w:pPr>
            <w:r>
              <w:rPr>
                <w:rFonts w:hint="eastAsia"/>
              </w:rPr>
              <w:t>目标维度</w:t>
            </w:r>
          </w:p>
        </w:tc>
        <w:tc>
          <w:p w14:paraId="1EE9BC79">
            <w:pPr>
              <w:pStyle w:val="27"/>
            </w:pPr>
            <w:r>
              <w:rPr>
                <w:rFonts w:hint="eastAsia"/>
              </w:rPr>
              <w:t>关键指标</w:t>
            </w:r>
          </w:p>
        </w:tc>
        <w:tc>
          <w:p w14:paraId="7D6B09E0">
            <w:pPr>
              <w:pStyle w:val="27"/>
            </w:pPr>
            <w:r>
              <w:rPr>
                <w:rFonts w:hint="eastAsia"/>
              </w:rPr>
              <w:t>目标值</w:t>
            </w:r>
          </w:p>
        </w:tc>
        <w:tc>
          <w:p w14:paraId="7A5140AD">
            <w:pPr>
              <w:pStyle w:val="27"/>
            </w:pPr>
            <w:r>
              <w:rPr>
                <w:rFonts w:hint="eastAsia"/>
              </w:rPr>
              <w:t>说明</w:t>
            </w:r>
          </w:p>
        </w:tc>
      </w:tr>
      <w:tr w14:paraId="3C119C1C">
        <w:tc>
          <w:p w14:paraId="4A4C4744">
            <w:pPr>
              <w:pStyle w:val="27"/>
            </w:pPr>
            <w:r>
              <w:rPr>
                <w:rFonts w:hint="eastAsia"/>
              </w:rPr>
              <w:t>业务覆盖</w:t>
            </w:r>
          </w:p>
        </w:tc>
        <w:tc>
          <w:p w14:paraId="2136A0CA">
            <w:pPr>
              <w:pStyle w:val="27"/>
            </w:pPr>
            <w:r>
              <w:rPr>
                <w:rFonts w:hint="eastAsia"/>
              </w:rPr>
              <w:t>核心业务线上化率</w:t>
            </w:r>
          </w:p>
        </w:tc>
        <w:tc>
          <w:p w14:paraId="2BAE91B4">
            <w:pPr>
              <w:pStyle w:val="27"/>
            </w:pPr>
            <w:r>
              <w:t>≥95%</w:t>
            </w:r>
          </w:p>
        </w:tc>
        <w:tc>
          <w:p w14:paraId="2BCC1E84">
            <w:pPr>
              <w:pStyle w:val="27"/>
            </w:pPr>
            <w:r>
              <w:rPr>
                <w:rFonts w:hint="eastAsia"/>
              </w:rPr>
              <w:t>资格审核、选房、签约、缴费、退租等主流程全线上</w:t>
            </w:r>
          </w:p>
        </w:tc>
      </w:tr>
      <w:tr w14:paraId="03289A22">
        <w:tc>
          <w:p w14:paraId="5629023C">
            <w:pPr>
              <w:pStyle w:val="27"/>
            </w:pPr>
            <w:r>
              <w:rPr>
                <w:rFonts w:hint="eastAsia"/>
              </w:rPr>
              <w:t>办事效率</w:t>
            </w:r>
          </w:p>
        </w:tc>
        <w:tc>
          <w:p w14:paraId="5E5F42D9">
            <w:pPr>
              <w:pStyle w:val="27"/>
            </w:pPr>
            <w:r>
              <w:rPr>
                <w:rFonts w:hint="eastAsia"/>
              </w:rPr>
              <w:t>群众平均办理时长</w:t>
            </w:r>
          </w:p>
        </w:tc>
        <w:tc>
          <w:p w14:paraId="6D5DB736">
            <w:pPr>
              <w:pStyle w:val="27"/>
            </w:pPr>
            <w:r>
              <w:rPr>
                <w:rFonts w:hint="eastAsia"/>
              </w:rPr>
              <w:t>较线下下降≥50%</w:t>
            </w:r>
          </w:p>
        </w:tc>
        <w:tc>
          <w:p w14:paraId="12B8A6B1">
            <w:pPr>
              <w:pStyle w:val="27"/>
            </w:pPr>
            <w:r>
              <w:rPr>
                <w:rFonts w:hint="eastAsia"/>
              </w:rPr>
              <w:t>以选房签约到入住为样本</w:t>
            </w:r>
          </w:p>
        </w:tc>
      </w:tr>
      <w:tr w14:paraId="1D337ED6">
        <w:tc>
          <w:p w14:paraId="22519FC0">
            <w:pPr>
              <w:pStyle w:val="27"/>
            </w:pPr>
            <w:r>
              <w:rPr>
                <w:rFonts w:hint="eastAsia"/>
              </w:rPr>
              <w:t>数据质量</w:t>
            </w:r>
          </w:p>
        </w:tc>
        <w:tc>
          <w:p w14:paraId="2F3C4304">
            <w:pPr>
              <w:pStyle w:val="27"/>
            </w:pPr>
            <w:r>
              <w:rPr>
                <w:rFonts w:hint="eastAsia"/>
              </w:rPr>
              <w:t>主数据一致性</w:t>
            </w:r>
          </w:p>
        </w:tc>
        <w:tc>
          <w:p w14:paraId="6936E65F">
            <w:pPr>
              <w:pStyle w:val="27"/>
            </w:pPr>
            <w:r>
              <w:t>≥99%</w:t>
            </w:r>
          </w:p>
        </w:tc>
        <w:tc>
          <w:p w14:paraId="47BFFF83">
            <w:pPr>
              <w:pStyle w:val="27"/>
            </w:pPr>
            <w:r>
              <w:rPr>
                <w:rFonts w:hint="eastAsia"/>
              </w:rPr>
              <w:t>房源/租户/合同主数据统一口径</w:t>
            </w:r>
          </w:p>
        </w:tc>
      </w:tr>
      <w:tr w14:paraId="4A206733">
        <w:tc>
          <w:p w14:paraId="2198EDEC">
            <w:pPr>
              <w:pStyle w:val="27"/>
            </w:pPr>
            <w:r>
              <w:rPr>
                <w:rFonts w:hint="eastAsia"/>
              </w:rPr>
              <w:t>群众体验</w:t>
            </w:r>
          </w:p>
        </w:tc>
        <w:tc>
          <w:p w14:paraId="7742A47E">
            <w:pPr>
              <w:pStyle w:val="27"/>
            </w:pPr>
            <w:r>
              <w:rPr>
                <w:rFonts w:hint="eastAsia"/>
              </w:rPr>
              <w:t>多端一致覆盖</w:t>
            </w:r>
          </w:p>
        </w:tc>
        <w:tc>
          <w:p w14:paraId="0FE3A193">
            <w:pPr>
              <w:pStyle w:val="27"/>
            </w:pPr>
            <w:r>
              <w:rPr>
                <w:rFonts w:hint="eastAsia"/>
              </w:rPr>
              <w:t>H5/小程序/公众号</w:t>
            </w:r>
          </w:p>
        </w:tc>
        <w:tc>
          <w:p w14:paraId="28179F13">
            <w:pPr>
              <w:pStyle w:val="27"/>
            </w:pPr>
            <w:r>
              <w:rPr>
                <w:rFonts w:hint="eastAsia"/>
              </w:rPr>
              <w:t>一套代码多端发布，功能一致</w:t>
            </w:r>
          </w:p>
        </w:tc>
      </w:tr>
      <w:tr w14:paraId="1F11EE9B">
        <w:tc>
          <w:p w14:paraId="50AE3D90">
            <w:pPr>
              <w:pStyle w:val="27"/>
            </w:pPr>
            <w:r>
              <w:rPr>
                <w:rFonts w:hint="eastAsia"/>
              </w:rPr>
              <w:t>监管能力</w:t>
            </w:r>
          </w:p>
        </w:tc>
        <w:tc>
          <w:p w14:paraId="37685108">
            <w:pPr>
              <w:pStyle w:val="27"/>
            </w:pPr>
            <w:r>
              <w:rPr>
                <w:rFonts w:hint="eastAsia"/>
              </w:rPr>
              <w:t>关键指标时效</w:t>
            </w:r>
          </w:p>
        </w:tc>
        <w:tc>
          <w:p w14:paraId="756D0121">
            <w:pPr>
              <w:pStyle w:val="27"/>
            </w:pPr>
            <w:r>
              <w:rPr>
                <w:rFonts w:hint="eastAsia"/>
              </w:rPr>
              <w:t>准实时（≤5分钟）</w:t>
            </w:r>
          </w:p>
        </w:tc>
        <w:tc>
          <w:p w14:paraId="75688F59">
            <w:pPr>
              <w:pStyle w:val="27"/>
            </w:pPr>
            <w:r>
              <w:rPr>
                <w:rFonts w:hint="eastAsia"/>
              </w:rPr>
              <w:t>出租率、欠费、到期预警</w:t>
            </w:r>
          </w:p>
        </w:tc>
      </w:tr>
      <w:tr w14:paraId="0D009F1F">
        <w:tc>
          <w:p w14:paraId="028EFAE0">
            <w:pPr>
              <w:pStyle w:val="27"/>
            </w:pPr>
            <w:r>
              <w:rPr>
                <w:rFonts w:hint="eastAsia"/>
              </w:rPr>
              <w:t>系统性能</w:t>
            </w:r>
          </w:p>
        </w:tc>
        <w:tc>
          <w:p w14:paraId="09DDD92C">
            <w:pPr>
              <w:pStyle w:val="27"/>
            </w:pPr>
            <w:r>
              <w:rPr>
                <w:rFonts w:hint="eastAsia"/>
              </w:rPr>
              <w:t>常规页面响应</w:t>
            </w:r>
          </w:p>
        </w:tc>
        <w:tc>
          <w:p w14:paraId="3DF9195E">
            <w:pPr>
              <w:pStyle w:val="27"/>
            </w:pPr>
            <w:r>
              <w:rPr>
                <w:rFonts w:hint="eastAsia"/>
              </w:rPr>
              <w:t>≤2秒（95分位）</w:t>
            </w:r>
          </w:p>
        </w:tc>
        <w:tc>
          <w:p w14:paraId="1DDD07F0">
            <w:pPr>
              <w:pStyle w:val="27"/>
            </w:pPr>
            <w:r>
              <w:rPr>
                <w:rFonts w:hint="eastAsia"/>
              </w:rPr>
              <w:t>详见第二章非功能设计</w:t>
            </w:r>
          </w:p>
        </w:tc>
      </w:tr>
      <w:tr w14:paraId="541CCBF9">
        <w:tc>
          <w:p w14:paraId="25187B1A">
            <w:pPr>
              <w:pStyle w:val="27"/>
            </w:pPr>
            <w:r>
              <w:rPr>
                <w:rFonts w:hint="eastAsia"/>
              </w:rPr>
              <w:t>安全合规</w:t>
            </w:r>
          </w:p>
        </w:tc>
        <w:tc>
          <w:p w14:paraId="40EC7F27">
            <w:pPr>
              <w:pStyle w:val="27"/>
            </w:pPr>
            <w:r>
              <w:rPr>
                <w:rFonts w:hint="eastAsia"/>
              </w:rPr>
              <w:t>等保测评</w:t>
            </w:r>
          </w:p>
        </w:tc>
        <w:tc>
          <w:p w14:paraId="0A918969">
            <w:pPr>
              <w:pStyle w:val="27"/>
            </w:pPr>
            <w:r>
              <w:rPr>
                <w:rFonts w:hint="eastAsia"/>
              </w:rPr>
              <w:t>二级达标</w:t>
            </w:r>
          </w:p>
        </w:tc>
        <w:tc>
          <w:p w14:paraId="7975F107">
            <w:pPr>
              <w:pStyle w:val="27"/>
            </w:pPr>
            <w:r>
              <w:rPr>
                <w:rFonts w:hint="eastAsia"/>
              </w:rPr>
              <w:t>按GB/T</w:t>
            </w:r>
            <w:r>
              <w:t xml:space="preserve"> </w:t>
            </w:r>
            <w:r>
              <w:rPr>
                <w:rFonts w:hint="eastAsia"/>
              </w:rPr>
              <w:t>22239设计与整改</w:t>
            </w:r>
          </w:p>
        </w:tc>
      </w:tr>
      <w:tr w14:paraId="5A349174">
        <w:tc>
          <w:p w14:paraId="701AC839">
            <w:pPr>
              <w:pStyle w:val="27"/>
            </w:pPr>
            <w:r>
              <w:rPr>
                <w:rFonts w:hint="eastAsia"/>
              </w:rPr>
              <w:t>可持续</w:t>
            </w:r>
          </w:p>
        </w:tc>
        <w:tc>
          <w:p w14:paraId="73EEFD4E">
            <w:pPr>
              <w:pStyle w:val="27"/>
            </w:pPr>
            <w:r>
              <w:rPr>
                <w:rFonts w:hint="eastAsia"/>
              </w:rPr>
              <w:t>免费运维期</w:t>
            </w:r>
          </w:p>
        </w:tc>
        <w:tc>
          <w:p w14:paraId="649FEFB4">
            <w:pPr>
              <w:pStyle w:val="27"/>
            </w:pPr>
            <w:r>
              <w:rPr>
                <w:rFonts w:hint="eastAsia"/>
              </w:rPr>
              <w:t>6年</w:t>
            </w:r>
          </w:p>
        </w:tc>
        <w:tc>
          <w:p w14:paraId="7B0C4EF7">
            <w:pPr>
              <w:pStyle w:val="27"/>
            </w:pPr>
            <w:r>
              <w:rPr>
                <w:rFonts w:hint="eastAsia"/>
              </w:rPr>
              <w:t>覆盖缺陷修复与适应性维护</w:t>
            </w:r>
          </w:p>
        </w:tc>
      </w:tr>
    </w:tbl>
    <w:p w14:paraId="5683EC63">
      <w:pPr>
        <w:pStyle w:val="5"/>
      </w:pPr>
      <w:bookmarkStart w:id="12" w:name="_Toc1559675265"/>
      <w:bookmarkStart w:id="13" w:name="建设范围与边界界定"/>
      <w:r>
        <w:t xml:space="preserve">1.3.1 </w:t>
      </w:r>
      <w:r>
        <w:rPr>
          <w:rFonts w:hint="eastAsia"/>
        </w:rPr>
        <w:t>建设范围与边界界定</w:t>
      </w:r>
      <w:bookmarkEnd w:id="12"/>
    </w:p>
    <w:p w14:paraId="19484582">
      <w:pPr>
        <w:pStyle w:val="26"/>
      </w:pPr>
      <w:r>
        <w:rPr>
          <w:rFonts w:hint="eastAsia"/>
        </w:rPr>
        <w:t>为使建设目标可落地、可验收，本节明确界定项目的建设范围与边界，厘清”建什么、对接什么、不建什么”，避免范围模糊导致的争议与遗漏。建设范围以招标文件功能明细（序号</w:t>
      </w:r>
      <w:r>
        <w:t xml:space="preserve"> </w:t>
      </w:r>
      <w:r>
        <w:rPr>
          <w:rFonts w:hint="eastAsia"/>
        </w:rPr>
        <w:t>1—211）为准，涵盖群众服务端、运营管理端、业务中台、数据底座四类载体的开发，以及数据迁移、培训、外部系统对接等实施内容。</w:t>
      </w:r>
    </w:p>
    <w:p w14:paraId="31446A3F">
      <w:pPr>
        <w:pStyle w:val="3"/>
      </w:pPr>
      <w:r>
        <w:rPr>
          <w:rFonts w:hint="eastAsia"/>
          <w:b/>
          <w:bCs/>
        </w:rPr>
        <w:t>表1-2-1</w:t>
      </w:r>
      <w:r>
        <w:rPr>
          <w:b/>
          <w:bCs/>
        </w:rPr>
        <w:t xml:space="preserve"> </w:t>
      </w:r>
      <w:r>
        <w:rPr>
          <w:rFonts w:hint="eastAsia"/>
          <w:b/>
          <w:bCs/>
        </w:rPr>
        <w:t>建设范围与边界界定</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3629AF6">
        <w:trPr>
          <w:tblHeader/>
        </w:trPr>
        <w:tc>
          <w:p w14:paraId="7F9FA5EE">
            <w:pPr>
              <w:pStyle w:val="27"/>
            </w:pPr>
            <w:r>
              <w:rPr>
                <w:rFonts w:hint="eastAsia"/>
              </w:rPr>
              <w:t>类别</w:t>
            </w:r>
          </w:p>
        </w:tc>
        <w:tc>
          <w:p w14:paraId="5E1BC9EA">
            <w:pPr>
              <w:pStyle w:val="27"/>
            </w:pPr>
            <w:r>
              <w:rPr>
                <w:rFonts w:hint="eastAsia"/>
              </w:rPr>
              <w:t>范围内</w:t>
            </w:r>
          </w:p>
        </w:tc>
        <w:tc>
          <w:p w14:paraId="149BD060">
            <w:pPr>
              <w:pStyle w:val="27"/>
            </w:pPr>
            <w:r>
              <w:rPr>
                <w:rFonts w:hint="eastAsia"/>
              </w:rPr>
              <w:t>边界说明</w:t>
            </w:r>
          </w:p>
        </w:tc>
      </w:tr>
      <w:tr w14:paraId="23EE7654">
        <w:tc>
          <w:p w14:paraId="5A6F4F88">
            <w:pPr>
              <w:pStyle w:val="27"/>
            </w:pPr>
            <w:r>
              <w:rPr>
                <w:rFonts w:hint="eastAsia"/>
              </w:rPr>
              <w:t>应用开发</w:t>
            </w:r>
          </w:p>
        </w:tc>
        <w:tc>
          <w:p w14:paraId="52E01C4F">
            <w:pPr>
              <w:pStyle w:val="27"/>
            </w:pPr>
            <w:r>
              <w:rPr>
                <w:rFonts w:hint="eastAsia"/>
              </w:rPr>
              <w:t>四端全部功能开发（序号1—200）</w:t>
            </w:r>
          </w:p>
        </w:tc>
        <w:tc>
          <w:p w14:paraId="7BFCAA2A">
            <w:pPr>
              <w:pStyle w:val="27"/>
            </w:pPr>
            <w:r>
              <w:rPr>
                <w:rFonts w:hint="eastAsia"/>
              </w:rPr>
              <w:t>按功能明细逐条实现</w:t>
            </w:r>
          </w:p>
        </w:tc>
      </w:tr>
      <w:tr w14:paraId="3D435C2A">
        <w:tc>
          <w:p w14:paraId="5945E0A7">
            <w:pPr>
              <w:pStyle w:val="27"/>
            </w:pPr>
            <w:r>
              <w:rPr>
                <w:rFonts w:hint="eastAsia"/>
              </w:rPr>
              <w:t>数据迁移</w:t>
            </w:r>
          </w:p>
        </w:tc>
        <w:tc>
          <w:p w14:paraId="72118BFF">
            <w:pPr>
              <w:pStyle w:val="27"/>
            </w:pPr>
            <w:r>
              <w:rPr>
                <w:rFonts w:hint="eastAsia"/>
              </w:rPr>
              <w:t>房屋/合同/账单/用户数据迁移</w:t>
            </w:r>
          </w:p>
        </w:tc>
        <w:tc>
          <w:p w14:paraId="0271AA0A">
            <w:pPr>
              <w:pStyle w:val="27"/>
            </w:pPr>
            <w:r>
              <w:rPr>
                <w:rFonts w:hint="eastAsia"/>
              </w:rPr>
              <w:t>甲方提供源数据与口径</w:t>
            </w:r>
          </w:p>
        </w:tc>
      </w:tr>
      <w:tr w14:paraId="7D3E3E2D">
        <w:tc>
          <w:p w14:paraId="14E3F89B">
            <w:pPr>
              <w:pStyle w:val="27"/>
            </w:pPr>
            <w:r>
              <w:rPr>
                <w:rFonts w:hint="eastAsia"/>
              </w:rPr>
              <w:t>系统对接</w:t>
            </w:r>
          </w:p>
        </w:tc>
        <w:tc>
          <w:p w14:paraId="07605BD5">
            <w:pPr>
              <w:pStyle w:val="27"/>
            </w:pPr>
            <w:r>
              <w:rPr>
                <w:rFonts w:hint="eastAsia"/>
              </w:rPr>
              <w:t>郑好办、政务数据、支付、签章、地图、监控、人脸</w:t>
            </w:r>
          </w:p>
        </w:tc>
        <w:tc>
          <w:p w14:paraId="1278527B">
            <w:pPr>
              <w:pStyle w:val="27"/>
            </w:pPr>
            <w:r>
              <w:rPr>
                <w:rFonts w:hint="eastAsia"/>
              </w:rPr>
              <w:t>对方提供接口与联调支持</w:t>
            </w:r>
          </w:p>
        </w:tc>
      </w:tr>
      <w:tr w14:paraId="06B91455">
        <w:tc>
          <w:p w14:paraId="05263CD4">
            <w:pPr>
              <w:pStyle w:val="27"/>
            </w:pPr>
            <w:r>
              <w:rPr>
                <w:rFonts w:hint="eastAsia"/>
              </w:rPr>
              <w:t>培训交付</w:t>
            </w:r>
          </w:p>
        </w:tc>
        <w:tc>
          <w:p w14:paraId="38BA8E44">
            <w:pPr>
              <w:pStyle w:val="27"/>
            </w:pPr>
            <w:r>
              <w:rPr>
                <w:rFonts w:hint="eastAsia"/>
              </w:rPr>
              <w:t>运营、管理员、技术培训</w:t>
            </w:r>
          </w:p>
        </w:tc>
        <w:tc>
          <w:p w14:paraId="43B25928">
            <w:pPr>
              <w:pStyle w:val="27"/>
            </w:pPr>
            <w:r>
              <w:rPr>
                <w:rFonts w:hint="eastAsia"/>
              </w:rPr>
              <w:t>甲方组织人员与场地</w:t>
            </w:r>
          </w:p>
        </w:tc>
      </w:tr>
      <w:tr w14:paraId="49376D81">
        <w:tc>
          <w:p w14:paraId="79235797">
            <w:pPr>
              <w:pStyle w:val="27"/>
            </w:pPr>
            <w:r>
              <w:rPr>
                <w:rFonts w:hint="eastAsia"/>
              </w:rPr>
              <w:t>运维服务</w:t>
            </w:r>
          </w:p>
        </w:tc>
        <w:tc>
          <w:p w14:paraId="4C38970A">
            <w:pPr>
              <w:pStyle w:val="27"/>
            </w:pPr>
            <w:r>
              <w:rPr>
                <w:rFonts w:hint="eastAsia"/>
              </w:rPr>
              <w:t>6年免费运维</w:t>
            </w:r>
          </w:p>
        </w:tc>
        <w:tc>
          <w:p w14:paraId="1F2C2B15">
            <w:pPr>
              <w:pStyle w:val="27"/>
            </w:pPr>
            <w:r>
              <w:rPr>
                <w:rFonts w:hint="eastAsia"/>
              </w:rPr>
              <w:t>重大二次开发另议</w:t>
            </w:r>
          </w:p>
        </w:tc>
      </w:tr>
      <w:tr w14:paraId="3AA9393D">
        <w:tc>
          <w:p w14:paraId="72BBA512">
            <w:pPr>
              <w:pStyle w:val="27"/>
            </w:pPr>
            <w:r>
              <w:rPr>
                <w:rFonts w:hint="eastAsia"/>
              </w:rPr>
              <w:t>基础设施</w:t>
            </w:r>
          </w:p>
        </w:tc>
        <w:tc>
          <w:p w14:paraId="0B119BAB">
            <w:pPr>
              <w:pStyle w:val="27"/>
            </w:pPr>
            <w:r>
              <w:rPr>
                <w:rFonts w:hint="eastAsia"/>
              </w:rPr>
              <w:t>部署实施与调优</w:t>
            </w:r>
          </w:p>
        </w:tc>
        <w:tc>
          <w:p w14:paraId="16961C51">
            <w:pPr>
              <w:pStyle w:val="27"/>
            </w:pPr>
            <w:r>
              <w:rPr>
                <w:rFonts w:hint="eastAsia"/>
              </w:rPr>
              <w:t>服务器/网络/专线由甲方提供</w:t>
            </w:r>
          </w:p>
        </w:tc>
      </w:tr>
    </w:tbl>
    <w:p w14:paraId="7628A781">
      <w:pPr>
        <w:pStyle w:val="3"/>
      </w:pPr>
      <w:r>
        <w:rPr>
          <w:rFonts w:hint="eastAsia"/>
        </w:rPr>
        <w:t>范围界定遵循”以招标要求为准、以合同约定为据”的原则：范围内事项投标人全面负责、足额投入；涉及甲方或第三方配合的事项（如接口开通、资源提供、数据口径确认），本方案已在第三章</w:t>
      </w:r>
      <w:r>
        <w:t xml:space="preserve"> 3.19 </w:t>
      </w:r>
      <w:r>
        <w:rPr>
          <w:rFonts w:hint="eastAsia"/>
        </w:rPr>
        <w:t>节明确职责边界并提前告知，确保配合事项不成为建设瓶颈。清晰的范围边界既是投标人履约的依据，也是双方避免扯皮、顺利验收结算的基础。</w:t>
      </w:r>
    </w:p>
    <w:bookmarkEnd w:id="11"/>
    <w:bookmarkEnd w:id="13"/>
    <w:p w14:paraId="5F935C51">
      <w:pPr>
        <w:pStyle w:val="4"/>
      </w:pPr>
      <w:bookmarkStart w:id="14" w:name="_Toc1276783573"/>
      <w:bookmarkStart w:id="15" w:name="干系人与四端角色需求分析"/>
      <w:r>
        <w:t xml:space="preserve">1.4 </w:t>
      </w:r>
      <w:r>
        <w:rPr>
          <w:rFonts w:hint="eastAsia"/>
        </w:rPr>
        <w:t>干系人与四端角色需求分析</w:t>
      </w:r>
      <w:bookmarkEnd w:id="14"/>
    </w:p>
    <w:p w14:paraId="07E02FE0">
      <w:pPr>
        <w:pStyle w:val="26"/>
      </w:pPr>
      <w:r>
        <w:rPr>
          <w:rFonts w:hint="eastAsia"/>
        </w:rPr>
        <w:t>本方案以”角色—场景—诉求”三元组组织需求，识别出四类核心使用角色，分别对应四类系统载体，形成”四端协同”的需求结构。这一以角色为中心的组织方式，是本方案区别于常规功能罗列的显著特征。</w:t>
      </w:r>
    </w:p>
    <w:p w14:paraId="15B5F449">
      <w:pPr>
        <w:pStyle w:val="3"/>
      </w:pPr>
      <w:r>
        <w:rPr>
          <w:rFonts w:hint="eastAsia"/>
          <w:b/>
          <w:bCs/>
        </w:rPr>
        <w:t>表1-3</w:t>
      </w:r>
      <w:r>
        <w:rPr>
          <w:b/>
          <w:bCs/>
        </w:rPr>
        <w:t xml:space="preserve"> </w:t>
      </w:r>
      <w:r>
        <w:rPr>
          <w:rFonts w:hint="eastAsia"/>
          <w:b/>
          <w:bCs/>
        </w:rPr>
        <w:t>四端角色与核心诉求</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687F5624">
        <w:trPr>
          <w:tblHeader/>
        </w:trPr>
        <w:tc>
          <w:p w14:paraId="1F8420D4">
            <w:pPr>
              <w:pStyle w:val="27"/>
            </w:pPr>
            <w:r>
              <w:rPr>
                <w:rFonts w:hint="eastAsia"/>
              </w:rPr>
              <w:t>载体（端）</w:t>
            </w:r>
          </w:p>
        </w:tc>
        <w:tc>
          <w:p w14:paraId="1B9C0AD7">
            <w:pPr>
              <w:pStyle w:val="27"/>
            </w:pPr>
            <w:r>
              <w:rPr>
                <w:rFonts w:hint="eastAsia"/>
              </w:rPr>
              <w:t>核心角色</w:t>
            </w:r>
          </w:p>
        </w:tc>
        <w:tc>
          <w:p w14:paraId="0187C2D8">
            <w:pPr>
              <w:pStyle w:val="27"/>
            </w:pPr>
            <w:r>
              <w:rPr>
                <w:rFonts w:hint="eastAsia"/>
              </w:rPr>
              <w:t>典型场景</w:t>
            </w:r>
          </w:p>
        </w:tc>
        <w:tc>
          <w:p w14:paraId="666C5423">
            <w:pPr>
              <w:pStyle w:val="27"/>
            </w:pPr>
            <w:r>
              <w:rPr>
                <w:rFonts w:hint="eastAsia"/>
              </w:rPr>
              <w:t>核心诉求</w:t>
            </w:r>
          </w:p>
        </w:tc>
      </w:tr>
      <w:tr w14:paraId="009CB2DB">
        <w:tc>
          <w:p w14:paraId="2F511948">
            <w:pPr>
              <w:pStyle w:val="27"/>
            </w:pPr>
            <w:r>
              <w:rPr>
                <w:rFonts w:hint="eastAsia"/>
              </w:rPr>
              <w:t>群众服务端</w:t>
            </w:r>
          </w:p>
        </w:tc>
        <w:tc>
          <w:p w14:paraId="6E33ACBF">
            <w:pPr>
              <w:pStyle w:val="27"/>
            </w:pPr>
            <w:r>
              <w:rPr>
                <w:rFonts w:hint="eastAsia"/>
              </w:rPr>
              <w:t>申请人/租户</w:t>
            </w:r>
          </w:p>
        </w:tc>
        <w:tc>
          <w:p w14:paraId="60EDA93F">
            <w:pPr>
              <w:pStyle w:val="27"/>
            </w:pPr>
            <w:r>
              <w:rPr>
                <w:rFonts w:hint="eastAsia"/>
              </w:rPr>
              <w:t>政策查询、房源浏览、在线申请、缴费、退租、开票</w:t>
            </w:r>
          </w:p>
        </w:tc>
        <w:tc>
          <w:p w14:paraId="2AC297F9">
            <w:pPr>
              <w:pStyle w:val="27"/>
            </w:pPr>
            <w:r>
              <w:rPr>
                <w:rFonts w:hint="eastAsia"/>
              </w:rPr>
              <w:t>入口统一、流程简单、进度透明、随时可办</w:t>
            </w:r>
          </w:p>
        </w:tc>
      </w:tr>
      <w:tr w14:paraId="2C72074A">
        <w:tc>
          <w:p w14:paraId="7B4044CB">
            <w:pPr>
              <w:pStyle w:val="27"/>
            </w:pPr>
            <w:r>
              <w:rPr>
                <w:rFonts w:hint="eastAsia"/>
              </w:rPr>
              <w:t>运营管理端</w:t>
            </w:r>
          </w:p>
        </w:tc>
        <w:tc>
          <w:p w14:paraId="41783E6E">
            <w:pPr>
              <w:pStyle w:val="27"/>
            </w:pPr>
            <w:r>
              <w:rPr>
                <w:rFonts w:hint="eastAsia"/>
              </w:rPr>
              <w:t>运营人员/审核员</w:t>
            </w:r>
          </w:p>
        </w:tc>
        <w:tc>
          <w:p w14:paraId="2495810A">
            <w:pPr>
              <w:pStyle w:val="27"/>
            </w:pPr>
            <w:r>
              <w:rPr>
                <w:rFonts w:hint="eastAsia"/>
              </w:rPr>
              <w:t>房源维护、资格审核、合同管理、账单核对、退租办理</w:t>
            </w:r>
          </w:p>
        </w:tc>
        <w:tc>
          <w:p w14:paraId="77F8C96D">
            <w:pPr>
              <w:pStyle w:val="27"/>
            </w:pPr>
            <w:r>
              <w:rPr>
                <w:rFonts w:hint="eastAsia"/>
              </w:rPr>
              <w:t>操作高效、规则内置、批量处理、留痕可查</w:t>
            </w:r>
          </w:p>
        </w:tc>
      </w:tr>
      <w:tr w14:paraId="51D05949">
        <w:tc>
          <w:p w14:paraId="13674B2F">
            <w:pPr>
              <w:pStyle w:val="27"/>
            </w:pPr>
            <w:r>
              <w:rPr>
                <w:rFonts w:hint="eastAsia"/>
              </w:rPr>
              <w:t>业务中台</w:t>
            </w:r>
          </w:p>
        </w:tc>
        <w:tc>
          <w:p w14:paraId="02F56AA0">
            <w:pPr>
              <w:pStyle w:val="27"/>
            </w:pPr>
            <w:r>
              <w:rPr>
                <w:rFonts w:hint="eastAsia"/>
              </w:rPr>
              <w:t>系统/业务规则</w:t>
            </w:r>
          </w:p>
        </w:tc>
        <w:tc>
          <w:p w14:paraId="38C392DB">
            <w:pPr>
              <w:pStyle w:val="27"/>
            </w:pPr>
            <w:r>
              <w:rPr>
                <w:rFonts w:hint="eastAsia"/>
              </w:rPr>
              <w:t>状态机流转、计费引擎、消息通知、对接编排</w:t>
            </w:r>
          </w:p>
        </w:tc>
        <w:tc>
          <w:p w14:paraId="57347AAC">
            <w:pPr>
              <w:pStyle w:val="27"/>
            </w:pPr>
            <w:r>
              <w:rPr>
                <w:rFonts w:hint="eastAsia"/>
              </w:rPr>
              <w:t>规则集中、能力复用、对接标准化</w:t>
            </w:r>
          </w:p>
        </w:tc>
      </w:tr>
      <w:tr w14:paraId="1B9E68FB">
        <w:tc>
          <w:p w14:paraId="75E4B208">
            <w:pPr>
              <w:pStyle w:val="27"/>
            </w:pPr>
            <w:r>
              <w:rPr>
                <w:rFonts w:hint="eastAsia"/>
              </w:rPr>
              <w:t>数据底座与驾驶舱</w:t>
            </w:r>
          </w:p>
        </w:tc>
        <w:tc>
          <w:p w14:paraId="54AF2F2B">
            <w:pPr>
              <w:pStyle w:val="27"/>
            </w:pPr>
            <w:r>
              <w:rPr>
                <w:rFonts w:hint="eastAsia"/>
              </w:rPr>
              <w:t>管理层/监管</w:t>
            </w:r>
          </w:p>
        </w:tc>
        <w:tc>
          <w:p w14:paraId="6F76C77C">
            <w:pPr>
              <w:pStyle w:val="27"/>
            </w:pPr>
            <w:r>
              <w:rPr>
                <w:rFonts w:hint="eastAsia"/>
              </w:rPr>
              <w:t>经营看板、指标预警、报表导出、审计追溯</w:t>
            </w:r>
          </w:p>
        </w:tc>
        <w:tc>
          <w:p w14:paraId="00115FBD">
            <w:pPr>
              <w:pStyle w:val="27"/>
            </w:pPr>
            <w:r>
              <w:rPr>
                <w:rFonts w:hint="eastAsia"/>
              </w:rPr>
              <w:t>数据可信、指标实时、可下钻、可追溯</w:t>
            </w:r>
          </w:p>
        </w:tc>
      </w:tr>
    </w:tbl>
    <w:p w14:paraId="530B26FF">
      <w:pPr>
        <w:pStyle w:val="3"/>
      </w:pPr>
      <w:r>
        <w:rPr>
          <w:rFonts w:hint="eastAsia"/>
        </w:rPr>
        <w:t>四端并非彼此割裂，而是共享统一的后端服务与业务规则：群众端发起的申请进入业务中台的状态机与计费引擎处理，运营端进行审核与干预，处理结果沉淀至数据底座并在驾驶舱呈现。四端功能一致、规则一致、数据一致，是本方案的设计底线。总体蓝图如图1-1所示。</w:t>
      </w:r>
    </w:p>
    <w:p w14:paraId="039A18A8">
      <w:pPr>
        <w:pStyle w:val="50"/>
      </w:pPr>
      <w:r>
        <w:drawing>
          <wp:inline distT="0" distB="0" distL="114300" distR="114300">
            <wp:extent cx="5575300" cy="30187265"/>
            <wp:effectExtent l="0" t="0" r="0" b="0"/>
            <wp:docPr id="25" name="Picture" descr="图1-1 平台总体蓝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图1-1 平台总体蓝图"/>
                    <pic:cNvPicPr>
                      <a:picLocks noChangeAspect="1" noChangeArrowheads="1"/>
                    </pic:cNvPicPr>
                  </pic:nvPicPr>
                  <pic:blipFill>
                    <a:blip r:embed="rId7"/>
                    <a:stretch>
                      <a:fillRect/>
                    </a:stretch>
                  </pic:blipFill>
                  <pic:spPr>
                    <a:xfrm>
                      <a:off x="0" y="0"/>
                      <a:ext cx="5575300" cy="30187628"/>
                    </a:xfrm>
                    <a:prstGeom prst="rect">
                      <a:avLst/>
                    </a:prstGeom>
                    <a:noFill/>
                    <a:ln w="9525">
                      <a:noFill/>
                    </a:ln>
                  </pic:spPr>
                </pic:pic>
              </a:graphicData>
            </a:graphic>
          </wp:inline>
        </w:drawing>
      </w:r>
    </w:p>
    <w:p w14:paraId="0C442CD5">
      <w:pPr>
        <w:pStyle w:val="48"/>
      </w:pPr>
      <w:r>
        <w:rPr>
          <w:rFonts w:hint="eastAsia"/>
        </w:rPr>
        <w:t>图1-1</w:t>
      </w:r>
      <w:r>
        <w:t xml:space="preserve"> </w:t>
      </w:r>
      <w:r>
        <w:rPr>
          <w:rFonts w:hint="eastAsia"/>
        </w:rPr>
        <w:t>平台总体蓝图</w:t>
      </w:r>
    </w:p>
    <w:p w14:paraId="25FE6CB4">
      <w:pPr>
        <w:pStyle w:val="3"/>
      </w:pPr>
      <w:r>
        <w:rPr>
          <w:rFonts w:hint="eastAsia"/>
        </w:rPr>
        <w:t>图1-1</w:t>
      </w:r>
      <w:r>
        <w:t xml:space="preserve"> </w:t>
      </w:r>
      <w:r>
        <w:rPr>
          <w:rFonts w:hint="eastAsia"/>
        </w:rPr>
        <w:t>平台总体蓝图</w:t>
      </w:r>
    </w:p>
    <w:bookmarkEnd w:id="15"/>
    <w:p w14:paraId="1E585A26">
      <w:pPr>
        <w:pStyle w:val="4"/>
      </w:pPr>
      <w:bookmarkStart w:id="16" w:name="_Toc1244910587"/>
      <w:bookmarkStart w:id="17" w:name="功能性需求全景按能力域归集"/>
      <w:r>
        <w:t xml:space="preserve">1.5 </w:t>
      </w:r>
      <w:r>
        <w:rPr>
          <w:rFonts w:hint="eastAsia"/>
        </w:rPr>
        <w:t>功能性需求全景（按能力域归集）</w:t>
      </w:r>
      <w:bookmarkEnd w:id="16"/>
    </w:p>
    <w:p w14:paraId="05B7FF4D">
      <w:pPr>
        <w:pStyle w:val="26"/>
      </w:pPr>
      <w:r>
        <w:rPr>
          <w:rFonts w:hint="eastAsia"/>
        </w:rPr>
        <w:t>传统需求清单多以”页面”或”模块”罗列功能，容易出现职责交叉与重复建设。本方案改以”能力域”归集功能性需求，即先识别业务的原子能力，再由能力组合出各端功能，从而保证规则集中、能力复用。功能性需求归集为六大能力域，如下表所示。</w:t>
      </w:r>
    </w:p>
    <w:p w14:paraId="1F3C2B3B">
      <w:pPr>
        <w:pStyle w:val="3"/>
      </w:pPr>
      <w:r>
        <w:rPr>
          <w:rFonts w:hint="eastAsia"/>
          <w:b/>
          <w:bCs/>
        </w:rPr>
        <w:t>表1-4</w:t>
      </w:r>
      <w:r>
        <w:rPr>
          <w:b/>
          <w:bCs/>
        </w:rPr>
        <w:t xml:space="preserve"> </w:t>
      </w:r>
      <w:r>
        <w:rPr>
          <w:rFonts w:hint="eastAsia"/>
          <w:b/>
          <w:bCs/>
        </w:rPr>
        <w:t>六大能力域功能性需求全景</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6E6043EA">
        <w:trPr>
          <w:tblHeader/>
        </w:trPr>
        <w:tc>
          <w:p w14:paraId="714054C7">
            <w:pPr>
              <w:pStyle w:val="27"/>
            </w:pPr>
            <w:r>
              <w:rPr>
                <w:rFonts w:hint="eastAsia"/>
              </w:rPr>
              <w:t>能力域</w:t>
            </w:r>
          </w:p>
        </w:tc>
        <w:tc>
          <w:p w14:paraId="5CE60F9A">
            <w:pPr>
              <w:pStyle w:val="27"/>
            </w:pPr>
            <w:r>
              <w:rPr>
                <w:rFonts w:hint="eastAsia"/>
              </w:rPr>
              <w:t>覆盖功能要点</w:t>
            </w:r>
          </w:p>
        </w:tc>
        <w:tc>
          <w:p w14:paraId="1B073C47">
            <w:pPr>
              <w:pStyle w:val="27"/>
            </w:pPr>
            <w:r>
              <w:rPr>
                <w:rFonts w:hint="eastAsia"/>
              </w:rPr>
              <w:t>服务对象</w:t>
            </w:r>
          </w:p>
        </w:tc>
      </w:tr>
      <w:tr w14:paraId="293806C8">
        <w:tc>
          <w:p w14:paraId="51253563">
            <w:pPr>
              <w:pStyle w:val="27"/>
            </w:pPr>
            <w:r>
              <w:rPr>
                <w:rFonts w:hint="eastAsia"/>
              </w:rPr>
              <w:t>房源资源域</w:t>
            </w:r>
          </w:p>
        </w:tc>
        <w:tc>
          <w:p w14:paraId="4024CDE3">
            <w:pPr>
              <w:pStyle w:val="27"/>
            </w:pPr>
            <w:r>
              <w:rPr>
                <w:rFonts w:hint="eastAsia"/>
              </w:rPr>
              <w:t>项目/楼栋/单元/房源管理、房源状态机、地图找房、VR看房、户型与设施</w:t>
            </w:r>
          </w:p>
        </w:tc>
        <w:tc>
          <w:p w14:paraId="3A807432">
            <w:pPr>
              <w:pStyle w:val="27"/>
            </w:pPr>
            <w:r>
              <w:rPr>
                <w:rFonts w:hint="eastAsia"/>
              </w:rPr>
              <w:t>群众端浏览、运营端维护、驾驶舱统计</w:t>
            </w:r>
          </w:p>
        </w:tc>
      </w:tr>
      <w:tr w14:paraId="6F0EB53D">
        <w:tc>
          <w:p w14:paraId="420F394B">
            <w:pPr>
              <w:pStyle w:val="27"/>
            </w:pPr>
            <w:r>
              <w:rPr>
                <w:rFonts w:hint="eastAsia"/>
              </w:rPr>
              <w:t>租户资格域</w:t>
            </w:r>
          </w:p>
        </w:tc>
        <w:tc>
          <w:p w14:paraId="4A76ED40">
            <w:pPr>
              <w:pStyle w:val="27"/>
            </w:pPr>
            <w:r>
              <w:rPr>
                <w:rFonts w:hint="eastAsia"/>
              </w:rPr>
              <w:t>用户注册登录、实名核验、资格申请、资料上传、审核与申诉</w:t>
            </w:r>
          </w:p>
        </w:tc>
        <w:tc>
          <w:p w14:paraId="03DCA4F0">
            <w:pPr>
              <w:pStyle w:val="27"/>
            </w:pPr>
            <w:r>
              <w:rPr>
                <w:rFonts w:hint="eastAsia"/>
              </w:rPr>
              <w:t>群众端申请、运营端审核</w:t>
            </w:r>
          </w:p>
        </w:tc>
      </w:tr>
      <w:tr w14:paraId="24B88A5F">
        <w:tc>
          <w:p w14:paraId="0DA3BCFB">
            <w:pPr>
              <w:pStyle w:val="27"/>
            </w:pPr>
            <w:r>
              <w:rPr>
                <w:rFonts w:hint="eastAsia"/>
              </w:rPr>
              <w:t>合同签约域</w:t>
            </w:r>
          </w:p>
        </w:tc>
        <w:tc>
          <w:p w14:paraId="25E689F9">
            <w:pPr>
              <w:pStyle w:val="27"/>
            </w:pPr>
            <w:r>
              <w:rPr>
                <w:rFonts w:hint="eastAsia"/>
              </w:rPr>
              <w:t>选房锁房、电子合同、在线签章、合同变更/续签/退租、合同状态机</w:t>
            </w:r>
          </w:p>
        </w:tc>
        <w:tc>
          <w:p w14:paraId="5D31289E">
            <w:pPr>
              <w:pStyle w:val="27"/>
            </w:pPr>
            <w:r>
              <w:rPr>
                <w:rFonts w:hint="eastAsia"/>
              </w:rPr>
              <w:t>群众端签约、运营端管理</w:t>
            </w:r>
          </w:p>
        </w:tc>
      </w:tr>
      <w:tr w14:paraId="4D4DFC1D">
        <w:tc>
          <w:p w14:paraId="029C7DEC">
            <w:pPr>
              <w:pStyle w:val="27"/>
            </w:pPr>
            <w:r>
              <w:rPr>
                <w:rFonts w:hint="eastAsia"/>
              </w:rPr>
              <w:t>计费收费域</w:t>
            </w:r>
          </w:p>
        </w:tc>
        <w:tc>
          <w:p w14:paraId="10D56511">
            <w:pPr>
              <w:pStyle w:val="27"/>
            </w:pPr>
            <w:r>
              <w:rPr>
                <w:rFonts w:hint="eastAsia"/>
              </w:rPr>
              <w:t>押金/租金账单、期次计费、在线支付、退款精算、开票管理</w:t>
            </w:r>
          </w:p>
        </w:tc>
        <w:tc>
          <w:p w14:paraId="7456EF68">
            <w:pPr>
              <w:pStyle w:val="27"/>
            </w:pPr>
            <w:r>
              <w:rPr>
                <w:rFonts w:hint="eastAsia"/>
              </w:rPr>
              <w:t>群众端缴费、运营端核对</w:t>
            </w:r>
          </w:p>
        </w:tc>
      </w:tr>
      <w:tr w14:paraId="4070D445">
        <w:tc>
          <w:p w14:paraId="4347C156">
            <w:pPr>
              <w:pStyle w:val="27"/>
            </w:pPr>
            <w:r>
              <w:rPr>
                <w:rFonts w:hint="eastAsia"/>
              </w:rPr>
              <w:t>通知服务域</w:t>
            </w:r>
          </w:p>
        </w:tc>
        <w:tc>
          <w:p w14:paraId="1A09761E">
            <w:pPr>
              <w:pStyle w:val="27"/>
            </w:pPr>
            <w:r>
              <w:rPr>
                <w:rFonts w:hint="eastAsia"/>
              </w:rPr>
              <w:t>政策公告、消息推送、待办提醒、生活服务工单</w:t>
            </w:r>
          </w:p>
        </w:tc>
        <w:tc>
          <w:p w14:paraId="59AC4A8E">
            <w:pPr>
              <w:pStyle w:val="27"/>
            </w:pPr>
            <w:r>
              <w:rPr>
                <w:rFonts w:hint="eastAsia"/>
              </w:rPr>
              <w:t>群众端接收、运营端发布</w:t>
            </w:r>
          </w:p>
        </w:tc>
      </w:tr>
      <w:tr w14:paraId="233734C6">
        <w:tc>
          <w:p w14:paraId="3B48EE81">
            <w:pPr>
              <w:pStyle w:val="27"/>
            </w:pPr>
            <w:r>
              <w:rPr>
                <w:rFonts w:hint="eastAsia"/>
              </w:rPr>
              <w:t>运营监测域</w:t>
            </w:r>
          </w:p>
        </w:tc>
        <w:tc>
          <w:p w14:paraId="160921E6">
            <w:pPr>
              <w:pStyle w:val="27"/>
            </w:pPr>
            <w:r>
              <w:rPr>
                <w:rFonts w:hint="eastAsia"/>
              </w:rPr>
              <w:t>经营看板、出租率/欠费/到期分析、报表导出、操作审计</w:t>
            </w:r>
          </w:p>
        </w:tc>
        <w:tc>
          <w:p w14:paraId="1764628B">
            <w:pPr>
              <w:pStyle w:val="27"/>
            </w:pPr>
            <w:r>
              <w:rPr>
                <w:rFonts w:hint="eastAsia"/>
              </w:rPr>
              <w:t>管理层决策、监管审计</w:t>
            </w:r>
          </w:p>
        </w:tc>
      </w:tr>
    </w:tbl>
    <w:p w14:paraId="4EA6A55A">
      <w:pPr>
        <w:pStyle w:val="3"/>
      </w:pPr>
      <w:r>
        <w:rPr>
          <w:rFonts w:hint="eastAsia"/>
        </w:rPr>
        <w:t>各能力域内部功能将在第二章逐项展开设计并给出功能清单对照表，确保招标功能需求逐条覆盖、可核验。</w:t>
      </w:r>
    </w:p>
    <w:bookmarkEnd w:id="17"/>
    <w:p w14:paraId="3BABB9DB">
      <w:pPr>
        <w:pStyle w:val="4"/>
      </w:pPr>
      <w:bookmarkStart w:id="18" w:name="_Toc279062988"/>
      <w:bookmarkStart w:id="19" w:name="非功能性需求六维度分析"/>
      <w:r>
        <w:t xml:space="preserve">1.6 </w:t>
      </w:r>
      <w:r>
        <w:rPr>
          <w:rFonts w:hint="eastAsia"/>
        </w:rPr>
        <w:t>非功能性需求六维度分析</w:t>
      </w:r>
      <w:bookmarkEnd w:id="18"/>
    </w:p>
    <w:p w14:paraId="5FEA506B">
      <w:pPr>
        <w:pStyle w:val="26"/>
      </w:pPr>
      <w:r>
        <w:rPr>
          <w:rFonts w:hint="eastAsia"/>
        </w:rPr>
        <w:t>系统的成败不仅取决于功能是否齐全，更取决于非功能性质量能否满足运营与监管要求。本方案从性能、可用性、安全性、可扩展性、可维护性、兼容性六个维度对非功能性需求进行系统化分析，并给出可度量的指标。</w:t>
      </w:r>
    </w:p>
    <w:p w14:paraId="4BDDBE5E">
      <w:pPr>
        <w:pStyle w:val="3"/>
      </w:pPr>
      <w:r>
        <w:rPr>
          <w:rFonts w:hint="eastAsia"/>
          <w:b/>
          <w:bCs/>
        </w:rPr>
        <w:t>表1-5</w:t>
      </w:r>
      <w:r>
        <w:rPr>
          <w:b/>
          <w:bCs/>
        </w:rPr>
        <w:t xml:space="preserve"> </w:t>
      </w:r>
      <w:r>
        <w:rPr>
          <w:rFonts w:hint="eastAsia"/>
          <w:b/>
          <w:bCs/>
        </w:rPr>
        <w:t>非功能性需求六维度指标</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30E211CF">
        <w:trPr>
          <w:tblHeader/>
        </w:trPr>
        <w:tc>
          <w:p w14:paraId="366E6D14">
            <w:pPr>
              <w:pStyle w:val="27"/>
            </w:pPr>
            <w:r>
              <w:rPr>
                <w:rFonts w:hint="eastAsia"/>
              </w:rPr>
              <w:t>维度</w:t>
            </w:r>
          </w:p>
        </w:tc>
        <w:tc>
          <w:p w14:paraId="2CD10143">
            <w:pPr>
              <w:pStyle w:val="27"/>
            </w:pPr>
            <w:r>
              <w:rPr>
                <w:rFonts w:hint="eastAsia"/>
              </w:rPr>
              <w:t>关键需求</w:t>
            </w:r>
          </w:p>
        </w:tc>
        <w:tc>
          <w:p w14:paraId="4CC3A50D">
            <w:pPr>
              <w:pStyle w:val="27"/>
            </w:pPr>
            <w:r>
              <w:rPr>
                <w:rFonts w:hint="eastAsia"/>
              </w:rPr>
              <w:t>度量指标</w:t>
            </w:r>
          </w:p>
        </w:tc>
      </w:tr>
      <w:tr w14:paraId="65BE687C">
        <w:tc>
          <w:p w14:paraId="225ABB81">
            <w:pPr>
              <w:pStyle w:val="27"/>
            </w:pPr>
            <w:r>
              <w:rPr>
                <w:rFonts w:hint="eastAsia"/>
              </w:rPr>
              <w:t>性能</w:t>
            </w:r>
          </w:p>
        </w:tc>
        <w:tc>
          <w:p w14:paraId="634261E2">
            <w:pPr>
              <w:pStyle w:val="27"/>
            </w:pPr>
            <w:r>
              <w:rPr>
                <w:rFonts w:hint="eastAsia"/>
              </w:rPr>
              <w:t>页面与接口响应迅速，支撑集中选房高峰</w:t>
            </w:r>
          </w:p>
        </w:tc>
        <w:tc>
          <w:p w14:paraId="1608A124">
            <w:pPr>
              <w:pStyle w:val="27"/>
            </w:pPr>
            <w:r>
              <w:rPr>
                <w:rFonts w:hint="eastAsia"/>
              </w:rPr>
              <w:t>常规页面≤2秒（95分位）；核心接口≤500ms；支持并发≥500</w:t>
            </w:r>
          </w:p>
        </w:tc>
      </w:tr>
      <w:tr w14:paraId="7A935A46">
        <w:tc>
          <w:p w14:paraId="4D476AF4">
            <w:pPr>
              <w:pStyle w:val="27"/>
            </w:pPr>
            <w:r>
              <w:rPr>
                <w:rFonts w:hint="eastAsia"/>
              </w:rPr>
              <w:t>可用性</w:t>
            </w:r>
          </w:p>
        </w:tc>
        <w:tc>
          <w:p w14:paraId="05AEAC9D">
            <w:pPr>
              <w:pStyle w:val="27"/>
            </w:pPr>
            <w:r>
              <w:rPr>
                <w:rFonts w:hint="eastAsia"/>
              </w:rPr>
              <w:t>系统7×24稳定运行</w:t>
            </w:r>
          </w:p>
        </w:tc>
        <w:tc>
          <w:p w14:paraId="272A2A73">
            <w:pPr>
              <w:pStyle w:val="27"/>
            </w:pPr>
            <w:r>
              <w:rPr>
                <w:rFonts w:hint="eastAsia"/>
              </w:rPr>
              <w:t>年可用率≥99.9%；关键故障恢复RTO≤2小时</w:t>
            </w:r>
          </w:p>
        </w:tc>
      </w:tr>
      <w:tr w14:paraId="14C76AB9">
        <w:tc>
          <w:p w14:paraId="4BFD032F">
            <w:pPr>
              <w:pStyle w:val="27"/>
            </w:pPr>
            <w:r>
              <w:rPr>
                <w:rFonts w:hint="eastAsia"/>
              </w:rPr>
              <w:t>安全性</w:t>
            </w:r>
          </w:p>
        </w:tc>
        <w:tc>
          <w:p w14:paraId="634EDF41">
            <w:pPr>
              <w:pStyle w:val="27"/>
            </w:pPr>
            <w:r>
              <w:rPr>
                <w:rFonts w:hint="eastAsia"/>
              </w:rPr>
              <w:t>满足等保二级，保护个人信息</w:t>
            </w:r>
          </w:p>
        </w:tc>
        <w:tc>
          <w:p w14:paraId="1685FA23">
            <w:pPr>
              <w:pStyle w:val="27"/>
            </w:pPr>
            <w:r>
              <w:rPr>
                <w:rFonts w:hint="eastAsia"/>
              </w:rPr>
              <w:t>全量审计、传输与存储加密、越权防护</w:t>
            </w:r>
          </w:p>
        </w:tc>
      </w:tr>
      <w:tr w14:paraId="59DE6B0E">
        <w:tc>
          <w:p w14:paraId="20C73DDC">
            <w:pPr>
              <w:pStyle w:val="27"/>
            </w:pPr>
            <w:r>
              <w:rPr>
                <w:rFonts w:hint="eastAsia"/>
              </w:rPr>
              <w:t>可扩展性</w:t>
            </w:r>
          </w:p>
        </w:tc>
        <w:tc>
          <w:p w14:paraId="09AF3133">
            <w:pPr>
              <w:pStyle w:val="27"/>
            </w:pPr>
            <w:r>
              <w:rPr>
                <w:rFonts w:hint="eastAsia"/>
              </w:rPr>
              <w:t>业态与项目可平滑扩容</w:t>
            </w:r>
          </w:p>
        </w:tc>
        <w:tc>
          <w:p w14:paraId="5A0CEE2E">
            <w:pPr>
              <w:pStyle w:val="27"/>
            </w:pPr>
            <w:r>
              <w:rPr>
                <w:rFonts w:hint="eastAsia"/>
              </w:rPr>
              <w:t>模块化设计，新增业态无需重构核心</w:t>
            </w:r>
          </w:p>
        </w:tc>
      </w:tr>
      <w:tr w14:paraId="01C1F45B">
        <w:tc>
          <w:p w14:paraId="646CD8E2">
            <w:pPr>
              <w:pStyle w:val="27"/>
            </w:pPr>
            <w:r>
              <w:rPr>
                <w:rFonts w:hint="eastAsia"/>
              </w:rPr>
              <w:t>可维护性</w:t>
            </w:r>
          </w:p>
        </w:tc>
        <w:tc>
          <w:p w14:paraId="798C2B56">
            <w:pPr>
              <w:pStyle w:val="27"/>
            </w:pPr>
            <w:r>
              <w:rPr>
                <w:rFonts w:hint="eastAsia"/>
              </w:rPr>
              <w:t>便于运维与二次开发</w:t>
            </w:r>
          </w:p>
        </w:tc>
        <w:tc>
          <w:p w14:paraId="75AB15DF">
            <w:pPr>
              <w:pStyle w:val="27"/>
            </w:pPr>
            <w:r>
              <w:rPr>
                <w:rFonts w:hint="eastAsia"/>
              </w:rPr>
              <w:t>统一日志、监控、配置中心；代码规范可编译交付</w:t>
            </w:r>
          </w:p>
        </w:tc>
      </w:tr>
      <w:tr w14:paraId="2A9B7DC0">
        <w:tc>
          <w:p w14:paraId="1B094B42">
            <w:pPr>
              <w:pStyle w:val="27"/>
            </w:pPr>
            <w:r>
              <w:rPr>
                <w:rFonts w:hint="eastAsia"/>
              </w:rPr>
              <w:t>兼容性</w:t>
            </w:r>
          </w:p>
        </w:tc>
        <w:tc>
          <w:p w14:paraId="3EAF7536">
            <w:pPr>
              <w:pStyle w:val="27"/>
            </w:pPr>
            <w:r>
              <w:rPr>
                <w:rFonts w:hint="eastAsia"/>
              </w:rPr>
              <w:t>多端多浏览器一致</w:t>
            </w:r>
          </w:p>
        </w:tc>
        <w:tc>
          <w:p w14:paraId="6D757061">
            <w:pPr>
              <w:pStyle w:val="27"/>
            </w:pPr>
            <w:r>
              <w:rPr>
                <w:rFonts w:hint="eastAsia"/>
              </w:rPr>
              <w:t>主流浏览器与微信生态；一套代码多端发布</w:t>
            </w:r>
          </w:p>
        </w:tc>
      </w:tr>
    </w:tbl>
    <w:p w14:paraId="1300CDC6">
      <w:pPr>
        <w:pStyle w:val="3"/>
      </w:pPr>
      <w:r>
        <w:rPr>
          <w:rFonts w:hint="eastAsia"/>
        </w:rPr>
        <w:t>上述指标将贯穿第二章的技术设计与第四、五章的安全运维保障，形成”需求—设计—验证”的完整闭环。</w:t>
      </w:r>
    </w:p>
    <w:bookmarkEnd w:id="19"/>
    <w:p w14:paraId="24A7C3AC">
      <w:pPr>
        <w:pStyle w:val="4"/>
      </w:pPr>
      <w:bookmarkStart w:id="20" w:name="_Toc107354268"/>
      <w:bookmarkStart w:id="21" w:name="建设重难点与对策矩阵"/>
      <w:r>
        <w:t xml:space="preserve">1.7 </w:t>
      </w:r>
      <w:r>
        <w:rPr>
          <w:rFonts w:hint="eastAsia"/>
        </w:rPr>
        <w:t>建设重难点与对策矩阵</w:t>
      </w:r>
      <w:bookmarkEnd w:id="20"/>
    </w:p>
    <w:p w14:paraId="40520DE7">
      <w:pPr>
        <w:pStyle w:val="26"/>
      </w:pPr>
      <w:r>
        <w:rPr>
          <w:rFonts w:hint="eastAsia"/>
        </w:rPr>
        <w:t>结合项目特点，本方案识别出四项建设重难点，并针对每一难点给出明确对策与落地举措，形成”重难点—对策矩阵”，避免空泛承诺。</w:t>
      </w:r>
    </w:p>
    <w:p w14:paraId="45A3F2B9">
      <w:pPr>
        <w:pStyle w:val="3"/>
      </w:pPr>
      <w:r>
        <w:rPr>
          <w:rFonts w:hint="eastAsia"/>
          <w:b/>
          <w:bCs/>
        </w:rPr>
        <w:t>表1-6</w:t>
      </w:r>
      <w:r>
        <w:rPr>
          <w:b/>
          <w:bCs/>
        </w:rPr>
        <w:t xml:space="preserve"> </w:t>
      </w:r>
      <w:r>
        <w:rPr>
          <w:rFonts w:hint="eastAsia"/>
          <w:b/>
          <w:bCs/>
        </w:rPr>
        <w:t>建设重难点与对策矩阵</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0027A10E">
        <w:trPr>
          <w:tblHeader/>
        </w:trPr>
        <w:tc>
          <w:p w14:paraId="1AB12561">
            <w:pPr>
              <w:pStyle w:val="27"/>
            </w:pPr>
            <w:r>
              <w:rPr>
                <w:rFonts w:hint="eastAsia"/>
              </w:rPr>
              <w:t>重难点</w:t>
            </w:r>
          </w:p>
        </w:tc>
        <w:tc>
          <w:p w14:paraId="0A0BABD1">
            <w:pPr>
              <w:pStyle w:val="27"/>
            </w:pPr>
            <w:r>
              <w:rPr>
                <w:rFonts w:hint="eastAsia"/>
              </w:rPr>
              <w:t>难在何处</w:t>
            </w:r>
          </w:p>
        </w:tc>
        <w:tc>
          <w:p w14:paraId="6E17A8C9">
            <w:pPr>
              <w:pStyle w:val="27"/>
            </w:pPr>
            <w:r>
              <w:rPr>
                <w:rFonts w:hint="eastAsia"/>
              </w:rPr>
              <w:t>对策</w:t>
            </w:r>
          </w:p>
        </w:tc>
        <w:tc>
          <w:p w14:paraId="1D4D17D1">
            <w:pPr>
              <w:pStyle w:val="27"/>
            </w:pPr>
            <w:r>
              <w:rPr>
                <w:rFonts w:hint="eastAsia"/>
              </w:rPr>
              <w:t>落地举措</w:t>
            </w:r>
          </w:p>
        </w:tc>
      </w:tr>
      <w:tr w14:paraId="007657A4">
        <w:tc>
          <w:p w14:paraId="29E00869">
            <w:pPr>
              <w:pStyle w:val="27"/>
            </w:pPr>
            <w:r>
              <w:rPr>
                <w:rFonts w:hint="eastAsia"/>
              </w:rPr>
              <w:t>政务对接（郑好办等）</w:t>
            </w:r>
          </w:p>
        </w:tc>
        <w:tc>
          <w:p w14:paraId="7887EBF0">
            <w:pPr>
              <w:pStyle w:val="27"/>
            </w:pPr>
            <w:r>
              <w:rPr>
                <w:rFonts w:hint="eastAsia"/>
              </w:rPr>
              <w:t>对接规范严格、联调窗口有限、认证链路复杂</w:t>
            </w:r>
          </w:p>
        </w:tc>
        <w:tc>
          <w:p w14:paraId="0FAEFEE9">
            <w:pPr>
              <w:pStyle w:val="27"/>
            </w:pPr>
            <w:r>
              <w:rPr>
                <w:rFonts w:hint="eastAsia"/>
              </w:rPr>
              <w:t>提前对接、标准化封装、灰度验证</w:t>
            </w:r>
          </w:p>
        </w:tc>
        <w:tc>
          <w:p w14:paraId="51C4D76D">
            <w:pPr>
              <w:pStyle w:val="27"/>
            </w:pPr>
            <w:r>
              <w:rPr>
                <w:rFonts w:hint="eastAsia"/>
              </w:rPr>
              <w:t>统一对接网关、mock先行、专人对接、预留联调缓冲</w:t>
            </w:r>
          </w:p>
        </w:tc>
      </w:tr>
      <w:tr w14:paraId="1CF7E3D9">
        <w:tc>
          <w:p w14:paraId="33561BD5">
            <w:pPr>
              <w:pStyle w:val="27"/>
            </w:pPr>
            <w:r>
              <w:rPr>
                <w:rFonts w:hint="eastAsia"/>
              </w:rPr>
              <w:t>集中选房高峰并发</w:t>
            </w:r>
          </w:p>
        </w:tc>
        <w:tc>
          <w:p w14:paraId="014CD0F4">
            <w:pPr>
              <w:pStyle w:val="27"/>
            </w:pPr>
            <w:r>
              <w:rPr>
                <w:rFonts w:hint="eastAsia"/>
              </w:rPr>
              <w:t>短时高并发、锁房防超卖</w:t>
            </w:r>
          </w:p>
        </w:tc>
        <w:tc>
          <w:p w14:paraId="594D14E4">
            <w:pPr>
              <w:pStyle w:val="27"/>
            </w:pPr>
            <w:r>
              <w:rPr>
                <w:rFonts w:hint="eastAsia"/>
              </w:rPr>
              <w:t>分布式锁+状态机+排队</w:t>
            </w:r>
          </w:p>
        </w:tc>
        <w:tc>
          <w:p w14:paraId="73C8E7DB">
            <w:pPr>
              <w:pStyle w:val="27"/>
            </w:pPr>
            <w:r>
              <w:rPr>
                <w:rFonts w:hint="eastAsia"/>
              </w:rPr>
              <w:t>房源锁定超时释放、幂等设计、压测保障</w:t>
            </w:r>
          </w:p>
        </w:tc>
      </w:tr>
      <w:tr w14:paraId="0059E30F">
        <w:tc>
          <w:p w14:paraId="3041EC3C">
            <w:pPr>
              <w:pStyle w:val="27"/>
            </w:pPr>
            <w:r>
              <w:rPr>
                <w:rFonts w:hint="eastAsia"/>
              </w:rPr>
              <w:t>多业态规则差异</w:t>
            </w:r>
          </w:p>
        </w:tc>
        <w:tc>
          <w:p w14:paraId="09CB481C">
            <w:pPr>
              <w:pStyle w:val="27"/>
            </w:pPr>
            <w:r>
              <w:rPr>
                <w:rFonts w:hint="eastAsia"/>
              </w:rPr>
              <w:t>保租房/人才公寓/市场租赁计费与资格规则不同</w:t>
            </w:r>
          </w:p>
        </w:tc>
        <w:tc>
          <w:p w14:paraId="3EABC937">
            <w:pPr>
              <w:pStyle w:val="27"/>
            </w:pPr>
            <w:r>
              <w:rPr>
                <w:rFonts w:hint="eastAsia"/>
              </w:rPr>
              <w:t>规则中台化、配置化</w:t>
            </w:r>
          </w:p>
        </w:tc>
        <w:tc>
          <w:p w14:paraId="29596AA0">
            <w:pPr>
              <w:pStyle w:val="27"/>
            </w:pPr>
            <w:r>
              <w:rPr>
                <w:rFonts w:hint="eastAsia"/>
              </w:rPr>
              <w:t>计费引擎参数化、资格规则可配置</w:t>
            </w:r>
          </w:p>
        </w:tc>
      </w:tr>
      <w:tr w14:paraId="14CA28EE">
        <w:tc>
          <w:p w14:paraId="43D77D2D">
            <w:pPr>
              <w:pStyle w:val="27"/>
            </w:pPr>
            <w:r>
              <w:rPr>
                <w:rFonts w:hint="eastAsia"/>
              </w:rPr>
              <w:t>数据安全与个人信息保护</w:t>
            </w:r>
          </w:p>
        </w:tc>
        <w:tc>
          <w:p w14:paraId="6B3CCC88">
            <w:pPr>
              <w:pStyle w:val="27"/>
            </w:pPr>
            <w:r>
              <w:rPr>
                <w:rFonts w:hint="eastAsia"/>
              </w:rPr>
              <w:t>涉及大量身份与财产信息</w:t>
            </w:r>
          </w:p>
        </w:tc>
        <w:tc>
          <w:p w14:paraId="0665B0A6">
            <w:pPr>
              <w:pStyle w:val="27"/>
            </w:pPr>
            <w:r>
              <w:rPr>
                <w:rFonts w:hint="eastAsia"/>
              </w:rPr>
              <w:t>等保二级、分级分类、全量审计</w:t>
            </w:r>
          </w:p>
        </w:tc>
        <w:tc>
          <w:p w14:paraId="6CE52C75">
            <w:pPr>
              <w:pStyle w:val="27"/>
            </w:pPr>
            <w:r>
              <w:rPr>
                <w:rFonts w:hint="eastAsia"/>
              </w:rPr>
              <w:t>加密、脱敏、最小授权、操作留痕</w:t>
            </w:r>
          </w:p>
        </w:tc>
      </w:tr>
    </w:tbl>
    <w:p w14:paraId="6591A73E">
      <w:pPr>
        <w:pStyle w:val="3"/>
      </w:pPr>
      <w:r>
        <w:rPr>
          <w:rFonts w:hint="eastAsia"/>
        </w:rPr>
        <w:t>三类业态在资格、计费、可见性等方面的差异是规则设计的重点，其差异对比如图1-2所示。</w:t>
      </w:r>
    </w:p>
    <w:p w14:paraId="66E02DA3">
      <w:pPr>
        <w:pStyle w:val="50"/>
      </w:pPr>
      <w:r>
        <w:drawing>
          <wp:inline distT="0" distB="0" distL="114300" distR="114300">
            <wp:extent cx="5575300" cy="2332355"/>
            <wp:effectExtent l="0" t="0" r="0" b="0"/>
            <wp:docPr id="31" name="Picture" descr="图1-2 三类业态差异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图1-2 三类业态差异对比"/>
                    <pic:cNvPicPr>
                      <a:picLocks noChangeAspect="1" noChangeArrowheads="1"/>
                    </pic:cNvPicPr>
                  </pic:nvPicPr>
                  <pic:blipFill>
                    <a:blip r:embed="rId8"/>
                    <a:stretch>
                      <a:fillRect/>
                    </a:stretch>
                  </pic:blipFill>
                  <pic:spPr>
                    <a:xfrm>
                      <a:off x="0" y="0"/>
                      <a:ext cx="5575300" cy="2332523"/>
                    </a:xfrm>
                    <a:prstGeom prst="rect">
                      <a:avLst/>
                    </a:prstGeom>
                    <a:noFill/>
                    <a:ln w="9525">
                      <a:noFill/>
                    </a:ln>
                  </pic:spPr>
                </pic:pic>
              </a:graphicData>
            </a:graphic>
          </wp:inline>
        </w:drawing>
      </w:r>
    </w:p>
    <w:p w14:paraId="338A1801">
      <w:pPr>
        <w:pStyle w:val="48"/>
      </w:pPr>
      <w:r>
        <w:rPr>
          <w:rFonts w:hint="eastAsia"/>
        </w:rPr>
        <w:t>图1-2</w:t>
      </w:r>
      <w:r>
        <w:t xml:space="preserve"> </w:t>
      </w:r>
      <w:r>
        <w:rPr>
          <w:rFonts w:hint="eastAsia"/>
        </w:rPr>
        <w:t>三类业态差异对比</w:t>
      </w:r>
    </w:p>
    <w:p w14:paraId="5B0F25A5">
      <w:pPr>
        <w:pStyle w:val="3"/>
      </w:pPr>
      <w:r>
        <w:rPr>
          <w:rFonts w:hint="eastAsia"/>
        </w:rPr>
        <w:t>图1-2</w:t>
      </w:r>
      <w:r>
        <w:t xml:space="preserve"> </w:t>
      </w:r>
      <w:r>
        <w:rPr>
          <w:rFonts w:hint="eastAsia"/>
        </w:rPr>
        <w:t>三类业态差异对比</w:t>
      </w:r>
    </w:p>
    <w:p w14:paraId="2835A5D5">
      <w:pPr>
        <w:pStyle w:val="5"/>
      </w:pPr>
      <w:bookmarkStart w:id="22" w:name="_Toc416918796"/>
      <w:bookmarkStart w:id="23" w:name="重难点深度剖析与前置应对"/>
      <w:r>
        <w:t xml:space="preserve">1.7.1 </w:t>
      </w:r>
      <w:r>
        <w:rPr>
          <w:rFonts w:hint="eastAsia"/>
        </w:rPr>
        <w:t>重难点深度剖析与前置应对</w:t>
      </w:r>
      <w:bookmarkEnd w:id="22"/>
    </w:p>
    <w:p w14:paraId="6EA79ECE">
      <w:pPr>
        <w:pStyle w:val="26"/>
      </w:pPr>
      <w:r>
        <w:rPr>
          <w:rFonts w:hint="eastAsia"/>
        </w:rPr>
        <w:t>四项重难点中，“集中选房高峰并发”与”政务对接”是最可能影响项目成败的两项，值得深入剖析。集中选房场景的特殊性在于：房源是稀缺且唯一的资源，同一套房源在放号瞬间可能被成百上千名申请人同时争抢，若并发控制不当，极易出现”同一房源被多人签约”的超卖事故，或因锁竞争导致系统卡死。本方案在需求阶段即明确：选房锁房必须采用分布式锁配合数据库乐观锁的双重保障，且锁定必须设置超时自动释放，杜绝房源被长期占用；同时以限流排队削峰，保护后端不被瞬时洪峰击穿。这一要求将在第二章</w:t>
      </w:r>
      <w:r>
        <w:t xml:space="preserve"> 2.12 </w:t>
      </w:r>
      <w:r>
        <w:rPr>
          <w:rFonts w:hint="eastAsia"/>
        </w:rPr>
        <w:t>节转化为具体的技术设计，并在测试阶段以压力测试验证。</w:t>
      </w:r>
    </w:p>
    <w:p w14:paraId="03656E41">
      <w:pPr>
        <w:pStyle w:val="3"/>
      </w:pPr>
      <w:r>
        <w:rPr>
          <w:rFonts w:hint="eastAsia"/>
        </w:rPr>
        <w:t>政务对接的难点则在于”不可控性”：郑好办、政务数据等外部系统的接口规范、联调窗口、稳定性均非投标人可单方掌控，历史上大量项目因政务对接联调窗口有限、接口变更频繁而拖期。本方案的前置应对是：一是”早启动”，在项目开发早期即启动接口确认与</w:t>
      </w:r>
      <w:r>
        <w:t xml:space="preserve"> mock </w:t>
      </w:r>
      <w:r>
        <w:rPr>
          <w:rFonts w:hint="eastAsia"/>
        </w:rPr>
        <w:t>联调，不等主体开发完成才对接；二是”适配层隔离”，将外部差异封装在对接适配层，外部变更不波及业务主流程；三是”兜底设计”，接口不可用时支持人工审核兜底，支付对接采用回调加主动查单双兜底，确保外部故障不导致业务全面中断。</w:t>
      </w:r>
    </w:p>
    <w:p w14:paraId="702845AC">
      <w:pPr>
        <w:pStyle w:val="3"/>
      </w:pPr>
      <w:r>
        <w:rPr>
          <w:rFonts w:hint="eastAsia"/>
          <w:b/>
          <w:bCs/>
        </w:rPr>
        <w:t>表1-6-1</w:t>
      </w:r>
      <w:r>
        <w:rPr>
          <w:b/>
          <w:bCs/>
        </w:rPr>
        <w:t xml:space="preserve"> </w:t>
      </w:r>
      <w:r>
        <w:rPr>
          <w:rFonts w:hint="eastAsia"/>
          <w:b/>
          <w:bCs/>
        </w:rPr>
        <w:t>两大核心重难点前置应对要点</w:t>
      </w:r>
    </w:p>
    <w:tbl>
      <w:tblPr>
        <w:tblStyle w:val="44"/>
        <w:tblW w:w="0" w:type="auto"/>
        <w:tblInd w:w="0" w:type="dxa"/>
        <w:tblLayout w:type="autofit"/>
        <w:tblCellMar>
          <w:top w:w="0" w:type="dxa"/>
          <w:left w:w="108" w:type="dxa"/>
          <w:bottom w:w="0" w:type="dxa"/>
          <w:right w:w="108" w:type="dxa"/>
        </w:tblCellMar>
      </w:tblPr>
      <w:tblGrid>
        <w:gridCol w:w="1956"/>
        <w:gridCol w:w="2586"/>
        <w:gridCol w:w="4080"/>
      </w:tblGrid>
      <w:tr w14:paraId="199B0C4A">
        <w:trPr>
          <w:tblHeader/>
        </w:trPr>
        <w:tc>
          <w:p w14:paraId="70974D41">
            <w:pPr>
              <w:pStyle w:val="27"/>
            </w:pPr>
            <w:r>
              <w:rPr>
                <w:rFonts w:hint="eastAsia"/>
              </w:rPr>
              <w:t>重难点</w:t>
            </w:r>
          </w:p>
        </w:tc>
        <w:tc>
          <w:p w14:paraId="3EFFCB95">
            <w:pPr>
              <w:pStyle w:val="27"/>
            </w:pPr>
            <w:r>
              <w:rPr>
                <w:rFonts w:hint="eastAsia"/>
              </w:rPr>
              <w:t>最坏情形</w:t>
            </w:r>
          </w:p>
        </w:tc>
        <w:tc>
          <w:p w14:paraId="478784A6">
            <w:pPr>
              <w:pStyle w:val="27"/>
            </w:pPr>
            <w:r>
              <w:rPr>
                <w:rFonts w:hint="eastAsia"/>
              </w:rPr>
              <w:t>前置应对（需求约束）</w:t>
            </w:r>
          </w:p>
        </w:tc>
      </w:tr>
      <w:tr w14:paraId="1934E308">
        <w:tc>
          <w:p w14:paraId="2CF255DB">
            <w:pPr>
              <w:pStyle w:val="27"/>
            </w:pPr>
            <w:r>
              <w:rPr>
                <w:rFonts w:hint="eastAsia"/>
              </w:rPr>
              <w:t>选房高峰并发</w:t>
            </w:r>
          </w:p>
        </w:tc>
        <w:tc>
          <w:p w14:paraId="38676A77">
            <w:pPr>
              <w:pStyle w:val="27"/>
            </w:pPr>
            <w:r>
              <w:rPr>
                <w:rFonts w:hint="eastAsia"/>
              </w:rPr>
              <w:t>超卖、系统卡死</w:t>
            </w:r>
          </w:p>
        </w:tc>
        <w:tc>
          <w:p w14:paraId="70C1A58B">
            <w:pPr>
              <w:pStyle w:val="27"/>
            </w:pPr>
            <w:r>
              <w:rPr>
                <w:rFonts w:hint="eastAsia"/>
              </w:rPr>
              <w:t>双重锁+超时释放+限流排队+压测</w:t>
            </w:r>
          </w:p>
        </w:tc>
      </w:tr>
      <w:tr w14:paraId="2AE19409">
        <w:tc>
          <w:p w14:paraId="3B031142">
            <w:pPr>
              <w:pStyle w:val="27"/>
            </w:pPr>
            <w:r>
              <w:rPr>
                <w:rFonts w:hint="eastAsia"/>
              </w:rPr>
              <w:t>政务对接</w:t>
            </w:r>
          </w:p>
        </w:tc>
        <w:tc>
          <w:p w14:paraId="397AA2E5">
            <w:pPr>
              <w:pStyle w:val="27"/>
            </w:pPr>
            <w:r>
              <w:rPr>
                <w:rFonts w:hint="eastAsia"/>
              </w:rPr>
              <w:t>联调拖期、接口不稳</w:t>
            </w:r>
          </w:p>
        </w:tc>
        <w:tc>
          <w:p w14:paraId="039FA484">
            <w:pPr>
              <w:pStyle w:val="27"/>
            </w:pPr>
            <w:r>
              <w:rPr>
                <w:rFonts w:hint="eastAsia"/>
              </w:rPr>
              <w:t>早启动+mock先行+适配层隔离+兜底</w:t>
            </w:r>
          </w:p>
        </w:tc>
      </w:tr>
    </w:tbl>
    <w:p w14:paraId="08A7DE11">
      <w:pPr>
        <w:pStyle w:val="3"/>
      </w:pPr>
      <w:r>
        <w:rPr>
          <w:rFonts w:hint="eastAsia"/>
        </w:rPr>
        <w:t>将重难点在需求阶段”想深、想透、想到最坏”，并把应对要求固化为明确的需求约束，是本方案”问题导向、风险前置”方法论的集中体现，也是投标人同类项目经验的直接沉淀。</w:t>
      </w:r>
    </w:p>
    <w:bookmarkEnd w:id="21"/>
    <w:bookmarkEnd w:id="23"/>
    <w:p w14:paraId="46F22615">
      <w:pPr>
        <w:pStyle w:val="4"/>
      </w:pPr>
      <w:bookmarkStart w:id="24" w:name="_Toc2062547858"/>
      <w:bookmarkStart w:id="25" w:name="术语缩略语与编制依据"/>
      <w:r>
        <w:t xml:space="preserve">1.8 </w:t>
      </w:r>
      <w:r>
        <w:rPr>
          <w:rFonts w:hint="eastAsia"/>
        </w:rPr>
        <w:t>术语、缩略语与编制依据</w:t>
      </w:r>
      <w:bookmarkEnd w:id="24"/>
    </w:p>
    <w:p w14:paraId="666AA6BF">
      <w:pPr>
        <w:pStyle w:val="26"/>
      </w:pPr>
      <w:r>
        <w:rPr>
          <w:rFonts w:hint="eastAsia"/>
        </w:rPr>
        <w:t>为便于评审与后续沟通，本节统一列示方案中出现的关键术语与缩略语。</w:t>
      </w:r>
    </w:p>
    <w:p w14:paraId="6E1DB465">
      <w:pPr>
        <w:pStyle w:val="3"/>
      </w:pPr>
      <w:r>
        <w:rPr>
          <w:rFonts w:hint="eastAsia"/>
          <w:b/>
          <w:bCs/>
        </w:rPr>
        <w:t>表1-7</w:t>
      </w:r>
      <w:r>
        <w:rPr>
          <w:b/>
          <w:bCs/>
        </w:rPr>
        <w:t xml:space="preserve"> </w:t>
      </w:r>
      <w:r>
        <w:rPr>
          <w:rFonts w:hint="eastAsia"/>
          <w:b/>
          <w:bCs/>
        </w:rPr>
        <w:t>术语与缩略语</w:t>
      </w:r>
    </w:p>
    <w:tbl>
      <w:tblPr>
        <w:tblStyle w:val="44"/>
        <w:tblW w:w="0" w:type="auto"/>
        <w:tblInd w:w="0" w:type="dxa"/>
        <w:tblLayout w:type="autofit"/>
        <w:tblCellMar>
          <w:top w:w="0" w:type="dxa"/>
          <w:left w:w="108" w:type="dxa"/>
          <w:bottom w:w="0" w:type="dxa"/>
          <w:right w:w="108" w:type="dxa"/>
        </w:tblCellMar>
      </w:tblPr>
      <w:tblGrid>
        <w:gridCol w:w="1805"/>
        <w:gridCol w:w="6156"/>
      </w:tblGrid>
      <w:tr w14:paraId="2A862542">
        <w:trPr>
          <w:tblHeader/>
        </w:trPr>
        <w:tc>
          <w:p w14:paraId="66037E75">
            <w:pPr>
              <w:pStyle w:val="27"/>
            </w:pPr>
            <w:r>
              <w:rPr>
                <w:rFonts w:hint="eastAsia"/>
              </w:rPr>
              <w:t>术语/缩略语</w:t>
            </w:r>
          </w:p>
        </w:tc>
        <w:tc>
          <w:p w14:paraId="2ADA056E">
            <w:pPr>
              <w:pStyle w:val="27"/>
            </w:pPr>
            <w:r>
              <w:rPr>
                <w:rFonts w:hint="eastAsia"/>
              </w:rPr>
              <w:t>全称/含义</w:t>
            </w:r>
          </w:p>
        </w:tc>
      </w:tr>
      <w:tr w14:paraId="1B8B6CA1">
        <w:tc>
          <w:p w14:paraId="726D69FD">
            <w:pPr>
              <w:pStyle w:val="27"/>
            </w:pPr>
            <w:r>
              <w:rPr>
                <w:rFonts w:hint="eastAsia"/>
              </w:rPr>
              <w:t>保租房</w:t>
            </w:r>
          </w:p>
        </w:tc>
        <w:tc>
          <w:p w14:paraId="36EEFCF4">
            <w:pPr>
              <w:pStyle w:val="27"/>
            </w:pPr>
            <w:r>
              <w:rPr>
                <w:rFonts w:hint="eastAsia"/>
              </w:rPr>
              <w:t>保障性租赁住房</w:t>
            </w:r>
          </w:p>
        </w:tc>
      </w:tr>
      <w:tr w14:paraId="76281D8E">
        <w:tc>
          <w:p w14:paraId="1FBCDC1F">
            <w:pPr>
              <w:pStyle w:val="27"/>
            </w:pPr>
            <w:r>
              <w:rPr>
                <w:rFonts w:hint="eastAsia"/>
              </w:rPr>
              <w:t>人才公寓</w:t>
            </w:r>
          </w:p>
        </w:tc>
        <w:tc>
          <w:p w14:paraId="7E4DB096">
            <w:pPr>
              <w:pStyle w:val="27"/>
            </w:pPr>
            <w:r>
              <w:rPr>
                <w:rFonts w:hint="eastAsia"/>
              </w:rPr>
              <w:t>面向各类人才的政策性租赁住房</w:t>
            </w:r>
          </w:p>
        </w:tc>
      </w:tr>
      <w:tr w14:paraId="63F27CEC">
        <w:tc>
          <w:p w14:paraId="54E6C7FE">
            <w:pPr>
              <w:pStyle w:val="27"/>
            </w:pPr>
            <w:r>
              <w:rPr>
                <w:rFonts w:hint="eastAsia"/>
              </w:rPr>
              <w:t>郑好办</w:t>
            </w:r>
          </w:p>
        </w:tc>
        <w:tc>
          <w:p w14:paraId="2CDDFDA5">
            <w:pPr>
              <w:pStyle w:val="27"/>
            </w:pPr>
            <w:r>
              <w:rPr>
                <w:rFonts w:hint="eastAsia"/>
              </w:rPr>
              <w:t>郑州市一体化政务服务平台</w:t>
            </w:r>
          </w:p>
        </w:tc>
      </w:tr>
      <w:tr w14:paraId="25090EBC">
        <w:tc>
          <w:p w14:paraId="1DC27D6A">
            <w:pPr>
              <w:pStyle w:val="27"/>
            </w:pPr>
            <w:r>
              <w:rPr>
                <w:rFonts w:hint="eastAsia"/>
              </w:rPr>
              <w:t>能力域</w:t>
            </w:r>
          </w:p>
        </w:tc>
        <w:tc>
          <w:p w14:paraId="5A7F3432">
            <w:pPr>
              <w:pStyle w:val="27"/>
            </w:pPr>
            <w:r>
              <w:rPr>
                <w:rFonts w:hint="eastAsia"/>
              </w:rPr>
              <w:t>按业务原子能力归集的功能集合</w:t>
            </w:r>
          </w:p>
        </w:tc>
      </w:tr>
      <w:tr w14:paraId="40A33A8D">
        <w:tc>
          <w:p w14:paraId="02CF70E5">
            <w:pPr>
              <w:pStyle w:val="27"/>
            </w:pPr>
            <w:r>
              <w:rPr>
                <w:rFonts w:hint="eastAsia"/>
              </w:rPr>
              <w:t>业务中台</w:t>
            </w:r>
          </w:p>
        </w:tc>
        <w:tc>
          <w:p w14:paraId="47C85C4E">
            <w:pPr>
              <w:pStyle w:val="27"/>
            </w:pPr>
            <w:r>
              <w:rPr>
                <w:rFonts w:hint="eastAsia"/>
              </w:rPr>
              <w:t>集中承载状态机、计费引擎、消息编排等共享能力的服务层</w:t>
            </w:r>
          </w:p>
        </w:tc>
      </w:tr>
      <w:tr w14:paraId="58D35D18">
        <w:tc>
          <w:p w14:paraId="7F5E9236">
            <w:pPr>
              <w:pStyle w:val="27"/>
            </w:pPr>
            <w:r>
              <w:rPr>
                <w:rFonts w:hint="eastAsia"/>
              </w:rPr>
              <w:t>数据底座</w:t>
            </w:r>
          </w:p>
        </w:tc>
        <w:tc>
          <w:p w14:paraId="139D161E">
            <w:pPr>
              <w:pStyle w:val="27"/>
            </w:pPr>
            <w:r>
              <w:rPr>
                <w:rFonts w:hint="eastAsia"/>
              </w:rPr>
              <w:t>统一数据存储、主数据管理与分析支撑层</w:t>
            </w:r>
          </w:p>
        </w:tc>
      </w:tr>
      <w:tr w14:paraId="103D38DF">
        <w:tc>
          <w:p w14:paraId="5E8D9F0A">
            <w:pPr>
              <w:pStyle w:val="27"/>
            </w:pPr>
            <w:r>
              <w:rPr>
                <w:rFonts w:hint="eastAsia"/>
              </w:rPr>
              <w:t>驾驶舱</w:t>
            </w:r>
          </w:p>
        </w:tc>
        <w:tc>
          <w:p w14:paraId="30ED49FB">
            <w:pPr>
              <w:pStyle w:val="27"/>
            </w:pPr>
            <w:r>
              <w:rPr>
                <w:rFonts w:hint="eastAsia"/>
              </w:rPr>
              <w:t>面向管理层的经营监测与决策看板</w:t>
            </w:r>
          </w:p>
        </w:tc>
      </w:tr>
      <w:tr w14:paraId="479D9EDD">
        <w:tc>
          <w:p w14:paraId="05E33A6F">
            <w:pPr>
              <w:pStyle w:val="27"/>
            </w:pPr>
            <w:r>
              <w:t>RTO/RPO</w:t>
            </w:r>
          </w:p>
        </w:tc>
        <w:tc>
          <w:p w14:paraId="212D3B98">
            <w:pPr>
              <w:pStyle w:val="27"/>
            </w:pPr>
            <w:r>
              <w:rPr>
                <w:rFonts w:hint="eastAsia"/>
              </w:rPr>
              <w:t>恢复时间目标/恢复点目标</w:t>
            </w:r>
          </w:p>
        </w:tc>
      </w:tr>
      <w:tr w14:paraId="738A6407">
        <w:tc>
          <w:p w14:paraId="3668A26B">
            <w:pPr>
              <w:pStyle w:val="27"/>
            </w:pPr>
            <w:r>
              <w:rPr>
                <w:rFonts w:hint="eastAsia"/>
              </w:rPr>
              <w:t>等保二级</w:t>
            </w:r>
          </w:p>
        </w:tc>
        <w:tc>
          <w:p w14:paraId="745F1C50">
            <w:pPr>
              <w:pStyle w:val="27"/>
            </w:pPr>
            <w:r>
              <w:rPr>
                <w:rFonts w:hint="eastAsia"/>
              </w:rPr>
              <w:t>网络安全等级保护第二级</w:t>
            </w:r>
          </w:p>
        </w:tc>
      </w:tr>
      <w:tr w14:paraId="29D0AD29">
        <w:tc>
          <w:p w14:paraId="673F7DEB">
            <w:pPr>
              <w:pStyle w:val="27"/>
            </w:pPr>
            <w:r>
              <w:t>SLA</w:t>
            </w:r>
          </w:p>
        </w:tc>
        <w:tc>
          <w:p w14:paraId="25C296F9">
            <w:pPr>
              <w:pStyle w:val="27"/>
            </w:pPr>
            <w:r>
              <w:rPr>
                <w:rFonts w:hint="eastAsia"/>
              </w:rPr>
              <w:t>服务等级协议</w:t>
            </w:r>
          </w:p>
        </w:tc>
      </w:tr>
    </w:tbl>
    <w:p w14:paraId="531E57F2">
      <w:pPr>
        <w:pStyle w:val="3"/>
      </w:pPr>
      <w:r>
        <w:rPr>
          <w:rFonts w:hint="eastAsia"/>
        </w:rPr>
        <w:t>本方案编制依据除</w:t>
      </w:r>
      <w:r>
        <w:t xml:space="preserve"> 1.1 </w:t>
      </w:r>
      <w:r>
        <w:rPr>
          <w:rFonts w:hint="eastAsia"/>
        </w:rPr>
        <w:t>节所列政策法规与技术标准外，还包括招标文件全部内容、投标人对同类保障房与人才公寓系统的建设与运营经验，以及现行主流技术栈的最佳实践。后续章节的所有设计与承诺，均以本章确立的需求基线为准绳。</w:t>
      </w:r>
    </w:p>
    <w:bookmarkEnd w:id="25"/>
    <w:p w14:paraId="60B33FCB">
      <w:pPr>
        <w:pStyle w:val="4"/>
      </w:pPr>
      <w:bookmarkStart w:id="26" w:name="_Toc560819532"/>
      <w:bookmarkStart w:id="27" w:name="同类系统建设经验与教训借鉴"/>
      <w:r>
        <w:t xml:space="preserve">1.9 </w:t>
      </w:r>
      <w:r>
        <w:rPr>
          <w:rFonts w:hint="eastAsia"/>
        </w:rPr>
        <w:t>同类系统建设经验与教训借鉴</w:t>
      </w:r>
      <w:bookmarkEnd w:id="26"/>
    </w:p>
    <w:p w14:paraId="29E95A86">
      <w:pPr>
        <w:pStyle w:val="26"/>
      </w:pPr>
      <w:r>
        <w:rPr>
          <w:rFonts w:hint="eastAsia"/>
        </w:rPr>
        <w:t>需求分析不应仅停留在对招标文件的字面理解，更应结合同类系统的建设规律。投标人在保障性住房、人才公寓、公租房及政务惠民类系统的建设与运营中，积累了大量一线经验与教训。本节将这些经验凝练为对本项目需求分析的输入，力求”未建先知其难”，把同类项目踩过的坑前置到需求阶段加以规避。</w:t>
      </w:r>
    </w:p>
    <w:p w14:paraId="39CB51DA">
      <w:pPr>
        <w:pStyle w:val="3"/>
      </w:pPr>
      <w:r>
        <w:rPr>
          <w:rFonts w:hint="eastAsia"/>
          <w:b/>
          <w:bCs/>
        </w:rPr>
        <w:t>表1-8</w:t>
      </w:r>
      <w:r>
        <w:rPr>
          <w:b/>
          <w:bCs/>
        </w:rPr>
        <w:t xml:space="preserve"> </w:t>
      </w:r>
      <w:r>
        <w:rPr>
          <w:rFonts w:hint="eastAsia"/>
          <w:b/>
          <w:bCs/>
        </w:rPr>
        <w:t>同类系统典型教训与本项目应对</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2B469447">
        <w:trPr>
          <w:tblHeader/>
        </w:trPr>
        <w:tc>
          <w:p w14:paraId="38BA665C">
            <w:pPr>
              <w:pStyle w:val="27"/>
            </w:pPr>
            <w:r>
              <w:rPr>
                <w:rFonts w:hint="eastAsia"/>
              </w:rPr>
              <w:t>典型教训</w:t>
            </w:r>
          </w:p>
        </w:tc>
        <w:tc>
          <w:p w14:paraId="70B29352">
            <w:pPr>
              <w:pStyle w:val="27"/>
            </w:pPr>
            <w:r>
              <w:rPr>
                <w:rFonts w:hint="eastAsia"/>
              </w:rPr>
              <w:t>问题根源</w:t>
            </w:r>
          </w:p>
        </w:tc>
        <w:tc>
          <w:p w14:paraId="568DD33E">
            <w:pPr>
              <w:pStyle w:val="27"/>
            </w:pPr>
            <w:r>
              <w:rPr>
                <w:rFonts w:hint="eastAsia"/>
              </w:rPr>
              <w:t>对本项目需求的启示</w:t>
            </w:r>
          </w:p>
        </w:tc>
      </w:tr>
      <w:tr w14:paraId="4E54AD81">
        <w:tc>
          <w:p w14:paraId="12392247">
            <w:pPr>
              <w:pStyle w:val="27"/>
            </w:pPr>
            <w:r>
              <w:rPr>
                <w:rFonts w:hint="eastAsia"/>
              </w:rPr>
              <w:t>集中选房时段系统卡顿、超卖</w:t>
            </w:r>
          </w:p>
        </w:tc>
        <w:tc>
          <w:p w14:paraId="2C06C382">
            <w:pPr>
              <w:pStyle w:val="27"/>
            </w:pPr>
            <w:r>
              <w:rPr>
                <w:rFonts w:hint="eastAsia"/>
              </w:rPr>
              <w:t>未做并发设计与房源锁定</w:t>
            </w:r>
          </w:p>
        </w:tc>
        <w:tc>
          <w:p w14:paraId="3D654998">
            <w:pPr>
              <w:pStyle w:val="27"/>
            </w:pPr>
            <w:r>
              <w:rPr>
                <w:rFonts w:hint="eastAsia"/>
              </w:rPr>
              <w:t>需求阶段即明确并发指标与锁房、防超卖要求</w:t>
            </w:r>
          </w:p>
        </w:tc>
      </w:tr>
      <w:tr w14:paraId="63C7FC26">
        <w:tc>
          <w:p w14:paraId="7BAB75ED">
            <w:pPr>
              <w:pStyle w:val="27"/>
            </w:pPr>
            <w:r>
              <w:rPr>
                <w:rFonts w:hint="eastAsia"/>
              </w:rPr>
              <w:t>前端自行计算金额导致对账不平</w:t>
            </w:r>
          </w:p>
        </w:tc>
        <w:tc>
          <w:p w14:paraId="6EB8EA40">
            <w:pPr>
              <w:pStyle w:val="27"/>
            </w:pPr>
            <w:r>
              <w:rPr>
                <w:rFonts w:hint="eastAsia"/>
              </w:rPr>
              <w:t>计费逻辑分散在多端</w:t>
            </w:r>
          </w:p>
        </w:tc>
        <w:tc>
          <w:p w14:paraId="67DC729E">
            <w:pPr>
              <w:pStyle w:val="27"/>
            </w:pPr>
            <w:r>
              <w:rPr>
                <w:rFonts w:hint="eastAsia"/>
              </w:rPr>
              <w:t>需求上明确”金额一律由后端计算”，前端只展示</w:t>
            </w:r>
          </w:p>
        </w:tc>
      </w:tr>
      <w:tr w14:paraId="7C163B3D">
        <w:tc>
          <w:p w14:paraId="54DCA3AB">
            <w:pPr>
              <w:pStyle w:val="27"/>
            </w:pPr>
            <w:r>
              <w:rPr>
                <w:rFonts w:hint="eastAsia"/>
              </w:rPr>
              <w:t>政务接口联调窗口错过导致工期延误</w:t>
            </w:r>
          </w:p>
        </w:tc>
        <w:tc>
          <w:p w14:paraId="6A7164C0">
            <w:pPr>
              <w:pStyle w:val="27"/>
            </w:pPr>
            <w:r>
              <w:rPr>
                <w:rFonts w:hint="eastAsia"/>
              </w:rPr>
              <w:t>对接启动过晚</w:t>
            </w:r>
          </w:p>
        </w:tc>
        <w:tc>
          <w:p w14:paraId="1550932F">
            <w:pPr>
              <w:pStyle w:val="27"/>
            </w:pPr>
            <w:r>
              <w:rPr>
                <w:rFonts w:hint="eastAsia"/>
              </w:rPr>
              <w:t>需求阶段识别对接清单，实施上要求”早对接、mock先行”</w:t>
            </w:r>
          </w:p>
        </w:tc>
      </w:tr>
      <w:tr w14:paraId="52368B28">
        <w:tc>
          <w:p w14:paraId="6F9230DA">
            <w:pPr>
              <w:pStyle w:val="27"/>
            </w:pPr>
            <w:r>
              <w:rPr>
                <w:rFonts w:hint="eastAsia"/>
              </w:rPr>
              <w:t>退租退款反复重算、口径不一</w:t>
            </w:r>
          </w:p>
        </w:tc>
        <w:tc>
          <w:p w14:paraId="2ED308E7">
            <w:pPr>
              <w:pStyle w:val="27"/>
            </w:pPr>
            <w:r>
              <w:rPr>
                <w:rFonts w:hint="eastAsia"/>
              </w:rPr>
              <w:t>退款金额未持久化</w:t>
            </w:r>
          </w:p>
        </w:tc>
        <w:tc>
          <w:p w14:paraId="60E9DA8F">
            <w:pPr>
              <w:pStyle w:val="27"/>
            </w:pPr>
            <w:r>
              <w:rPr>
                <w:rFonts w:hint="eastAsia"/>
              </w:rPr>
              <w:t>需求上明确退款”一次精算定死、全程可追溯”</w:t>
            </w:r>
          </w:p>
        </w:tc>
      </w:tr>
      <w:tr w14:paraId="65995080">
        <w:tc>
          <w:p w14:paraId="2528946F">
            <w:pPr>
              <w:pStyle w:val="27"/>
            </w:pPr>
            <w:r>
              <w:rPr>
                <w:rFonts w:hint="eastAsia"/>
              </w:rPr>
              <w:t>上线后无经营视图，问题发现滞后</w:t>
            </w:r>
          </w:p>
        </w:tc>
        <w:tc>
          <w:p w14:paraId="0C495D68">
            <w:pPr>
              <w:pStyle w:val="27"/>
            </w:pPr>
            <w:r>
              <w:rPr>
                <w:rFonts w:hint="eastAsia"/>
              </w:rPr>
              <w:t>缺少监测与预警</w:t>
            </w:r>
          </w:p>
        </w:tc>
        <w:tc>
          <w:p w14:paraId="2367257F">
            <w:pPr>
              <w:pStyle w:val="27"/>
            </w:pPr>
            <w:r>
              <w:rPr>
                <w:rFonts w:hint="eastAsia"/>
              </w:rPr>
              <w:t>需求上纳入运营驾驶舱与指标预警</w:t>
            </w:r>
          </w:p>
        </w:tc>
      </w:tr>
      <w:tr w14:paraId="4CD92F74">
        <w:tc>
          <w:p w14:paraId="372AE25E">
            <w:pPr>
              <w:pStyle w:val="27"/>
            </w:pPr>
            <w:r>
              <w:rPr>
                <w:rFonts w:hint="eastAsia"/>
              </w:rPr>
              <w:t>个人信息保护不到位被通报</w:t>
            </w:r>
          </w:p>
        </w:tc>
        <w:tc>
          <w:p w14:paraId="341AC784">
            <w:pPr>
              <w:pStyle w:val="27"/>
            </w:pPr>
            <w:r>
              <w:rPr>
                <w:rFonts w:hint="eastAsia"/>
              </w:rPr>
              <w:t>未落实分级与脱敏</w:t>
            </w:r>
          </w:p>
        </w:tc>
        <w:tc>
          <w:p w14:paraId="64FBEED1">
            <w:pPr>
              <w:pStyle w:val="27"/>
            </w:pPr>
            <w:r>
              <w:rPr>
                <w:rFonts w:hint="eastAsia"/>
              </w:rPr>
              <w:t>需求上明确等保二级与个人信息保护要求</w:t>
            </w:r>
          </w:p>
        </w:tc>
      </w:tr>
    </w:tbl>
    <w:p w14:paraId="282BEB9E">
      <w:pPr>
        <w:pStyle w:val="3"/>
      </w:pPr>
      <w:r>
        <w:rPr>
          <w:rFonts w:hint="eastAsia"/>
        </w:rPr>
        <w:t>上述教训表明：房屋管理系统的关键风险并不在于单个功能能否实现，而在于高并发、金额一致性、外部对接、数据安全等”横切”问题能否在需求阶段被识别并转化为明确、可验收的指标。本方案在</w:t>
      </w:r>
      <w:r>
        <w:t xml:space="preserve"> 1.3、1.6、1.7 </w:t>
      </w:r>
      <w:r>
        <w:rPr>
          <w:rFonts w:hint="eastAsia"/>
        </w:rPr>
        <w:t>节已将这些横切关注点显式纳入指标体系与对策矩阵，正是这一经验的直接体现。</w:t>
      </w:r>
    </w:p>
    <w:bookmarkEnd w:id="27"/>
    <w:p w14:paraId="7C172052">
      <w:pPr>
        <w:pStyle w:val="4"/>
      </w:pPr>
      <w:bookmarkStart w:id="28" w:name="_Toc388147641"/>
      <w:bookmarkStart w:id="29" w:name="需求优先级与分期实现策略"/>
      <w:r>
        <w:t xml:space="preserve">1.10 </w:t>
      </w:r>
      <w:r>
        <w:rPr>
          <w:rFonts w:hint="eastAsia"/>
        </w:rPr>
        <w:t>需求优先级与分期实现策略</w:t>
      </w:r>
      <w:bookmarkEnd w:id="28"/>
    </w:p>
    <w:p w14:paraId="7B1381E0">
      <w:pPr>
        <w:pStyle w:val="26"/>
      </w:pPr>
      <w:r>
        <w:rPr>
          <w:rFonts w:hint="eastAsia"/>
        </w:rPr>
        <w:t>在</w:t>
      </w:r>
      <w:r>
        <w:t xml:space="preserve"> 60 </w:t>
      </w:r>
      <w:r>
        <w:rPr>
          <w:rFonts w:hint="eastAsia"/>
        </w:rPr>
        <w:t>日历天的开发期内，必须对需求进行优先级排序，确保核心业务优先交付、按期上线，同时为后续持续优化预留空间。本方案采用</w:t>
      </w:r>
      <w:r>
        <w:t xml:space="preserve"> MoSCoW </w:t>
      </w:r>
      <w:r>
        <w:rPr>
          <w:rFonts w:hint="eastAsia"/>
        </w:rPr>
        <w:t>方法对需求进行优先级划分：必须有（Must）、应该有（Should）、可以有（Could）、暂不做（Won’t/本期不做）。</w:t>
      </w:r>
    </w:p>
    <w:p w14:paraId="65985448">
      <w:pPr>
        <w:pStyle w:val="3"/>
      </w:pPr>
      <w:r>
        <w:rPr>
          <w:rFonts w:hint="eastAsia"/>
          <w:b/>
          <w:bCs/>
        </w:rPr>
        <w:t>表1-9</w:t>
      </w:r>
      <w:r>
        <w:rPr>
          <w:b/>
          <w:bCs/>
        </w:rPr>
        <w:t xml:space="preserve"> </w:t>
      </w:r>
      <w:r>
        <w:rPr>
          <w:rFonts w:hint="eastAsia"/>
          <w:b/>
          <w:bCs/>
        </w:rPr>
        <w:t>需求优先级（MoSCoW）划分</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6D6371DF">
        <w:trPr>
          <w:tblHeader/>
        </w:trPr>
        <w:tc>
          <w:p w14:paraId="00696AF9">
            <w:pPr>
              <w:pStyle w:val="27"/>
            </w:pPr>
            <w:r>
              <w:rPr>
                <w:rFonts w:hint="eastAsia"/>
              </w:rPr>
              <w:t>优先级</w:t>
            </w:r>
          </w:p>
        </w:tc>
        <w:tc>
          <w:p w14:paraId="190D56D7">
            <w:pPr>
              <w:pStyle w:val="27"/>
            </w:pPr>
            <w:r>
              <w:rPr>
                <w:rFonts w:hint="eastAsia"/>
              </w:rPr>
              <w:t>含义</w:t>
            </w:r>
          </w:p>
        </w:tc>
        <w:tc>
          <w:p w14:paraId="718A3921">
            <w:pPr>
              <w:pStyle w:val="27"/>
            </w:pPr>
            <w:r>
              <w:rPr>
                <w:rFonts w:hint="eastAsia"/>
              </w:rPr>
              <w:t>本项目对应需求（示例）</w:t>
            </w:r>
          </w:p>
        </w:tc>
      </w:tr>
      <w:tr w14:paraId="1C3E5CBB">
        <w:tc>
          <w:p w14:paraId="1D40A0ED">
            <w:pPr>
              <w:pStyle w:val="27"/>
            </w:pPr>
            <w:r>
              <w:rPr>
                <w:rFonts w:hint="eastAsia"/>
              </w:rPr>
              <w:t>Must（必须有）</w:t>
            </w:r>
          </w:p>
        </w:tc>
        <w:tc>
          <w:p w14:paraId="65C5FA19">
            <w:pPr>
              <w:pStyle w:val="27"/>
            </w:pPr>
            <w:r>
              <w:rPr>
                <w:rFonts w:hint="eastAsia"/>
              </w:rPr>
              <w:t>不实现则无法上线的核心闭环</w:t>
            </w:r>
          </w:p>
        </w:tc>
        <w:tc>
          <w:p w14:paraId="09A79A69">
            <w:pPr>
              <w:pStyle w:val="27"/>
            </w:pPr>
            <w:r>
              <w:rPr>
                <w:rFonts w:hint="eastAsia"/>
              </w:rPr>
              <w:t>房源管理、资格审核、在线选房签约、账单缴费、退租、权限与审计</w:t>
            </w:r>
          </w:p>
        </w:tc>
      </w:tr>
      <w:tr w14:paraId="0EB57BDD">
        <w:tc>
          <w:p w14:paraId="74AEA951">
            <w:pPr>
              <w:pStyle w:val="27"/>
            </w:pPr>
            <w:r>
              <w:rPr>
                <w:rFonts w:hint="eastAsia"/>
              </w:rPr>
              <w:t>Should（应该有）</w:t>
            </w:r>
          </w:p>
        </w:tc>
        <w:tc>
          <w:p w14:paraId="348704C9">
            <w:pPr>
              <w:pStyle w:val="27"/>
            </w:pPr>
            <w:r>
              <w:rPr>
                <w:rFonts w:hint="eastAsia"/>
              </w:rPr>
              <w:t>显著提升价值、应在本期实现</w:t>
            </w:r>
          </w:p>
        </w:tc>
        <w:tc>
          <w:p w14:paraId="6DD0A063">
            <w:pPr>
              <w:pStyle w:val="27"/>
            </w:pPr>
            <w:r>
              <w:rPr>
                <w:rFonts w:hint="eastAsia"/>
              </w:rPr>
              <w:t>地图找房、消息推送、运营驾驶舱、开票管理、批量配租</w:t>
            </w:r>
          </w:p>
        </w:tc>
      </w:tr>
      <w:tr w14:paraId="6161F5D2">
        <w:tc>
          <w:p w14:paraId="294A2F1B">
            <w:pPr>
              <w:pStyle w:val="27"/>
            </w:pPr>
            <w:r>
              <w:rPr>
                <w:rFonts w:hint="eastAsia"/>
              </w:rPr>
              <w:t>Could（可以有）</w:t>
            </w:r>
          </w:p>
        </w:tc>
        <w:tc>
          <w:p w14:paraId="33CA07A5">
            <w:pPr>
              <w:pStyle w:val="27"/>
            </w:pPr>
            <w:r>
              <w:rPr>
                <w:rFonts w:hint="eastAsia"/>
              </w:rPr>
              <w:t>锦上添花、资源允许则实现</w:t>
            </w:r>
          </w:p>
        </w:tc>
        <w:tc>
          <w:p w14:paraId="4C029396">
            <w:pPr>
              <w:pStyle w:val="27"/>
            </w:pPr>
            <w:r>
              <w:rPr>
                <w:rFonts w:hint="eastAsia"/>
              </w:rPr>
              <w:t>VR看房、满意度评价、生活服务工单</w:t>
            </w:r>
          </w:p>
        </w:tc>
      </w:tr>
      <w:tr w14:paraId="780C7056">
        <w:tc>
          <w:p w14:paraId="66661DA4">
            <w:pPr>
              <w:pStyle w:val="27"/>
            </w:pPr>
            <w:r>
              <w:rPr>
                <w:rFonts w:hint="eastAsia"/>
              </w:rPr>
              <w:t>Won’t（本期不做）</w:t>
            </w:r>
          </w:p>
        </w:tc>
        <w:tc>
          <w:p w14:paraId="72A32CCA">
            <w:pPr>
              <w:pStyle w:val="27"/>
            </w:pPr>
            <w:r>
              <w:rPr>
                <w:rFonts w:hint="eastAsia"/>
              </w:rPr>
              <w:t>明确划出边界、后续演进</w:t>
            </w:r>
          </w:p>
        </w:tc>
        <w:tc>
          <w:p w14:paraId="423A6FBF">
            <w:pPr>
              <w:pStyle w:val="27"/>
            </w:pPr>
            <w:r>
              <w:rPr>
                <w:rFonts w:hint="eastAsia"/>
              </w:rPr>
              <w:t>复杂BI自助分析、与非必需第三方深度集成</w:t>
            </w:r>
          </w:p>
        </w:tc>
      </w:tr>
    </w:tbl>
    <w:p w14:paraId="2D464E28">
      <w:pPr>
        <w:pStyle w:val="3"/>
      </w:pPr>
      <w:r>
        <w:rPr>
          <w:rFonts w:hint="eastAsia"/>
        </w:rPr>
        <w:t>优先级排序遵循两条原则：其一，凡招标功能明细（序号1—211）所列功能，无论优先级高低均纳入本期交付范围，不因排序而删减，排序仅用于指导迭代顺序与资源投放；其二，横切性的非功能需求（安全、并发、审计）与核心主流程同列为</w:t>
      </w:r>
      <w:r>
        <w:t xml:space="preserve"> </w:t>
      </w:r>
      <w:r>
        <w:rPr>
          <w:rFonts w:hint="eastAsia"/>
        </w:rPr>
        <w:t>Must，避免”先上功能、后补安全”的常见误区。</w:t>
      </w:r>
    </w:p>
    <w:bookmarkEnd w:id="29"/>
    <w:p w14:paraId="772EC921">
      <w:pPr>
        <w:pStyle w:val="4"/>
      </w:pPr>
      <w:bookmarkStart w:id="30" w:name="_Toc1689566348"/>
      <w:bookmarkStart w:id="31" w:name="需求可追溯性矩阵rtm"/>
      <w:r>
        <w:t xml:space="preserve">1.11 </w:t>
      </w:r>
      <w:r>
        <w:rPr>
          <w:rFonts w:hint="eastAsia"/>
        </w:rPr>
        <w:t>需求可追溯性矩阵（RTM）</w:t>
      </w:r>
      <w:bookmarkEnd w:id="30"/>
    </w:p>
    <w:p w14:paraId="05A47028">
      <w:pPr>
        <w:pStyle w:val="26"/>
      </w:pPr>
      <w:r>
        <w:rPr>
          <w:rFonts w:hint="eastAsia"/>
        </w:rPr>
        <w:t>为保证”招标要求—方案设计—开发实现—测试验收”四者一一对应、无遗漏、可核验，本方案建立需求可追溯性矩阵（Requirement</w:t>
      </w:r>
      <w:r>
        <w:t xml:space="preserve"> Traceability </w:t>
      </w:r>
      <w:r>
        <w:rPr>
          <w:rFonts w:hint="eastAsia"/>
        </w:rPr>
        <w:t>Matrix，RTM）。RTM</w:t>
      </w:r>
      <w:r>
        <w:t xml:space="preserve"> </w:t>
      </w:r>
      <w:r>
        <w:rPr>
          <w:rFonts w:hint="eastAsia"/>
        </w:rPr>
        <w:t>以招标需求条目为源头，向下追溯到设计章节、开发模块与测试用例，形成双向可追溯链条。</w:t>
      </w:r>
    </w:p>
    <w:p w14:paraId="6B9FBD5E">
      <w:pPr>
        <w:pStyle w:val="3"/>
      </w:pPr>
      <w:r>
        <w:rPr>
          <w:rFonts w:hint="eastAsia"/>
          <w:b/>
          <w:bCs/>
        </w:rPr>
        <w:t>表1-10</w:t>
      </w:r>
      <w:r>
        <w:rPr>
          <w:b/>
          <w:bCs/>
        </w:rPr>
        <w:t xml:space="preserve"> </w:t>
      </w:r>
      <w:r>
        <w:rPr>
          <w:rFonts w:hint="eastAsia"/>
          <w:b/>
          <w:bCs/>
        </w:rPr>
        <w:t>需求可追溯性矩阵（示意）</w:t>
      </w:r>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20E638B1">
        <w:trPr>
          <w:tblHeader/>
        </w:trPr>
        <w:tc>
          <w:p w14:paraId="532B5B9C">
            <w:pPr>
              <w:pStyle w:val="27"/>
            </w:pPr>
            <w:r>
              <w:rPr>
                <w:rFonts w:hint="eastAsia"/>
              </w:rPr>
              <w:t>招标需求来源</w:t>
            </w:r>
          </w:p>
        </w:tc>
        <w:tc>
          <w:p w14:paraId="5B488E70">
            <w:pPr>
              <w:pStyle w:val="27"/>
            </w:pPr>
            <w:r>
              <w:rPr>
                <w:rFonts w:hint="eastAsia"/>
              </w:rPr>
              <w:t>需求条目</w:t>
            </w:r>
          </w:p>
        </w:tc>
        <w:tc>
          <w:p w14:paraId="11D359A9">
            <w:pPr>
              <w:pStyle w:val="27"/>
            </w:pPr>
            <w:r>
              <w:rPr>
                <w:rFonts w:hint="eastAsia"/>
              </w:rPr>
              <w:t>对应设计章节</w:t>
            </w:r>
          </w:p>
        </w:tc>
        <w:tc>
          <w:p w14:paraId="569C4FCF">
            <w:pPr>
              <w:pStyle w:val="27"/>
            </w:pPr>
            <w:r>
              <w:rPr>
                <w:rFonts w:hint="eastAsia"/>
              </w:rPr>
              <w:t>承载模块</w:t>
            </w:r>
          </w:p>
        </w:tc>
        <w:tc>
          <w:p w14:paraId="4B7F0456">
            <w:pPr>
              <w:pStyle w:val="27"/>
            </w:pPr>
            <w:r>
              <w:rPr>
                <w:rFonts w:hint="eastAsia"/>
              </w:rPr>
              <w:t>验收方式</w:t>
            </w:r>
          </w:p>
        </w:tc>
      </w:tr>
      <w:tr w14:paraId="3631265B">
        <w:tc>
          <w:p w14:paraId="43B337ED">
            <w:pPr>
              <w:pStyle w:val="27"/>
            </w:pPr>
            <w:r>
              <w:rPr>
                <w:rFonts w:hint="eastAsia"/>
              </w:rPr>
              <w:t>第五章功能明细</w:t>
            </w:r>
          </w:p>
        </w:tc>
        <w:tc>
          <w:p w14:paraId="79408C6B">
            <w:pPr>
              <w:pStyle w:val="27"/>
            </w:pPr>
            <w:r>
              <w:rPr>
                <w:rFonts w:hint="eastAsia"/>
              </w:rPr>
              <w:t>房源管理</w:t>
            </w:r>
          </w:p>
        </w:tc>
        <w:tc>
          <w:p w14:paraId="12693A81">
            <w:pPr>
              <w:pStyle w:val="27"/>
            </w:pPr>
            <w:r>
              <w:t>2.4/2.5/2.7</w:t>
            </w:r>
          </w:p>
        </w:tc>
        <w:tc>
          <w:p w14:paraId="2C4C72BA">
            <w:pPr>
              <w:pStyle w:val="27"/>
            </w:pPr>
            <w:r>
              <w:rPr>
                <w:rFonts w:hint="eastAsia"/>
              </w:rPr>
              <w:t>房源资源域</w:t>
            </w:r>
          </w:p>
        </w:tc>
        <w:tc>
          <w:p w14:paraId="0CC14BEA">
            <w:pPr>
              <w:pStyle w:val="27"/>
            </w:pPr>
            <w:r>
              <w:rPr>
                <w:rFonts w:hint="eastAsia"/>
              </w:rPr>
              <w:t>功能测试+验收</w:t>
            </w:r>
          </w:p>
        </w:tc>
      </w:tr>
      <w:tr w14:paraId="0C9CF22F">
        <w:tc>
          <w:p w14:paraId="7CE5BDDC">
            <w:pPr>
              <w:pStyle w:val="27"/>
            </w:pPr>
            <w:r>
              <w:rPr>
                <w:rFonts w:hint="eastAsia"/>
              </w:rPr>
              <w:t>第五章功能明细</w:t>
            </w:r>
          </w:p>
        </w:tc>
        <w:tc>
          <w:p w14:paraId="4E9E4820">
            <w:pPr>
              <w:pStyle w:val="27"/>
            </w:pPr>
            <w:r>
              <w:rPr>
                <w:rFonts w:hint="eastAsia"/>
              </w:rPr>
              <w:t>在线选房签约</w:t>
            </w:r>
          </w:p>
        </w:tc>
        <w:tc>
          <w:p w14:paraId="394B6564">
            <w:pPr>
              <w:pStyle w:val="27"/>
            </w:pPr>
            <w:r>
              <w:t>2.6.2/2.9</w:t>
            </w:r>
          </w:p>
        </w:tc>
        <w:tc>
          <w:p w14:paraId="2860F455">
            <w:pPr>
              <w:pStyle w:val="27"/>
            </w:pPr>
            <w:r>
              <w:rPr>
                <w:rFonts w:hint="eastAsia"/>
              </w:rPr>
              <w:t>合同签约域</w:t>
            </w:r>
          </w:p>
        </w:tc>
        <w:tc>
          <w:p w14:paraId="2805A1EF">
            <w:pPr>
              <w:pStyle w:val="27"/>
            </w:pPr>
            <w:r>
              <w:rPr>
                <w:rFonts w:hint="eastAsia"/>
              </w:rPr>
              <w:t>场景测试+验收</w:t>
            </w:r>
          </w:p>
        </w:tc>
      </w:tr>
      <w:tr w14:paraId="3E21DB85">
        <w:tc>
          <w:p w14:paraId="776BB8EE">
            <w:pPr>
              <w:pStyle w:val="27"/>
            </w:pPr>
            <w:r>
              <w:rPr>
                <w:rFonts w:hint="eastAsia"/>
              </w:rPr>
              <w:t>第五章功能明细</w:t>
            </w:r>
          </w:p>
        </w:tc>
        <w:tc>
          <w:p w14:paraId="6C6224D0">
            <w:pPr>
              <w:pStyle w:val="27"/>
            </w:pPr>
            <w:r>
              <w:rPr>
                <w:rFonts w:hint="eastAsia"/>
              </w:rPr>
              <w:t>账单缴费</w:t>
            </w:r>
          </w:p>
        </w:tc>
        <w:tc>
          <w:p w14:paraId="17F81316">
            <w:pPr>
              <w:pStyle w:val="27"/>
            </w:pPr>
            <w:r>
              <w:t>2.6.3/2.8.2</w:t>
            </w:r>
          </w:p>
        </w:tc>
        <w:tc>
          <w:p w14:paraId="3AB2AFBC">
            <w:pPr>
              <w:pStyle w:val="27"/>
            </w:pPr>
            <w:r>
              <w:rPr>
                <w:rFonts w:hint="eastAsia"/>
              </w:rPr>
              <w:t>计费收费域</w:t>
            </w:r>
          </w:p>
        </w:tc>
        <w:tc>
          <w:p w14:paraId="7BA477E6">
            <w:pPr>
              <w:pStyle w:val="27"/>
            </w:pPr>
            <w:r>
              <w:rPr>
                <w:rFonts w:hint="eastAsia"/>
              </w:rPr>
              <w:t>支付联调+对账</w:t>
            </w:r>
          </w:p>
        </w:tc>
      </w:tr>
      <w:tr w14:paraId="1217C61F">
        <w:tc>
          <w:p w14:paraId="6FCCC6F0">
            <w:pPr>
              <w:pStyle w:val="27"/>
            </w:pPr>
            <w:r>
              <w:rPr>
                <w:rFonts w:hint="eastAsia"/>
              </w:rPr>
              <w:t>附件3运维标准</w:t>
            </w:r>
          </w:p>
        </w:tc>
        <w:tc>
          <w:p w14:paraId="77C5843E">
            <w:pPr>
              <w:pStyle w:val="27"/>
            </w:pPr>
            <w:r>
              <w:rPr>
                <w:rFonts w:hint="eastAsia"/>
              </w:rPr>
              <w:t>故障响应时限</w:t>
            </w:r>
          </w:p>
        </w:tc>
        <w:tc>
          <w:p w14:paraId="0237E12D">
            <w:pPr>
              <w:pStyle w:val="27"/>
            </w:pPr>
            <w:r>
              <w:rPr>
                <w:rFonts w:hint="eastAsia"/>
              </w:rPr>
              <w:t>第五章5.4</w:t>
            </w:r>
          </w:p>
        </w:tc>
        <w:tc>
          <w:p w14:paraId="6E92DC1A">
            <w:pPr>
              <w:pStyle w:val="27"/>
            </w:pPr>
            <w:r>
              <w:rPr>
                <w:rFonts w:hint="eastAsia"/>
              </w:rPr>
              <w:t>运维体系</w:t>
            </w:r>
          </w:p>
        </w:tc>
        <w:tc>
          <w:p w14:paraId="066A83BA">
            <w:pPr>
              <w:pStyle w:val="27"/>
            </w:pPr>
            <w:r>
              <w:rPr>
                <w:rFonts w:hint="eastAsia"/>
              </w:rPr>
              <w:t>SLA考核</w:t>
            </w:r>
          </w:p>
        </w:tc>
      </w:tr>
      <w:tr w14:paraId="4580D1BD">
        <w:tc>
          <w:p w14:paraId="1E6CE048">
            <w:pPr>
              <w:pStyle w:val="27"/>
            </w:pPr>
            <w:r>
              <w:rPr>
                <w:rFonts w:hint="eastAsia"/>
              </w:rPr>
              <w:t>合同专用条款</w:t>
            </w:r>
          </w:p>
        </w:tc>
        <w:tc>
          <w:p w14:paraId="6861CC64">
            <w:pPr>
              <w:pStyle w:val="27"/>
            </w:pPr>
            <w:r>
              <w:rPr>
                <w:rFonts w:hint="eastAsia"/>
              </w:rPr>
              <w:t>等保二级</w:t>
            </w:r>
          </w:p>
        </w:tc>
        <w:tc>
          <w:p w14:paraId="74BB25B7">
            <w:pPr>
              <w:pStyle w:val="27"/>
            </w:pPr>
            <w:r>
              <w:rPr>
                <w:rFonts w:hint="eastAsia"/>
              </w:rPr>
              <w:t>第四章</w:t>
            </w:r>
          </w:p>
        </w:tc>
        <w:tc>
          <w:p w14:paraId="78CAF8F2">
            <w:pPr>
              <w:pStyle w:val="27"/>
            </w:pPr>
            <w:r>
              <w:rPr>
                <w:rFonts w:hint="eastAsia"/>
              </w:rPr>
              <w:t>安全体系</w:t>
            </w:r>
          </w:p>
        </w:tc>
        <w:tc>
          <w:p w14:paraId="58CCEB98">
            <w:pPr>
              <w:pStyle w:val="27"/>
            </w:pPr>
            <w:r>
              <w:rPr>
                <w:rFonts w:hint="eastAsia"/>
              </w:rPr>
              <w:t>等保测评</w:t>
            </w:r>
          </w:p>
        </w:tc>
      </w:tr>
      <w:tr w14:paraId="353A6C96">
        <w:tc>
          <w:p w14:paraId="7CC55569">
            <w:pPr>
              <w:pStyle w:val="27"/>
            </w:pPr>
            <w:r>
              <w:rPr>
                <w:rFonts w:hint="eastAsia"/>
              </w:rPr>
              <w:t>合同专用条款</w:t>
            </w:r>
          </w:p>
        </w:tc>
        <w:tc>
          <w:p w14:paraId="54887A09">
            <w:pPr>
              <w:pStyle w:val="27"/>
            </w:pPr>
            <w:r>
              <w:rPr>
                <w:rFonts w:hint="eastAsia"/>
              </w:rPr>
              <w:t>源代码交付</w:t>
            </w:r>
          </w:p>
        </w:tc>
        <w:tc>
          <w:p w14:paraId="714AF653">
            <w:pPr>
              <w:pStyle w:val="27"/>
            </w:pPr>
            <w:r>
              <w:rPr>
                <w:rFonts w:hint="eastAsia"/>
              </w:rPr>
              <w:t>第三章3.13</w:t>
            </w:r>
          </w:p>
        </w:tc>
        <w:tc>
          <w:p w14:paraId="79B0579B">
            <w:pPr>
              <w:pStyle w:val="27"/>
            </w:pPr>
            <w:r>
              <w:rPr>
                <w:rFonts w:hint="eastAsia"/>
              </w:rPr>
              <w:t>交付物</w:t>
            </w:r>
          </w:p>
        </w:tc>
        <w:tc>
          <w:p w14:paraId="79293FE3">
            <w:pPr>
              <w:pStyle w:val="27"/>
            </w:pPr>
            <w:r>
              <w:rPr>
                <w:rFonts w:hint="eastAsia"/>
              </w:rPr>
              <w:t>编译校验</w:t>
            </w:r>
          </w:p>
        </w:tc>
      </w:tr>
    </w:tbl>
    <w:p w14:paraId="1C8CA6E6">
      <w:pPr>
        <w:pStyle w:val="3"/>
      </w:pPr>
      <w:r>
        <w:rPr>
          <w:rFonts w:hint="eastAsia"/>
        </w:rPr>
        <w:t>完整</w:t>
      </w:r>
      <w:r>
        <w:t xml:space="preserve"> RTM </w:t>
      </w:r>
      <w:r>
        <w:rPr>
          <w:rFonts w:hint="eastAsia"/>
        </w:rPr>
        <w:t>将随需求规格说明书一并交付，覆盖招标功能明细全部条目及合同、运维、安全等全部实质性要求，作为验收阶段逐条核验的依据，确保”招标要求件件有着落、条条可追溯”。</w:t>
      </w:r>
    </w:p>
    <w:bookmarkEnd w:id="31"/>
    <w:p w14:paraId="24651213">
      <w:pPr>
        <w:pStyle w:val="4"/>
      </w:pPr>
      <w:bookmarkStart w:id="32" w:name="_Toc365346555"/>
      <w:bookmarkStart w:id="33" w:name="典型业务场景用例分析"/>
      <w:r>
        <w:t xml:space="preserve">1.12 </w:t>
      </w:r>
      <w:r>
        <w:rPr>
          <w:rFonts w:hint="eastAsia"/>
        </w:rPr>
        <w:t>典型业务场景用例分析</w:t>
      </w:r>
      <w:bookmarkEnd w:id="32"/>
    </w:p>
    <w:p w14:paraId="44285428">
      <w:pPr>
        <w:pStyle w:val="26"/>
      </w:pPr>
      <w:r>
        <w:rPr>
          <w:rFonts w:hint="eastAsia"/>
        </w:rPr>
        <w:t>为使需求”可感知、可验证”，本节以三个典型用户旅程刻画核心业务场景，从使用者视角检验需求闭环的完整性。</w:t>
      </w:r>
    </w:p>
    <w:p w14:paraId="4863B026">
      <w:pPr>
        <w:pStyle w:val="3"/>
      </w:pPr>
      <w:r>
        <w:rPr>
          <w:rFonts w:hint="eastAsia"/>
          <w:b/>
          <w:bCs/>
        </w:rPr>
        <w:t>场景一：新申请人从注册到入住。</w:t>
      </w:r>
      <w:r>
        <w:t xml:space="preserve"> </w:t>
      </w:r>
      <w:r>
        <w:rPr>
          <w:rFonts w:hint="eastAsia"/>
        </w:rPr>
        <w:t>申请人通过群众端注册并完成实名核验，浏览房源、查看政策，提交资格申请并上传资料；运营端审核通过后，申请人在线选房、系统锁房、生成电子合同并完成签章，随后在线缴纳押金与首期租金，支付成功后合同生效、办理入住。全程线上、进度透明，对应房源资源域、租户资格域、合同签约域、计费收费域四大能力域的协同。</w:t>
      </w:r>
    </w:p>
    <w:p w14:paraId="7231331B">
      <w:pPr>
        <w:pStyle w:val="3"/>
      </w:pPr>
      <w:r>
        <w:rPr>
          <w:rFonts w:hint="eastAsia"/>
          <w:b/>
          <w:bCs/>
        </w:rPr>
        <w:t>场景二：在租租户的日常履约。</w:t>
      </w:r>
      <w:r>
        <w:t xml:space="preserve"> </w:t>
      </w:r>
      <w:r>
        <w:rPr>
          <w:rFonts w:hint="eastAsia"/>
        </w:rPr>
        <w:t>租户按期收到账单提醒并在线缴费，可随时查询合同、账单与缴费记录，申请开票；遇到设施问题可提交报修工单并跟踪处理进度。该场景检验计费收费域与通知服务域的闭环。</w:t>
      </w:r>
    </w:p>
    <w:p w14:paraId="3DDA89F6">
      <w:pPr>
        <w:pStyle w:val="3"/>
      </w:pPr>
      <w:r>
        <w:rPr>
          <w:rFonts w:hint="eastAsia"/>
          <w:b/>
          <w:bCs/>
        </w:rPr>
        <w:t>场景三：运营人员的批量配租与监管。</w:t>
      </w:r>
      <w:r>
        <w:t xml:space="preserve"> </w:t>
      </w:r>
      <w:r>
        <w:rPr>
          <w:rFonts w:hint="eastAsia"/>
        </w:rPr>
        <w:t>运营人员创建配租批次、批量导入与分配房源，审核资格申请、核对账单、办理退租；管理层通过驾驶舱实时掌握出租率、欠费、到期等指标并接收预警。该场景检验运营监测域与全端数据一致性。</w:t>
      </w:r>
    </w:p>
    <w:p w14:paraId="6F159441">
      <w:pPr>
        <w:pStyle w:val="3"/>
      </w:pPr>
      <w:r>
        <w:rPr>
          <w:rFonts w:hint="eastAsia"/>
        </w:rPr>
        <w:t>三个场景共同验证：四端围绕六大能力域协同运转，任一业务动作均可在系统内闭环完成并留痕，需求覆盖完整、无断点。</w:t>
      </w:r>
    </w:p>
    <w:bookmarkEnd w:id="33"/>
    <w:p w14:paraId="59937B83">
      <w:pPr>
        <w:pStyle w:val="4"/>
      </w:pPr>
      <w:bookmarkStart w:id="34" w:name="_Toc723803112"/>
      <w:bookmarkStart w:id="35" w:name="三类业态需求差异详析"/>
      <w:r>
        <w:t xml:space="preserve">1.13 </w:t>
      </w:r>
      <w:r>
        <w:rPr>
          <w:rFonts w:hint="eastAsia"/>
        </w:rPr>
        <w:t>三类业态需求差异详析</w:t>
      </w:r>
      <w:bookmarkEnd w:id="34"/>
    </w:p>
    <w:p w14:paraId="3FF56884">
      <w:pPr>
        <w:pStyle w:val="26"/>
      </w:pPr>
      <w:r>
        <w:rPr>
          <w:rFonts w:hint="eastAsia"/>
        </w:rPr>
        <w:t>保租房、人才公寓、市场化租赁是本平台承载的三类核心业态。三者在服务对象、资格条件、租金定价、优惠政策、续租规则与房源可见性等方面存在系统性差异，是需求分析中最易被忽视、却最影响后续规则中台设计的关键点。本方案在需求阶段即对三类业态逐维度拆解，形成明确的差异清单，作为第二章计费引擎与资格规则参数化设计的输入。</w:t>
      </w:r>
    </w:p>
    <w:p w14:paraId="5839FDC0">
      <w:pPr>
        <w:pStyle w:val="3"/>
      </w:pPr>
      <w:r>
        <w:rPr>
          <w:rFonts w:hint="eastAsia"/>
          <w:b/>
          <w:bCs/>
        </w:rPr>
        <w:t>表1-11</w:t>
      </w:r>
      <w:r>
        <w:rPr>
          <w:b/>
          <w:bCs/>
        </w:rPr>
        <w:t xml:space="preserve"> </w:t>
      </w:r>
      <w:r>
        <w:rPr>
          <w:rFonts w:hint="eastAsia"/>
          <w:b/>
          <w:bCs/>
        </w:rPr>
        <w:t>三类业态需求差异逐维度对照</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196C06B6">
        <w:trPr>
          <w:tblHeader/>
        </w:trPr>
        <w:tc>
          <w:p w14:paraId="58EA1EC3">
            <w:pPr>
              <w:pStyle w:val="27"/>
            </w:pPr>
            <w:r>
              <w:rPr>
                <w:rFonts w:hint="eastAsia"/>
              </w:rPr>
              <w:t>差异维度</w:t>
            </w:r>
          </w:p>
        </w:tc>
        <w:tc>
          <w:p w14:paraId="6CEAF0F7">
            <w:pPr>
              <w:pStyle w:val="27"/>
            </w:pPr>
            <w:r>
              <w:rPr>
                <w:rFonts w:hint="eastAsia"/>
              </w:rPr>
              <w:t>保租房</w:t>
            </w:r>
          </w:p>
        </w:tc>
        <w:tc>
          <w:p w14:paraId="1D22163F">
            <w:pPr>
              <w:pStyle w:val="27"/>
            </w:pPr>
            <w:r>
              <w:rPr>
                <w:rFonts w:hint="eastAsia"/>
              </w:rPr>
              <w:t>人才公寓</w:t>
            </w:r>
          </w:p>
        </w:tc>
        <w:tc>
          <w:p w14:paraId="2CBA6845">
            <w:pPr>
              <w:pStyle w:val="27"/>
            </w:pPr>
            <w:r>
              <w:rPr>
                <w:rFonts w:hint="eastAsia"/>
              </w:rPr>
              <w:t>市场化租赁</w:t>
            </w:r>
          </w:p>
        </w:tc>
      </w:tr>
      <w:tr w14:paraId="3FEA18E8">
        <w:tc>
          <w:p w14:paraId="639F3569">
            <w:pPr>
              <w:pStyle w:val="27"/>
            </w:pPr>
            <w:r>
              <w:rPr>
                <w:rFonts w:hint="eastAsia"/>
              </w:rPr>
              <w:t>服务对象</w:t>
            </w:r>
          </w:p>
        </w:tc>
        <w:tc>
          <w:p w14:paraId="73E3A7BA">
            <w:pPr>
              <w:pStyle w:val="27"/>
            </w:pPr>
            <w:r>
              <w:rPr>
                <w:rFonts w:hint="eastAsia"/>
              </w:rPr>
              <w:t>符合条件的新市民、青年人等住房困难群体</w:t>
            </w:r>
          </w:p>
        </w:tc>
        <w:tc>
          <w:p w14:paraId="62B86A67">
            <w:pPr>
              <w:pStyle w:val="27"/>
            </w:pPr>
            <w:r>
              <w:rPr>
                <w:rFonts w:hint="eastAsia"/>
              </w:rPr>
              <w:t>经认定的各层次人才</w:t>
            </w:r>
          </w:p>
        </w:tc>
        <w:tc>
          <w:p w14:paraId="1F417721">
            <w:pPr>
              <w:pStyle w:val="27"/>
            </w:pPr>
            <w:r>
              <w:rPr>
                <w:rFonts w:hint="eastAsia"/>
              </w:rPr>
              <w:t>面向社会公开租赁</w:t>
            </w:r>
          </w:p>
        </w:tc>
      </w:tr>
      <w:tr w14:paraId="418817C8">
        <w:tc>
          <w:p w14:paraId="61F50497">
            <w:pPr>
              <w:pStyle w:val="27"/>
            </w:pPr>
            <w:r>
              <w:rPr>
                <w:rFonts w:hint="eastAsia"/>
              </w:rPr>
              <w:t>资格核验</w:t>
            </w:r>
          </w:p>
        </w:tc>
        <w:tc>
          <w:p w14:paraId="1FB7751B">
            <w:pPr>
              <w:pStyle w:val="27"/>
            </w:pPr>
            <w:r>
              <w:rPr>
                <w:rFonts w:hint="eastAsia"/>
              </w:rPr>
              <w:t>社保、婚姻、学历、住房、保租房资格多项联合校验</w:t>
            </w:r>
          </w:p>
        </w:tc>
        <w:tc>
          <w:p w14:paraId="69EBEA98">
            <w:pPr>
              <w:pStyle w:val="27"/>
            </w:pPr>
            <w:r>
              <w:rPr>
                <w:rFonts w:hint="eastAsia"/>
              </w:rPr>
              <w:t>人才认定等级、在职状态核验</w:t>
            </w:r>
          </w:p>
        </w:tc>
        <w:tc>
          <w:p w14:paraId="06B95838">
            <w:pPr>
              <w:pStyle w:val="27"/>
            </w:pPr>
            <w:r>
              <w:rPr>
                <w:rFonts w:hint="eastAsia"/>
              </w:rPr>
              <w:t>基本实名核验即可</w:t>
            </w:r>
          </w:p>
        </w:tc>
      </w:tr>
      <w:tr w14:paraId="7DF63AEB">
        <w:tc>
          <w:p w14:paraId="00CCA408">
            <w:pPr>
              <w:pStyle w:val="27"/>
            </w:pPr>
            <w:r>
              <w:rPr>
                <w:rFonts w:hint="eastAsia"/>
              </w:rPr>
              <w:t>租金定价</w:t>
            </w:r>
          </w:p>
        </w:tc>
        <w:tc>
          <w:p w14:paraId="022667E2">
            <w:pPr>
              <w:pStyle w:val="27"/>
            </w:pPr>
            <w:r>
              <w:rPr>
                <w:rFonts w:hint="eastAsia"/>
              </w:rPr>
              <w:t>政府指导价、低于市场价</w:t>
            </w:r>
          </w:p>
        </w:tc>
        <w:tc>
          <w:p w14:paraId="2E4A2BF4">
            <w:pPr>
              <w:pStyle w:val="27"/>
            </w:pPr>
            <w:r>
              <w:rPr>
                <w:rFonts w:hint="eastAsia"/>
              </w:rPr>
              <w:t>按人才等级享受阶梯优惠</w:t>
            </w:r>
          </w:p>
        </w:tc>
        <w:tc>
          <w:p w14:paraId="3E19F727">
            <w:pPr>
              <w:pStyle w:val="27"/>
            </w:pPr>
            <w:r>
              <w:rPr>
                <w:rFonts w:hint="eastAsia"/>
              </w:rPr>
              <w:t>市场价，随行就市</w:t>
            </w:r>
          </w:p>
        </w:tc>
      </w:tr>
      <w:tr w14:paraId="7F0C84A6">
        <w:tc>
          <w:p w14:paraId="1F9D4244">
            <w:pPr>
              <w:pStyle w:val="27"/>
            </w:pPr>
            <w:r>
              <w:rPr>
                <w:rFonts w:hint="eastAsia"/>
              </w:rPr>
              <w:t>优惠政策</w:t>
            </w:r>
          </w:p>
        </w:tc>
        <w:tc>
          <w:p w14:paraId="25016E2B">
            <w:pPr>
              <w:pStyle w:val="27"/>
            </w:pPr>
            <w:r>
              <w:rPr>
                <w:rFonts w:hint="eastAsia"/>
              </w:rPr>
              <w:t>政策性减免</w:t>
            </w:r>
          </w:p>
        </w:tc>
        <w:tc>
          <w:p w14:paraId="7A3989EB">
            <w:pPr>
              <w:pStyle w:val="27"/>
            </w:pPr>
            <w:r>
              <w:rPr>
                <w:rFonts w:hint="eastAsia"/>
              </w:rPr>
              <w:t>人才补贴、代购补贴</w:t>
            </w:r>
          </w:p>
        </w:tc>
        <w:tc>
          <w:p w14:paraId="44BA6126">
            <w:pPr>
              <w:pStyle w:val="27"/>
            </w:pPr>
            <w:r>
              <w:rPr>
                <w:rFonts w:hint="eastAsia"/>
              </w:rPr>
              <w:t>一般无政策优惠</w:t>
            </w:r>
          </w:p>
        </w:tc>
      </w:tr>
      <w:tr w14:paraId="68A2FF39">
        <w:tc>
          <w:p w14:paraId="548A8898">
            <w:pPr>
              <w:pStyle w:val="27"/>
            </w:pPr>
            <w:r>
              <w:rPr>
                <w:rFonts w:hint="eastAsia"/>
              </w:rPr>
              <w:t>续租校验</w:t>
            </w:r>
          </w:p>
        </w:tc>
        <w:tc>
          <w:p w14:paraId="38B94DAB">
            <w:pPr>
              <w:pStyle w:val="27"/>
            </w:pPr>
            <w:r>
              <w:rPr>
                <w:rFonts w:hint="eastAsia"/>
              </w:rPr>
              <w:t>需重新校验资格与欠费</w:t>
            </w:r>
          </w:p>
        </w:tc>
        <w:tc>
          <w:p w14:paraId="08A3AA0F">
            <w:pPr>
              <w:pStyle w:val="27"/>
            </w:pPr>
            <w:r>
              <w:rPr>
                <w:rFonts w:hint="eastAsia"/>
              </w:rPr>
              <w:t>校验人才有效期与欠费</w:t>
            </w:r>
          </w:p>
        </w:tc>
        <w:tc>
          <w:p w14:paraId="630E867B">
            <w:pPr>
              <w:pStyle w:val="27"/>
            </w:pPr>
            <w:r>
              <w:rPr>
                <w:rFonts w:hint="eastAsia"/>
              </w:rPr>
              <w:t>仅校验欠费</w:t>
            </w:r>
          </w:p>
        </w:tc>
      </w:tr>
      <w:tr w14:paraId="09023FEE">
        <w:tc>
          <w:p w14:paraId="3E9CCF0D">
            <w:pPr>
              <w:pStyle w:val="27"/>
            </w:pPr>
            <w:r>
              <w:rPr>
                <w:rFonts w:hint="eastAsia"/>
              </w:rPr>
              <w:t>房源可见性</w:t>
            </w:r>
          </w:p>
        </w:tc>
        <w:tc>
          <w:p w14:paraId="561768E0">
            <w:pPr>
              <w:pStyle w:val="27"/>
            </w:pPr>
            <w:r>
              <w:rPr>
                <w:rFonts w:hint="eastAsia"/>
              </w:rPr>
              <w:t>定向配租、批次可见</w:t>
            </w:r>
          </w:p>
        </w:tc>
        <w:tc>
          <w:p w14:paraId="1D6D58B5">
            <w:pPr>
              <w:pStyle w:val="27"/>
            </w:pPr>
            <w:r>
              <w:rPr>
                <w:rFonts w:hint="eastAsia"/>
              </w:rPr>
              <w:t>定向或公开</w:t>
            </w:r>
          </w:p>
        </w:tc>
        <w:tc>
          <w:p w14:paraId="0AA4B4E9">
            <w:pPr>
              <w:pStyle w:val="27"/>
            </w:pPr>
            <w:r>
              <w:rPr>
                <w:rFonts w:hint="eastAsia"/>
              </w:rPr>
              <w:t>公开可见</w:t>
            </w:r>
          </w:p>
        </w:tc>
      </w:tr>
      <w:tr w14:paraId="2D408849">
        <w:tc>
          <w:p w14:paraId="08674974">
            <w:pPr>
              <w:pStyle w:val="27"/>
            </w:pPr>
            <w:r>
              <w:rPr>
                <w:rFonts w:hint="eastAsia"/>
              </w:rPr>
              <w:t>退出机制</w:t>
            </w:r>
          </w:p>
        </w:tc>
        <w:tc>
          <w:p w14:paraId="3B7265B4">
            <w:pPr>
              <w:pStyle w:val="27"/>
            </w:pPr>
            <w:r>
              <w:rPr>
                <w:rFonts w:hint="eastAsia"/>
              </w:rPr>
              <w:t>资格丧失须退出</w:t>
            </w:r>
          </w:p>
        </w:tc>
        <w:tc>
          <w:p w14:paraId="2C9B1501">
            <w:pPr>
              <w:pStyle w:val="27"/>
            </w:pPr>
            <w:r>
              <w:rPr>
                <w:rFonts w:hint="eastAsia"/>
              </w:rPr>
              <w:t>人才失效须退出</w:t>
            </w:r>
          </w:p>
        </w:tc>
        <w:tc>
          <w:p w14:paraId="24BE4420">
            <w:pPr>
              <w:pStyle w:val="27"/>
            </w:pPr>
            <w:r>
              <w:rPr>
                <w:rFonts w:hint="eastAsia"/>
              </w:rPr>
              <w:t>合同到期自然退出</w:t>
            </w:r>
          </w:p>
        </w:tc>
      </w:tr>
    </w:tbl>
    <w:p w14:paraId="10CD3B01">
      <w:pPr>
        <w:pStyle w:val="3"/>
      </w:pPr>
      <w:r>
        <w:rPr>
          <w:rFonts w:hint="eastAsia"/>
        </w:rPr>
        <w:t>三类业态”流程同构、规则异参”：选房、签约、缴费、退租的主流程一致，差异集中在资格规则集与计费参数上。本方案据此确立设计原则——主流程一次开发、多业态复用，业态差异全部下沉为可配置规则与参数，新增业态或调整政策时无需改动核心代码，仅需配置即可生效。这一原则直接回应了</w:t>
      </w:r>
      <w:r>
        <w:t xml:space="preserve"> 1.7 </w:t>
      </w:r>
      <w:r>
        <w:rPr>
          <w:rFonts w:hint="eastAsia"/>
        </w:rPr>
        <w:t>节”多业态规则差异”重难点。</w:t>
      </w:r>
    </w:p>
    <w:bookmarkEnd w:id="35"/>
    <w:p w14:paraId="5105EC0B">
      <w:pPr>
        <w:pStyle w:val="4"/>
      </w:pPr>
      <w:bookmarkStart w:id="36" w:name="_Toc1611526776"/>
      <w:bookmarkStart w:id="37" w:name="资格核验规则与数据来源需求"/>
      <w:r>
        <w:t xml:space="preserve">1.14 </w:t>
      </w:r>
      <w:r>
        <w:rPr>
          <w:rFonts w:hint="eastAsia"/>
        </w:rPr>
        <w:t>资格核验规则与数据来源需求</w:t>
      </w:r>
      <w:bookmarkEnd w:id="36"/>
    </w:p>
    <w:p w14:paraId="608E93BE">
      <w:pPr>
        <w:pStyle w:val="26"/>
      </w:pPr>
      <w:r>
        <w:rPr>
          <w:rFonts w:hint="eastAsia"/>
        </w:rPr>
        <w:t>资格核验是保障性住房阳光分配的第一道关口，也是政务数据对接的核心场景。本节梳理各业态资格核验的校验项、判定逻辑与数据来源需求，为第二章资格域设计与接口对接提供依据。</w:t>
      </w:r>
    </w:p>
    <w:p w14:paraId="15409316">
      <w:pPr>
        <w:pStyle w:val="3"/>
      </w:pPr>
      <w:r>
        <w:rPr>
          <w:rFonts w:hint="eastAsia"/>
          <w:b/>
          <w:bCs/>
        </w:rPr>
        <w:t>表1-12</w:t>
      </w:r>
      <w:r>
        <w:rPr>
          <w:b/>
          <w:bCs/>
        </w:rPr>
        <w:t xml:space="preserve"> </w:t>
      </w:r>
      <w:r>
        <w:rPr>
          <w:rFonts w:hint="eastAsia"/>
          <w:b/>
          <w:bCs/>
        </w:rPr>
        <w:t>资格核验项与数据来源</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6ECC3B89">
        <w:trPr>
          <w:tblHeader/>
        </w:trPr>
        <w:tc>
          <w:p w14:paraId="5A530A22">
            <w:pPr>
              <w:pStyle w:val="27"/>
            </w:pPr>
            <w:r>
              <w:rPr>
                <w:rFonts w:hint="eastAsia"/>
              </w:rPr>
              <w:t>校验项</w:t>
            </w:r>
          </w:p>
        </w:tc>
        <w:tc>
          <w:p w14:paraId="1A6A240F">
            <w:pPr>
              <w:pStyle w:val="27"/>
            </w:pPr>
            <w:r>
              <w:rPr>
                <w:rFonts w:hint="eastAsia"/>
              </w:rPr>
              <w:t>适用业态</w:t>
            </w:r>
          </w:p>
        </w:tc>
        <w:tc>
          <w:p w14:paraId="2A01A5C1">
            <w:pPr>
              <w:pStyle w:val="27"/>
            </w:pPr>
            <w:r>
              <w:rPr>
                <w:rFonts w:hint="eastAsia"/>
              </w:rPr>
              <w:t>判定要点</w:t>
            </w:r>
          </w:p>
        </w:tc>
        <w:tc>
          <w:p w14:paraId="241C96BA">
            <w:pPr>
              <w:pStyle w:val="27"/>
            </w:pPr>
            <w:r>
              <w:rPr>
                <w:rFonts w:hint="eastAsia"/>
              </w:rPr>
              <w:t>数据来源</w:t>
            </w:r>
          </w:p>
        </w:tc>
      </w:tr>
      <w:tr w14:paraId="63F19232">
        <w:tc>
          <w:p w14:paraId="3BAE8B30">
            <w:pPr>
              <w:pStyle w:val="27"/>
            </w:pPr>
            <w:r>
              <w:rPr>
                <w:rFonts w:hint="eastAsia"/>
              </w:rPr>
              <w:t>实名身份</w:t>
            </w:r>
          </w:p>
        </w:tc>
        <w:tc>
          <w:p w14:paraId="6A296EE6">
            <w:pPr>
              <w:pStyle w:val="27"/>
            </w:pPr>
            <w:r>
              <w:rPr>
                <w:rFonts w:hint="eastAsia"/>
              </w:rPr>
              <w:t>全部</w:t>
            </w:r>
          </w:p>
        </w:tc>
        <w:tc>
          <w:p w14:paraId="3D661545">
            <w:pPr>
              <w:pStyle w:val="27"/>
            </w:pPr>
            <w:r>
              <w:rPr>
                <w:rFonts w:hint="eastAsia"/>
              </w:rPr>
              <w:t>姓名与身份证一致、真实有效</w:t>
            </w:r>
          </w:p>
        </w:tc>
        <w:tc>
          <w:p w14:paraId="54E93F46">
            <w:pPr>
              <w:pStyle w:val="27"/>
            </w:pPr>
            <w:r>
              <w:rPr>
                <w:rFonts w:hint="eastAsia"/>
              </w:rPr>
              <w:t>郑好办用户体系/实名核验接口</w:t>
            </w:r>
          </w:p>
        </w:tc>
      </w:tr>
      <w:tr w14:paraId="3C7D4287">
        <w:tc>
          <w:p w14:paraId="66919BDE">
            <w:pPr>
              <w:pStyle w:val="27"/>
            </w:pPr>
            <w:r>
              <w:rPr>
                <w:rFonts w:hint="eastAsia"/>
              </w:rPr>
              <w:t>社保缴纳</w:t>
            </w:r>
          </w:p>
        </w:tc>
        <w:tc>
          <w:p w14:paraId="317EFF9D">
            <w:pPr>
              <w:pStyle w:val="27"/>
            </w:pPr>
            <w:r>
              <w:rPr>
                <w:rFonts w:hint="eastAsia"/>
              </w:rPr>
              <w:t>保租房</w:t>
            </w:r>
          </w:p>
        </w:tc>
        <w:tc>
          <w:p w14:paraId="4773537C">
            <w:pPr>
              <w:pStyle w:val="27"/>
            </w:pPr>
            <w:r>
              <w:rPr>
                <w:rFonts w:hint="eastAsia"/>
              </w:rPr>
              <w:t>郑州市社保连续缴纳达标</w:t>
            </w:r>
          </w:p>
        </w:tc>
        <w:tc>
          <w:p w14:paraId="3E86AAE1">
            <w:pPr>
              <w:pStyle w:val="27"/>
            </w:pPr>
            <w:r>
              <w:rPr>
                <w:rFonts w:hint="eastAsia"/>
              </w:rPr>
              <w:t>社保核验接口</w:t>
            </w:r>
          </w:p>
        </w:tc>
      </w:tr>
      <w:tr w14:paraId="1C92224C">
        <w:tc>
          <w:p w14:paraId="480BBE5F">
            <w:pPr>
              <w:pStyle w:val="27"/>
            </w:pPr>
            <w:r>
              <w:rPr>
                <w:rFonts w:hint="eastAsia"/>
              </w:rPr>
              <w:t>婚姻状况</w:t>
            </w:r>
          </w:p>
        </w:tc>
        <w:tc>
          <w:p w14:paraId="56037976">
            <w:pPr>
              <w:pStyle w:val="27"/>
            </w:pPr>
            <w:r>
              <w:rPr>
                <w:rFonts w:hint="eastAsia"/>
              </w:rPr>
              <w:t>保租房</w:t>
            </w:r>
          </w:p>
        </w:tc>
        <w:tc>
          <w:p w14:paraId="4F43D3EE">
            <w:pPr>
              <w:pStyle w:val="27"/>
            </w:pPr>
            <w:r>
              <w:rPr>
                <w:rFonts w:hint="eastAsia"/>
              </w:rPr>
              <w:t>婚姻登记状态核验</w:t>
            </w:r>
          </w:p>
        </w:tc>
        <w:tc>
          <w:p w14:paraId="3F0298D6">
            <w:pPr>
              <w:pStyle w:val="27"/>
            </w:pPr>
            <w:r>
              <w:rPr>
                <w:rFonts w:hint="eastAsia"/>
              </w:rPr>
              <w:t>民政婚姻核验接口</w:t>
            </w:r>
          </w:p>
        </w:tc>
      </w:tr>
      <w:tr w14:paraId="25C6D99D">
        <w:tc>
          <w:p w14:paraId="418888A1">
            <w:pPr>
              <w:pStyle w:val="27"/>
            </w:pPr>
            <w:r>
              <w:rPr>
                <w:rFonts w:hint="eastAsia"/>
              </w:rPr>
              <w:t>学历</w:t>
            </w:r>
          </w:p>
        </w:tc>
        <w:tc>
          <w:p w14:paraId="71DF0787">
            <w:pPr>
              <w:pStyle w:val="27"/>
            </w:pPr>
            <w:r>
              <w:rPr>
                <w:rFonts w:hint="eastAsia"/>
              </w:rPr>
              <w:t>保租房/人才公寓</w:t>
            </w:r>
          </w:p>
        </w:tc>
        <w:tc>
          <w:p w14:paraId="5A728ADB">
            <w:pPr>
              <w:pStyle w:val="27"/>
            </w:pPr>
            <w:r>
              <w:rPr>
                <w:rFonts w:hint="eastAsia"/>
              </w:rPr>
              <w:t>学历真实性与层次</w:t>
            </w:r>
          </w:p>
        </w:tc>
        <w:tc>
          <w:p w14:paraId="64D95EAA">
            <w:pPr>
              <w:pStyle w:val="27"/>
            </w:pPr>
            <w:r>
              <w:rPr>
                <w:rFonts w:hint="eastAsia"/>
              </w:rPr>
              <w:t>学历核验接口</w:t>
            </w:r>
          </w:p>
        </w:tc>
      </w:tr>
      <w:tr w14:paraId="5EF3868F">
        <w:tc>
          <w:p w14:paraId="6BC7CFAB">
            <w:pPr>
              <w:pStyle w:val="27"/>
            </w:pPr>
            <w:r>
              <w:rPr>
                <w:rFonts w:hint="eastAsia"/>
              </w:rPr>
              <w:t>住房情况</w:t>
            </w:r>
          </w:p>
        </w:tc>
        <w:tc>
          <w:p w14:paraId="738B917D">
            <w:pPr>
              <w:pStyle w:val="27"/>
            </w:pPr>
            <w:r>
              <w:rPr>
                <w:rFonts w:hint="eastAsia"/>
              </w:rPr>
              <w:t>保租房</w:t>
            </w:r>
          </w:p>
        </w:tc>
        <w:tc>
          <w:p w14:paraId="2288C154">
            <w:pPr>
              <w:pStyle w:val="27"/>
            </w:pPr>
            <w:r>
              <w:rPr>
                <w:rFonts w:hint="eastAsia"/>
              </w:rPr>
              <w:t>港区名下无房或住房困难</w:t>
            </w:r>
          </w:p>
        </w:tc>
        <w:tc>
          <w:p w14:paraId="02CCB7CA">
            <w:pPr>
              <w:pStyle w:val="27"/>
            </w:pPr>
            <w:r>
              <w:rPr>
                <w:rFonts w:hint="eastAsia"/>
              </w:rPr>
              <w:t>不动产/房管接口</w:t>
            </w:r>
          </w:p>
        </w:tc>
      </w:tr>
      <w:tr w14:paraId="1F2DD4C3">
        <w:tc>
          <w:p w14:paraId="6C0170BE">
            <w:pPr>
              <w:pStyle w:val="27"/>
            </w:pPr>
            <w:r>
              <w:rPr>
                <w:rFonts w:hint="eastAsia"/>
              </w:rPr>
              <w:t>保租房资格</w:t>
            </w:r>
          </w:p>
        </w:tc>
        <w:tc>
          <w:p w14:paraId="36BDD872">
            <w:pPr>
              <w:pStyle w:val="27"/>
            </w:pPr>
            <w:r>
              <w:rPr>
                <w:rFonts w:hint="eastAsia"/>
              </w:rPr>
              <w:t>保租房</w:t>
            </w:r>
          </w:p>
        </w:tc>
        <w:tc>
          <w:p w14:paraId="7605EE8B">
            <w:pPr>
              <w:pStyle w:val="27"/>
            </w:pPr>
            <w:r>
              <w:rPr>
                <w:rFonts w:hint="eastAsia"/>
              </w:rPr>
              <w:t>是否已享受同类保障</w:t>
            </w:r>
          </w:p>
        </w:tc>
        <w:tc>
          <w:p w14:paraId="776B17C4">
            <w:pPr>
              <w:pStyle w:val="27"/>
            </w:pPr>
            <w:r>
              <w:rPr>
                <w:rFonts w:hint="eastAsia"/>
              </w:rPr>
              <w:t>港区保租房资格库</w:t>
            </w:r>
          </w:p>
        </w:tc>
      </w:tr>
      <w:tr w14:paraId="60E848C4">
        <w:tc>
          <w:p w14:paraId="2C1B509B">
            <w:pPr>
              <w:pStyle w:val="27"/>
            </w:pPr>
            <w:r>
              <w:rPr>
                <w:rFonts w:hint="eastAsia"/>
              </w:rPr>
              <w:t>人才认定</w:t>
            </w:r>
          </w:p>
        </w:tc>
        <w:tc>
          <w:p w14:paraId="6C038170">
            <w:pPr>
              <w:pStyle w:val="27"/>
            </w:pPr>
            <w:r>
              <w:rPr>
                <w:rFonts w:hint="eastAsia"/>
              </w:rPr>
              <w:t>人才公寓</w:t>
            </w:r>
          </w:p>
        </w:tc>
        <w:tc>
          <w:p w14:paraId="3A497D26">
            <w:pPr>
              <w:pStyle w:val="27"/>
            </w:pPr>
            <w:r>
              <w:rPr>
                <w:rFonts w:hint="eastAsia"/>
              </w:rPr>
              <w:t>人才等级与有效期</w:t>
            </w:r>
          </w:p>
        </w:tc>
        <w:tc>
          <w:p w14:paraId="2D98821E">
            <w:pPr>
              <w:pStyle w:val="27"/>
            </w:pPr>
            <w:r>
              <w:rPr>
                <w:rFonts w:hint="eastAsia"/>
              </w:rPr>
              <w:t>人才认定数据</w:t>
            </w:r>
          </w:p>
        </w:tc>
      </w:tr>
    </w:tbl>
    <w:p w14:paraId="75346AFD">
      <w:pPr>
        <w:pStyle w:val="3"/>
      </w:pPr>
      <w:r>
        <w:rPr>
          <w:rFonts w:hint="eastAsia"/>
        </w:rPr>
        <w:t>资格核验遵循”自动校验为主、人工申诉为辅”的原则：系统自动调用政务接口进行多项联合校验，对不符合项以清单形式明确告知申请人，申请人可对存疑项发起申诉并上传佐证材料，由运营人员人工复核。为应对政务接口不稳定或数据时延，本方案在需求上明确：核验结果须留痕并记录数据获取时间，接口不可用时支持人工审核兜底，杜绝因外部接口故障导致业务全面中断。</w:t>
      </w:r>
    </w:p>
    <w:bookmarkEnd w:id="37"/>
    <w:p w14:paraId="346296D7">
      <w:pPr>
        <w:pStyle w:val="4"/>
      </w:pPr>
      <w:bookmarkStart w:id="38" w:name="_Toc866768268"/>
      <w:bookmarkStart w:id="39" w:name="业务规模与容量测算"/>
      <w:r>
        <w:t xml:space="preserve">1.15 </w:t>
      </w:r>
      <w:r>
        <w:rPr>
          <w:rFonts w:hint="eastAsia"/>
        </w:rPr>
        <w:t>业务规模与容量测算</w:t>
      </w:r>
      <w:bookmarkEnd w:id="38"/>
    </w:p>
    <w:p w14:paraId="023EFE4C">
      <w:pPr>
        <w:pStyle w:val="26"/>
      </w:pPr>
      <w:r>
        <w:rPr>
          <w:rFonts w:hint="eastAsia"/>
        </w:rPr>
        <w:t>科学的容量测算是非功能性能指标（1.6</w:t>
      </w:r>
      <w:r>
        <w:t xml:space="preserve"> </w:t>
      </w:r>
      <w:r>
        <w:rPr>
          <w:rFonts w:hint="eastAsia"/>
        </w:rPr>
        <w:t>节）的定量依据，避免性能承诺沦为空话。本方案基于郑州航空港区保障房与人才公寓的建设规模，结合同类项目运营数据，对业务规模进行保守测算。</w:t>
      </w:r>
    </w:p>
    <w:p w14:paraId="6399BFFB">
      <w:pPr>
        <w:pStyle w:val="3"/>
      </w:pPr>
      <w:r>
        <w:rPr>
          <w:rFonts w:hint="eastAsia"/>
          <w:b/>
          <w:bCs/>
        </w:rPr>
        <w:t>表1-13</w:t>
      </w:r>
      <w:r>
        <w:rPr>
          <w:b/>
          <w:bCs/>
        </w:rPr>
        <w:t xml:space="preserve"> </w:t>
      </w:r>
      <w:r>
        <w:rPr>
          <w:rFonts w:hint="eastAsia"/>
          <w:b/>
          <w:bCs/>
        </w:rPr>
        <w:t>业务规模与容量测算（估算）</w:t>
      </w:r>
    </w:p>
    <w:tbl>
      <w:tblPr>
        <w:tblStyle w:val="44"/>
        <w:tblW w:w="0" w:type="auto"/>
        <w:tblInd w:w="0" w:type="dxa"/>
        <w:tblLayout w:type="autofit"/>
        <w:tblCellMar>
          <w:top w:w="0" w:type="dxa"/>
          <w:left w:w="108" w:type="dxa"/>
          <w:bottom w:w="0" w:type="dxa"/>
          <w:right w:w="108" w:type="dxa"/>
        </w:tblCellMar>
      </w:tblPr>
      <w:tblGrid>
        <w:gridCol w:w="2376"/>
        <w:gridCol w:w="2477"/>
        <w:gridCol w:w="3636"/>
      </w:tblGrid>
      <w:tr w14:paraId="759CDF85">
        <w:trPr>
          <w:tblHeader/>
        </w:trPr>
        <w:tc>
          <w:p w14:paraId="54D5EE1B">
            <w:pPr>
              <w:pStyle w:val="27"/>
            </w:pPr>
            <w:r>
              <w:rPr>
                <w:rFonts w:hint="eastAsia"/>
              </w:rPr>
              <w:t>测算维度</w:t>
            </w:r>
          </w:p>
        </w:tc>
        <w:tc>
          <w:p w14:paraId="56FA9C8F">
            <w:pPr>
              <w:pStyle w:val="27"/>
            </w:pPr>
            <w:r>
              <w:rPr>
                <w:rFonts w:hint="eastAsia"/>
              </w:rPr>
              <w:t>估算规模</w:t>
            </w:r>
          </w:p>
        </w:tc>
        <w:tc>
          <w:p w14:paraId="3C7EF728">
            <w:pPr>
              <w:pStyle w:val="27"/>
            </w:pPr>
            <w:r>
              <w:rPr>
                <w:rFonts w:hint="eastAsia"/>
              </w:rPr>
              <w:t>测算依据与说明</w:t>
            </w:r>
          </w:p>
        </w:tc>
      </w:tr>
      <w:tr w14:paraId="0AD32D00">
        <w:tc>
          <w:p w14:paraId="51BD1957">
            <w:pPr>
              <w:pStyle w:val="27"/>
            </w:pPr>
            <w:r>
              <w:rPr>
                <w:rFonts w:hint="eastAsia"/>
              </w:rPr>
              <w:t>累计管理房源</w:t>
            </w:r>
          </w:p>
        </w:tc>
        <w:tc>
          <w:p w14:paraId="73100499">
            <w:pPr>
              <w:pStyle w:val="27"/>
            </w:pPr>
            <w:r>
              <w:rPr>
                <w:rFonts w:hint="eastAsia"/>
              </w:rPr>
              <w:t>数万套量级</w:t>
            </w:r>
          </w:p>
        </w:tc>
        <w:tc>
          <w:p w14:paraId="6735229C">
            <w:pPr>
              <w:pStyle w:val="27"/>
            </w:pPr>
            <w:r>
              <w:rPr>
                <w:rFonts w:hint="eastAsia"/>
              </w:rPr>
              <w:t>覆盖多个保租房与人才公寓项目</w:t>
            </w:r>
          </w:p>
        </w:tc>
      </w:tr>
      <w:tr w14:paraId="3AFB84A7">
        <w:tc>
          <w:p w14:paraId="62D2B1E8">
            <w:pPr>
              <w:pStyle w:val="27"/>
            </w:pPr>
            <w:r>
              <w:rPr>
                <w:rFonts w:hint="eastAsia"/>
              </w:rPr>
              <w:t>注册用户</w:t>
            </w:r>
          </w:p>
        </w:tc>
        <w:tc>
          <w:p w14:paraId="2ADAE15D">
            <w:pPr>
              <w:pStyle w:val="27"/>
            </w:pPr>
            <w:r>
              <w:rPr>
                <w:rFonts w:hint="eastAsia"/>
              </w:rPr>
              <w:t>十万级</w:t>
            </w:r>
          </w:p>
        </w:tc>
        <w:tc>
          <w:p w14:paraId="0BEFFFCC">
            <w:pPr>
              <w:pStyle w:val="27"/>
            </w:pPr>
            <w:r>
              <w:rPr>
                <w:rFonts w:hint="eastAsia"/>
              </w:rPr>
              <w:t>申请人、租户及潜在申请群体</w:t>
            </w:r>
          </w:p>
        </w:tc>
      </w:tr>
      <w:tr w14:paraId="7F52DF75">
        <w:tc>
          <w:p w14:paraId="30C49288">
            <w:pPr>
              <w:pStyle w:val="27"/>
            </w:pPr>
            <w:r>
              <w:rPr>
                <w:rFonts w:hint="eastAsia"/>
              </w:rPr>
              <w:t>在租合同</w:t>
            </w:r>
          </w:p>
        </w:tc>
        <w:tc>
          <w:p w14:paraId="317DAEDC">
            <w:pPr>
              <w:pStyle w:val="27"/>
            </w:pPr>
            <w:r>
              <w:rPr>
                <w:rFonts w:hint="eastAsia"/>
              </w:rPr>
              <w:t>万级</w:t>
            </w:r>
          </w:p>
        </w:tc>
        <w:tc>
          <w:p w14:paraId="67699F5D">
            <w:pPr>
              <w:pStyle w:val="27"/>
            </w:pPr>
            <w:r>
              <w:rPr>
                <w:rFonts w:hint="eastAsia"/>
              </w:rPr>
              <w:t>按出租率与在租周期估算</w:t>
            </w:r>
          </w:p>
        </w:tc>
      </w:tr>
      <w:tr w14:paraId="04A43D05">
        <w:tc>
          <w:p w14:paraId="18CE0382">
            <w:pPr>
              <w:pStyle w:val="27"/>
            </w:pPr>
            <w:r>
              <w:rPr>
                <w:rFonts w:hint="eastAsia"/>
              </w:rPr>
              <w:t>日常在线并发</w:t>
            </w:r>
          </w:p>
        </w:tc>
        <w:tc>
          <w:p w14:paraId="56E45FDA">
            <w:pPr>
              <w:pStyle w:val="27"/>
            </w:pPr>
            <w:r>
              <w:rPr>
                <w:rFonts w:hint="eastAsia"/>
              </w:rPr>
              <w:t>数十至上百</w:t>
            </w:r>
          </w:p>
        </w:tc>
        <w:tc>
          <w:p w14:paraId="4E4973D9">
            <w:pPr>
              <w:pStyle w:val="27"/>
            </w:pPr>
            <w:r>
              <w:rPr>
                <w:rFonts w:hint="eastAsia"/>
              </w:rPr>
              <w:t>常态化办事与查询</w:t>
            </w:r>
          </w:p>
        </w:tc>
      </w:tr>
      <w:tr w14:paraId="08FCC530">
        <w:tc>
          <w:p w14:paraId="1C6F3D46">
            <w:pPr>
              <w:pStyle w:val="27"/>
            </w:pPr>
            <w:r>
              <w:rPr>
                <w:rFonts w:hint="eastAsia"/>
              </w:rPr>
              <w:t>集中选房峰值并发</w:t>
            </w:r>
          </w:p>
        </w:tc>
        <w:tc>
          <w:p w14:paraId="4815A10E">
            <w:pPr>
              <w:pStyle w:val="27"/>
            </w:pPr>
            <w:r>
              <w:t>≥500</w:t>
            </w:r>
          </w:p>
        </w:tc>
        <w:tc>
          <w:p w14:paraId="7C5099DB">
            <w:pPr>
              <w:pStyle w:val="27"/>
            </w:pPr>
            <w:r>
              <w:rPr>
                <w:rFonts w:hint="eastAsia"/>
              </w:rPr>
              <w:t>批次集中放号时段瞬时高峰</w:t>
            </w:r>
          </w:p>
        </w:tc>
      </w:tr>
      <w:tr w14:paraId="521DD0A7">
        <w:tc>
          <w:p w14:paraId="027E5C84">
            <w:pPr>
              <w:pStyle w:val="27"/>
            </w:pPr>
            <w:r>
              <w:rPr>
                <w:rFonts w:hint="eastAsia"/>
              </w:rPr>
              <w:t>年账单数据增量</w:t>
            </w:r>
          </w:p>
        </w:tc>
        <w:tc>
          <w:p w14:paraId="6C976255">
            <w:pPr>
              <w:pStyle w:val="27"/>
            </w:pPr>
            <w:r>
              <w:rPr>
                <w:rFonts w:hint="eastAsia"/>
              </w:rPr>
              <w:t>十万级记录</w:t>
            </w:r>
          </w:p>
        </w:tc>
        <w:tc>
          <w:p w14:paraId="14F882A5">
            <w:pPr>
              <w:pStyle w:val="27"/>
            </w:pPr>
            <w:r>
              <w:rPr>
                <w:rFonts w:hint="eastAsia"/>
              </w:rPr>
              <w:t>按月账单×在租合同数</w:t>
            </w:r>
          </w:p>
        </w:tc>
      </w:tr>
      <w:tr w14:paraId="52AC5C2B">
        <w:tc>
          <w:p w14:paraId="4040FBC2">
            <w:pPr>
              <w:pStyle w:val="27"/>
            </w:pPr>
            <w:r>
              <w:rPr>
                <w:rFonts w:hint="eastAsia"/>
              </w:rPr>
              <w:t>附件存储增长</w:t>
            </w:r>
          </w:p>
        </w:tc>
        <w:tc>
          <w:p w14:paraId="268B73E7">
            <w:pPr>
              <w:pStyle w:val="27"/>
            </w:pPr>
            <w:r>
              <w:rPr>
                <w:rFonts w:hint="eastAsia"/>
              </w:rPr>
              <w:t>逐年递增（TB级）</w:t>
            </w:r>
          </w:p>
        </w:tc>
        <w:tc>
          <w:p w14:paraId="0663053A">
            <w:pPr>
              <w:pStyle w:val="27"/>
            </w:pPr>
            <w:r>
              <w:rPr>
                <w:rFonts w:hint="eastAsia"/>
              </w:rPr>
              <w:t>合同、资料、VR、监控快照</w:t>
            </w:r>
          </w:p>
        </w:tc>
      </w:tr>
    </w:tbl>
    <w:p w14:paraId="506C0406">
      <w:pPr>
        <w:pStyle w:val="3"/>
      </w:pPr>
      <w:r>
        <w:rPr>
          <w:rFonts w:hint="eastAsia"/>
        </w:rPr>
        <w:t>测算表明，系统的性能压力主要来自”集中选房峰值并发”与”账单/附件数据的持续增长”两方面。前者要求系统具备分布式锁、排队与限流能力以防超卖（对应</w:t>
      </w:r>
      <w:r>
        <w:t xml:space="preserve"> 1.7 </w:t>
      </w:r>
      <w:r>
        <w:rPr>
          <w:rFonts w:hint="eastAsia"/>
        </w:rPr>
        <w:t>节重难点）；后者要求数据库分表归档与对象存储扩容策略（详见第二章）。容量测算结果将作为压力测试的输入基线，确保上线前性能验证有据可依。</w:t>
      </w:r>
    </w:p>
    <w:bookmarkEnd w:id="39"/>
    <w:p w14:paraId="40EFCBCB">
      <w:pPr>
        <w:pStyle w:val="4"/>
      </w:pPr>
      <w:bookmarkStart w:id="40" w:name="_Toc1392702675"/>
      <w:bookmarkStart w:id="41" w:name="历史数据迁移需求分析"/>
      <w:r>
        <w:t xml:space="preserve">1.16 </w:t>
      </w:r>
      <w:r>
        <w:rPr>
          <w:rFonts w:hint="eastAsia"/>
        </w:rPr>
        <w:t>历史数据迁移需求分析</w:t>
      </w:r>
      <w:bookmarkEnd w:id="40"/>
    </w:p>
    <w:p w14:paraId="6AB890B7">
      <w:pPr>
        <w:pStyle w:val="26"/>
      </w:pPr>
      <w:r>
        <w:rPr>
          <w:rFonts w:hint="eastAsia"/>
        </w:rPr>
        <w:t>本项目并非全新建设，港区现有系统中已沉淀大量在管房屋、在租合同、历史账单与用户数据（对应招标功能明细序号</w:t>
      </w:r>
      <w:r>
        <w:t xml:space="preserve"> </w:t>
      </w:r>
      <w:r>
        <w:rPr>
          <w:rFonts w:hint="eastAsia"/>
        </w:rPr>
        <w:t>201）。这些数据的平滑迁移是新系统上线并接续业务的前提，也是一项高风险、高价值的工作，须在需求阶段予以充分识别。</w:t>
      </w:r>
    </w:p>
    <w:p w14:paraId="3E15ED7E">
      <w:pPr>
        <w:pStyle w:val="3"/>
      </w:pPr>
      <w:r>
        <w:rPr>
          <w:rFonts w:hint="eastAsia"/>
          <w:b/>
          <w:bCs/>
        </w:rPr>
        <w:t>表1-14</w:t>
      </w:r>
      <w:r>
        <w:rPr>
          <w:b/>
          <w:bCs/>
        </w:rPr>
        <w:t xml:space="preserve"> </w:t>
      </w:r>
      <w:r>
        <w:rPr>
          <w:rFonts w:hint="eastAsia"/>
          <w:b/>
          <w:bCs/>
        </w:rPr>
        <w:t>历史数据迁移范围与要求</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65D662DB">
        <w:trPr>
          <w:tblHeader/>
        </w:trPr>
        <w:tc>
          <w:p w14:paraId="6A91FBBC">
            <w:pPr>
              <w:pStyle w:val="27"/>
            </w:pPr>
            <w:r>
              <w:rPr>
                <w:rFonts w:hint="eastAsia"/>
              </w:rPr>
              <w:t>数据类别</w:t>
            </w:r>
          </w:p>
        </w:tc>
        <w:tc>
          <w:p w14:paraId="12D00C11">
            <w:pPr>
              <w:pStyle w:val="27"/>
            </w:pPr>
            <w:r>
              <w:rPr>
                <w:rFonts w:hint="eastAsia"/>
              </w:rPr>
              <w:t>迁移内容</w:t>
            </w:r>
          </w:p>
        </w:tc>
        <w:tc>
          <w:p w14:paraId="7654123C">
            <w:pPr>
              <w:pStyle w:val="27"/>
            </w:pPr>
            <w:r>
              <w:rPr>
                <w:rFonts w:hint="eastAsia"/>
              </w:rPr>
              <w:t>关键要求</w:t>
            </w:r>
          </w:p>
        </w:tc>
      </w:tr>
      <w:tr w14:paraId="78798047">
        <w:tc>
          <w:p w14:paraId="4BA6F92A">
            <w:pPr>
              <w:pStyle w:val="27"/>
            </w:pPr>
            <w:r>
              <w:rPr>
                <w:rFonts w:hint="eastAsia"/>
              </w:rPr>
              <w:t>房屋资产</w:t>
            </w:r>
          </w:p>
        </w:tc>
        <w:tc>
          <w:p w14:paraId="6B662648">
            <w:pPr>
              <w:pStyle w:val="27"/>
            </w:pPr>
            <w:r>
              <w:rPr>
                <w:rFonts w:hint="eastAsia"/>
              </w:rPr>
              <w:t>项目、楼栋、单元、房源及状态</w:t>
            </w:r>
          </w:p>
        </w:tc>
        <w:tc>
          <w:p w14:paraId="58BDA473">
            <w:pPr>
              <w:pStyle w:val="27"/>
            </w:pPr>
            <w:r>
              <w:rPr>
                <w:rFonts w:hint="eastAsia"/>
              </w:rPr>
              <w:t>主数据口径统一、状态准确映射</w:t>
            </w:r>
          </w:p>
        </w:tc>
      </w:tr>
      <w:tr w14:paraId="28074DE5">
        <w:tc>
          <w:p w14:paraId="0B75A270">
            <w:pPr>
              <w:pStyle w:val="27"/>
            </w:pPr>
            <w:r>
              <w:rPr>
                <w:rFonts w:hint="eastAsia"/>
              </w:rPr>
              <w:t>合同数据</w:t>
            </w:r>
          </w:p>
        </w:tc>
        <w:tc>
          <w:p w14:paraId="35D6A024">
            <w:pPr>
              <w:pStyle w:val="27"/>
            </w:pPr>
            <w:r>
              <w:rPr>
                <w:rFonts w:hint="eastAsia"/>
              </w:rPr>
              <w:t>在租/历史合同及关键条款</w:t>
            </w:r>
          </w:p>
        </w:tc>
        <w:tc>
          <w:p w14:paraId="5E4ACDFD">
            <w:pPr>
              <w:pStyle w:val="27"/>
            </w:pPr>
            <w:r>
              <w:rPr>
                <w:rFonts w:hint="eastAsia"/>
              </w:rPr>
              <w:t>合同与房源、租户关系完整</w:t>
            </w:r>
          </w:p>
        </w:tc>
      </w:tr>
      <w:tr w14:paraId="2DFA1753">
        <w:tc>
          <w:p w14:paraId="7692BF5C">
            <w:pPr>
              <w:pStyle w:val="27"/>
            </w:pPr>
            <w:r>
              <w:rPr>
                <w:rFonts w:hint="eastAsia"/>
              </w:rPr>
              <w:t>账单数据</w:t>
            </w:r>
          </w:p>
        </w:tc>
        <w:tc>
          <w:p w14:paraId="25759469">
            <w:pPr>
              <w:pStyle w:val="27"/>
            </w:pPr>
            <w:r>
              <w:rPr>
                <w:rFonts w:hint="eastAsia"/>
              </w:rPr>
              <w:t>历史账单、缴费与欠费记录</w:t>
            </w:r>
          </w:p>
        </w:tc>
        <w:tc>
          <w:p w14:paraId="3E3DBB09">
            <w:pPr>
              <w:pStyle w:val="27"/>
            </w:pPr>
            <w:r>
              <w:rPr>
                <w:rFonts w:hint="eastAsia"/>
              </w:rPr>
              <w:t>金额准确、欠费如实接续</w:t>
            </w:r>
          </w:p>
        </w:tc>
      </w:tr>
      <w:tr w14:paraId="62215237">
        <w:tc>
          <w:p w14:paraId="0CB0C7B8">
            <w:pPr>
              <w:pStyle w:val="27"/>
            </w:pPr>
            <w:r>
              <w:rPr>
                <w:rFonts w:hint="eastAsia"/>
              </w:rPr>
              <w:t>用户数据</w:t>
            </w:r>
          </w:p>
        </w:tc>
        <w:tc>
          <w:p w14:paraId="4DE56055">
            <w:pPr>
              <w:pStyle w:val="27"/>
            </w:pPr>
            <w:r>
              <w:rPr>
                <w:rFonts w:hint="eastAsia"/>
              </w:rPr>
              <w:t>申请人、租户身份与资料</w:t>
            </w:r>
          </w:p>
        </w:tc>
        <w:tc>
          <w:p w14:paraId="7A22B397">
            <w:pPr>
              <w:pStyle w:val="27"/>
            </w:pPr>
            <w:r>
              <w:rPr>
                <w:rFonts w:hint="eastAsia"/>
              </w:rPr>
              <w:t>个人信息脱敏迁移、合规存储</w:t>
            </w:r>
          </w:p>
        </w:tc>
      </w:tr>
    </w:tbl>
    <w:p w14:paraId="52B45724">
      <w:pPr>
        <w:pStyle w:val="3"/>
      </w:pPr>
      <w:r>
        <w:rPr>
          <w:rFonts w:hint="eastAsia"/>
        </w:rPr>
        <w:t>数据迁移遵循”零干预、可校验、可回退”三原则：对迁入数据不做破坏性变更，迁移后进行全量比对与抽样核验，出现异常可回退重迁。迁移须制定专项方案（详见第三章</w:t>
      </w:r>
      <w:r>
        <w:t xml:space="preserve"> 3.12 </w:t>
      </w:r>
      <w:r>
        <w:rPr>
          <w:rFonts w:hint="eastAsia"/>
        </w:rPr>
        <w:t>节），在正式割接前完成多轮试迁移与数据核对，确保新系统上线即为可信、完整的业务数据底座，避免”新系统上线、老数据丢失”的重大风险。</w:t>
      </w:r>
    </w:p>
    <w:bookmarkEnd w:id="41"/>
    <w:p w14:paraId="73D57852">
      <w:pPr>
        <w:pStyle w:val="4"/>
      </w:pPr>
      <w:bookmarkStart w:id="42" w:name="_Toc1729590072"/>
      <w:bookmarkStart w:id="43" w:name="政策依据与合规要求分析"/>
      <w:r>
        <w:t xml:space="preserve">1.17 </w:t>
      </w:r>
      <w:r>
        <w:rPr>
          <w:rFonts w:hint="eastAsia"/>
        </w:rPr>
        <w:t>政策依据与合规要求分析</w:t>
      </w:r>
      <w:bookmarkEnd w:id="42"/>
    </w:p>
    <w:p w14:paraId="60184BC1">
      <w:pPr>
        <w:pStyle w:val="26"/>
      </w:pPr>
      <w:r>
        <w:rPr>
          <w:rFonts w:hint="eastAsia"/>
        </w:rPr>
        <w:t>本项目为政策性住房管理平台，其需求不仅来自业务功能本身，更受国家与地方住房保障政策、数据安全与个人信息保护法规、电子政务与网络安全等相关规范的约束。准确识别政策与合规要求，是需求分析不可或缺的一环，也是系统设计的合规底线。</w:t>
      </w:r>
    </w:p>
    <w:p w14:paraId="7591AFC3">
      <w:pPr>
        <w:pStyle w:val="3"/>
      </w:pPr>
      <w:r>
        <w:rPr>
          <w:rFonts w:hint="eastAsia"/>
          <w:b/>
          <w:bCs/>
        </w:rPr>
        <w:t>表1-15</w:t>
      </w:r>
      <w:r>
        <w:rPr>
          <w:b/>
          <w:bCs/>
        </w:rPr>
        <w:t xml:space="preserve"> </w:t>
      </w:r>
      <w:r>
        <w:rPr>
          <w:rFonts w:hint="eastAsia"/>
          <w:b/>
          <w:bCs/>
        </w:rPr>
        <w:t>主要政策与合规依据</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48A29A25">
        <w:trPr>
          <w:tblHeader/>
        </w:trPr>
        <w:tc>
          <w:p w14:paraId="6CFDC2B1">
            <w:pPr>
              <w:pStyle w:val="27"/>
            </w:pPr>
            <w:r>
              <w:rPr>
                <w:rFonts w:hint="eastAsia"/>
              </w:rPr>
              <w:t>类别</w:t>
            </w:r>
          </w:p>
        </w:tc>
        <w:tc>
          <w:p w14:paraId="33D48A77">
            <w:pPr>
              <w:pStyle w:val="27"/>
            </w:pPr>
            <w:r>
              <w:rPr>
                <w:rFonts w:hint="eastAsia"/>
              </w:rPr>
              <w:t>依据要点</w:t>
            </w:r>
          </w:p>
        </w:tc>
        <w:tc>
          <w:p w14:paraId="2653C06D">
            <w:pPr>
              <w:pStyle w:val="27"/>
            </w:pPr>
            <w:r>
              <w:rPr>
                <w:rFonts w:hint="eastAsia"/>
              </w:rPr>
              <w:t>对系统的需求约束</w:t>
            </w:r>
          </w:p>
        </w:tc>
      </w:tr>
      <w:tr w14:paraId="042A57BA">
        <w:tc>
          <w:p w14:paraId="2942D786">
            <w:pPr>
              <w:pStyle w:val="27"/>
            </w:pPr>
            <w:r>
              <w:rPr>
                <w:rFonts w:hint="eastAsia"/>
              </w:rPr>
              <w:t>住房保障政策</w:t>
            </w:r>
          </w:p>
        </w:tc>
        <w:tc>
          <w:p w14:paraId="6B4D7CB4">
            <w:pPr>
              <w:pStyle w:val="27"/>
            </w:pPr>
            <w:r>
              <w:rPr>
                <w:rFonts w:hint="eastAsia"/>
              </w:rPr>
              <w:t>保障房、人才公寓准入与配租规则</w:t>
            </w:r>
          </w:p>
        </w:tc>
        <w:tc>
          <w:p w14:paraId="203394BF">
            <w:pPr>
              <w:pStyle w:val="27"/>
            </w:pPr>
            <w:r>
              <w:rPr>
                <w:rFonts w:hint="eastAsia"/>
              </w:rPr>
              <w:t>资格核验、阳光分配、可追溯</w:t>
            </w:r>
          </w:p>
        </w:tc>
      </w:tr>
      <w:tr w14:paraId="32D5F496">
        <w:tc>
          <w:p w14:paraId="013C8511">
            <w:pPr>
              <w:pStyle w:val="27"/>
            </w:pPr>
            <w:r>
              <w:rPr>
                <w:rFonts w:hint="eastAsia"/>
              </w:rPr>
              <w:t>网络安全</w:t>
            </w:r>
          </w:p>
        </w:tc>
        <w:tc>
          <w:p w14:paraId="4E09F1FB">
            <w:pPr>
              <w:pStyle w:val="27"/>
            </w:pPr>
            <w:r>
              <w:rPr>
                <w:rFonts w:hint="eastAsia"/>
              </w:rPr>
              <w:t>网络安全法、等保基本要求</w:t>
            </w:r>
          </w:p>
        </w:tc>
        <w:tc>
          <w:p w14:paraId="737E1E5C">
            <w:pPr>
              <w:pStyle w:val="27"/>
            </w:pPr>
            <w:r>
              <w:rPr>
                <w:rFonts w:hint="eastAsia"/>
              </w:rPr>
              <w:t>等保二级、安全审计、边界防护</w:t>
            </w:r>
          </w:p>
        </w:tc>
      </w:tr>
      <w:tr w14:paraId="7A1B6F60">
        <w:tc>
          <w:p w14:paraId="2F59833F">
            <w:pPr>
              <w:pStyle w:val="27"/>
            </w:pPr>
            <w:r>
              <w:rPr>
                <w:rFonts w:hint="eastAsia"/>
              </w:rPr>
              <w:t>个人信息保护</w:t>
            </w:r>
          </w:p>
        </w:tc>
        <w:tc>
          <w:p w14:paraId="6963D604">
            <w:pPr>
              <w:pStyle w:val="27"/>
            </w:pPr>
            <w:r>
              <w:rPr>
                <w:rFonts w:hint="eastAsia"/>
              </w:rPr>
              <w:t>个人信息保护法</w:t>
            </w:r>
          </w:p>
        </w:tc>
        <w:tc>
          <w:p w14:paraId="2FC2A44C">
            <w:pPr>
              <w:pStyle w:val="27"/>
            </w:pPr>
            <w:r>
              <w:rPr>
                <w:rFonts w:hint="eastAsia"/>
              </w:rPr>
              <w:t>最小必要、加密脱敏、知情同意</w:t>
            </w:r>
          </w:p>
        </w:tc>
      </w:tr>
      <w:tr w14:paraId="2ECD5B18">
        <w:tc>
          <w:p w14:paraId="51B423D4">
            <w:pPr>
              <w:pStyle w:val="27"/>
            </w:pPr>
            <w:r>
              <w:rPr>
                <w:rFonts w:hint="eastAsia"/>
              </w:rPr>
              <w:t>数据安全</w:t>
            </w:r>
          </w:p>
        </w:tc>
        <w:tc>
          <w:p w14:paraId="729FBD88">
            <w:pPr>
              <w:pStyle w:val="27"/>
            </w:pPr>
            <w:r>
              <w:rPr>
                <w:rFonts w:hint="eastAsia"/>
              </w:rPr>
              <w:t>数据安全法、政务数据管理规范</w:t>
            </w:r>
          </w:p>
        </w:tc>
        <w:tc>
          <w:p w14:paraId="64ECF6BC">
            <w:pPr>
              <w:pStyle w:val="27"/>
            </w:pPr>
            <w:r>
              <w:rPr>
                <w:rFonts w:hint="eastAsia"/>
              </w:rPr>
              <w:t>分级分类、政务对接脱敏最小化</w:t>
            </w:r>
          </w:p>
        </w:tc>
      </w:tr>
      <w:tr w14:paraId="7F86E1B9">
        <w:tc>
          <w:p w14:paraId="3FFD1944">
            <w:pPr>
              <w:pStyle w:val="27"/>
            </w:pPr>
            <w:r>
              <w:rPr>
                <w:rFonts w:hint="eastAsia"/>
              </w:rPr>
              <w:t>电子签约</w:t>
            </w:r>
          </w:p>
        </w:tc>
        <w:tc>
          <w:p w14:paraId="16CEC8EF">
            <w:pPr>
              <w:pStyle w:val="27"/>
            </w:pPr>
            <w:r>
              <w:rPr>
                <w:rFonts w:hint="eastAsia"/>
              </w:rPr>
              <w:t>电子签名法</w:t>
            </w:r>
          </w:p>
        </w:tc>
        <w:tc>
          <w:p w14:paraId="0F1064B4">
            <w:pPr>
              <w:pStyle w:val="27"/>
            </w:pPr>
            <w:r>
              <w:rPr>
                <w:rFonts w:hint="eastAsia"/>
              </w:rPr>
              <w:t>合法电子合同、签署可追溯</w:t>
            </w:r>
          </w:p>
        </w:tc>
      </w:tr>
      <w:tr w14:paraId="082F59FA">
        <w:tc>
          <w:p w14:paraId="37813811">
            <w:pPr>
              <w:pStyle w:val="27"/>
            </w:pPr>
            <w:r>
              <w:rPr>
                <w:rFonts w:hint="eastAsia"/>
              </w:rPr>
              <w:t>电子政务</w:t>
            </w:r>
          </w:p>
        </w:tc>
        <w:tc>
          <w:p w14:paraId="2414A45C">
            <w:pPr>
              <w:pStyle w:val="27"/>
            </w:pPr>
            <w:r>
              <w:rPr>
                <w:rFonts w:hint="eastAsia"/>
              </w:rPr>
              <w:t>一网通办、政务服务规范</w:t>
            </w:r>
          </w:p>
        </w:tc>
        <w:tc>
          <w:p w14:paraId="251BD70A">
            <w:pPr>
              <w:pStyle w:val="27"/>
            </w:pPr>
            <w:r>
              <w:rPr>
                <w:rFonts w:hint="eastAsia"/>
              </w:rPr>
              <w:t>对接郑好办、一次认证全程复用</w:t>
            </w:r>
          </w:p>
        </w:tc>
      </w:tr>
    </w:tbl>
    <w:p w14:paraId="373453DA">
      <w:pPr>
        <w:pStyle w:val="3"/>
      </w:pPr>
      <w:r>
        <w:rPr>
          <w:rFonts w:hint="eastAsia"/>
        </w:rPr>
        <w:t>政策与合规要求贯穿系统设计始终：住房保障政策决定了资格核验与配租规则的业务逻辑；网络安全与个人信息保护法规决定了安全与隐私保护的设计底线（详见第四章）；电子签名法为在线签约的法律效力提供依据。本方案将上述合规要求转化为明确的功能与非功能需求，确保系统”合规先行、依法建设”，经得起监管检查与审计核验。</w:t>
      </w:r>
    </w:p>
    <w:bookmarkEnd w:id="43"/>
    <w:p w14:paraId="141EB1D1">
      <w:pPr>
        <w:pStyle w:val="4"/>
      </w:pPr>
      <w:bookmarkStart w:id="44" w:name="_Toc881694312"/>
      <w:bookmarkStart w:id="45" w:name="术语定义与需求可追溯说明"/>
      <w:r>
        <w:t xml:space="preserve">1.18 </w:t>
      </w:r>
      <w:r>
        <w:rPr>
          <w:rFonts w:hint="eastAsia"/>
        </w:rPr>
        <w:t>术语定义与需求可追溯说明</w:t>
      </w:r>
      <w:bookmarkEnd w:id="44"/>
    </w:p>
    <w:p w14:paraId="189A279A">
      <w:pPr>
        <w:pStyle w:val="26"/>
      </w:pPr>
      <w:r>
        <w:rPr>
          <w:rFonts w:hint="eastAsia"/>
        </w:rPr>
        <w:t>为保证全文术语统一、需求可追溯，本节对方案中反复出现的关键术语予以定义，并说明需求与后续章节的追溯关系。</w:t>
      </w:r>
    </w:p>
    <w:p w14:paraId="33458FD4">
      <w:pPr>
        <w:pStyle w:val="3"/>
      </w:pPr>
      <w:r>
        <w:rPr>
          <w:rFonts w:hint="eastAsia"/>
          <w:b/>
          <w:bCs/>
        </w:rPr>
        <w:t>表1-16</w:t>
      </w:r>
      <w:r>
        <w:rPr>
          <w:b/>
          <w:bCs/>
        </w:rPr>
        <w:t xml:space="preserve"> </w:t>
      </w:r>
      <w:r>
        <w:rPr>
          <w:rFonts w:hint="eastAsia"/>
          <w:b/>
          <w:bCs/>
        </w:rPr>
        <w:t>关键术语定义</w:t>
      </w:r>
    </w:p>
    <w:tbl>
      <w:tblPr>
        <w:tblStyle w:val="44"/>
        <w:tblW w:w="5000" w:type="pct"/>
        <w:tblInd w:w="0" w:type="dxa"/>
        <w:tblLayout w:type="fixed"/>
        <w:tblCellMar>
          <w:top w:w="0" w:type="dxa"/>
          <w:left w:w="108" w:type="dxa"/>
          <w:bottom w:w="0" w:type="dxa"/>
          <w:right w:w="108" w:type="dxa"/>
        </w:tblCellMar>
      </w:tblPr>
      <w:tblGrid>
        <w:gridCol w:w="4502"/>
        <w:gridCol w:w="4502"/>
      </w:tblGrid>
      <w:tr w14:paraId="2C51C490">
        <w:trPr>
          <w:tblHeader/>
        </w:trPr>
        <w:tc>
          <w:p w14:paraId="20D2B7A9">
            <w:pPr>
              <w:pStyle w:val="27"/>
            </w:pPr>
            <w:r>
              <w:rPr>
                <w:rFonts w:hint="eastAsia"/>
              </w:rPr>
              <w:t>术语</w:t>
            </w:r>
          </w:p>
        </w:tc>
        <w:tc>
          <w:p w14:paraId="3CFEFE79">
            <w:pPr>
              <w:pStyle w:val="27"/>
            </w:pPr>
            <w:r>
              <w:rPr>
                <w:rFonts w:hint="eastAsia"/>
              </w:rPr>
              <w:t>定义</w:t>
            </w:r>
          </w:p>
        </w:tc>
      </w:tr>
      <w:tr w14:paraId="44A93E11">
        <w:tc>
          <w:p w14:paraId="1BBC0666">
            <w:pPr>
              <w:pStyle w:val="27"/>
            </w:pPr>
            <w:r>
              <w:rPr>
                <w:rFonts w:hint="eastAsia"/>
              </w:rPr>
              <w:t>四端</w:t>
            </w:r>
          </w:p>
        </w:tc>
        <w:tc>
          <w:p w14:paraId="13FE29BF">
            <w:pPr>
              <w:pStyle w:val="27"/>
            </w:pPr>
            <w:r>
              <w:rPr>
                <w:rFonts w:hint="eastAsia"/>
              </w:rPr>
              <w:t>群众服务端（H5/小程序/公众号）与运营管理端的统称</w:t>
            </w:r>
          </w:p>
        </w:tc>
      </w:tr>
      <w:tr w14:paraId="67A4B994">
        <w:tc>
          <w:p w14:paraId="5D86BE0E">
            <w:pPr>
              <w:pStyle w:val="27"/>
            </w:pPr>
            <w:r>
              <w:rPr>
                <w:rFonts w:hint="eastAsia"/>
              </w:rPr>
              <w:t>业务中台</w:t>
            </w:r>
          </w:p>
        </w:tc>
        <w:tc>
          <w:p w14:paraId="0269D838">
            <w:pPr>
              <w:pStyle w:val="27"/>
            </w:pPr>
            <w:r>
              <w:rPr>
                <w:rFonts w:hint="eastAsia"/>
              </w:rPr>
              <w:t>承载跨端复用业务能力（状态机、计费、消息、对接等）的服务层</w:t>
            </w:r>
          </w:p>
        </w:tc>
      </w:tr>
      <w:tr w14:paraId="28372CD0">
        <w:tc>
          <w:p w14:paraId="0410C6B2">
            <w:pPr>
              <w:pStyle w:val="27"/>
            </w:pPr>
            <w:r>
              <w:rPr>
                <w:rFonts w:hint="eastAsia"/>
              </w:rPr>
              <w:t>数据底座</w:t>
            </w:r>
          </w:p>
        </w:tc>
        <w:tc>
          <w:p w14:paraId="652B581E">
            <w:pPr>
              <w:pStyle w:val="27"/>
            </w:pPr>
            <w:r>
              <w:rPr>
                <w:rFonts w:hint="eastAsia"/>
              </w:rPr>
              <w:t>统一存储与主数据管理，面向驾驶舱提供聚合分析</w:t>
            </w:r>
          </w:p>
        </w:tc>
      </w:tr>
      <w:tr w14:paraId="39BDC6F4">
        <w:tc>
          <w:p w14:paraId="68538FA5">
            <w:pPr>
              <w:pStyle w:val="27"/>
            </w:pPr>
            <w:r>
              <w:rPr>
                <w:rFonts w:hint="eastAsia"/>
              </w:rPr>
              <w:t>状态机</w:t>
            </w:r>
          </w:p>
        </w:tc>
        <w:tc>
          <w:p w14:paraId="30D74E69">
            <w:pPr>
              <w:pStyle w:val="27"/>
            </w:pPr>
            <w:r>
              <w:rPr>
                <w:rFonts w:hint="eastAsia"/>
              </w:rPr>
              <w:t>驱动房源、合同等实体状态受控流转的引擎</w:t>
            </w:r>
          </w:p>
        </w:tc>
      </w:tr>
      <w:tr w14:paraId="6877F1D6">
        <w:tc>
          <w:p w14:paraId="0A01F99F">
            <w:pPr>
              <w:pStyle w:val="27"/>
            </w:pPr>
            <w:r>
              <w:rPr>
                <w:rFonts w:hint="eastAsia"/>
              </w:rPr>
              <w:t>计费引擎</w:t>
            </w:r>
          </w:p>
        </w:tc>
        <w:tc>
          <w:p w14:paraId="710C4E0B">
            <w:pPr>
              <w:pStyle w:val="27"/>
            </w:pPr>
            <w:r>
              <w:rPr>
                <w:rFonts w:hint="eastAsia"/>
              </w:rPr>
              <w:t>集中处理押金、租金、退款、违约金等计费规则的组件</w:t>
            </w:r>
          </w:p>
        </w:tc>
      </w:tr>
      <w:tr w14:paraId="7E0CBBD5">
        <w:tc>
          <w:p w14:paraId="0C9467ED">
            <w:pPr>
              <w:pStyle w:val="27"/>
            </w:pPr>
            <w:r>
              <w:rPr>
                <w:rFonts w:hint="eastAsia"/>
              </w:rPr>
              <w:t>退款精算</w:t>
            </w:r>
          </w:p>
        </w:tc>
        <w:tc>
          <w:p w14:paraId="434664CF">
            <w:pPr>
              <w:pStyle w:val="27"/>
            </w:pPr>
            <w:r>
              <w:rPr>
                <w:rFonts w:hint="eastAsia"/>
              </w:rPr>
              <w:t>退租时按日精算已缴未住金额并一次定死持久化的过程</w:t>
            </w:r>
          </w:p>
        </w:tc>
      </w:tr>
      <w:tr w14:paraId="64CBA894">
        <w:tc>
          <w:p w14:paraId="601BC296">
            <w:pPr>
              <w:pStyle w:val="27"/>
            </w:pPr>
            <w:r>
              <w:rPr>
                <w:rFonts w:hint="eastAsia"/>
              </w:rPr>
              <w:t>双兜底</w:t>
            </w:r>
          </w:p>
        </w:tc>
        <w:tc>
          <w:p w14:paraId="2E819361">
            <w:pPr>
              <w:pStyle w:val="27"/>
            </w:pPr>
            <w:r>
              <w:rPr>
                <w:rFonts w:hint="eastAsia"/>
              </w:rPr>
              <w:t>支付回调与定时主动查单两种机制并用，防止掉单</w:t>
            </w:r>
          </w:p>
        </w:tc>
      </w:tr>
    </w:tbl>
    <w:p w14:paraId="79B1BA25">
      <w:pPr>
        <w:pStyle w:val="3"/>
      </w:pPr>
      <w:r>
        <w:rPr>
          <w:rFonts w:hint="eastAsia"/>
        </w:rPr>
        <w:t>全文术语以本表为准，前后一致；本章确立的每一项需求，均可在后续章节找到对应的设计、实施、安全或运维落点，形成”需求—设计—实现—验收”的完整追溯链（可追溯矩阵见</w:t>
      </w:r>
      <w:r>
        <w:t xml:space="preserve"> 1.11 </w:t>
      </w:r>
      <w:r>
        <w:rPr>
          <w:rFonts w:hint="eastAsia"/>
        </w:rPr>
        <w:t>节）。这一约定既方便评审专家按图索骥，也为项目验收提供了逐条对照的依据。</w:t>
      </w:r>
    </w:p>
    <w:bookmarkEnd w:id="45"/>
    <w:p w14:paraId="5F31B6AF">
      <w:pPr>
        <w:pStyle w:val="4"/>
      </w:pPr>
      <w:bookmarkStart w:id="46" w:name="_Toc999137484"/>
      <w:bookmarkStart w:id="47" w:name="建设效益与社会价值分析"/>
      <w:r>
        <w:t xml:space="preserve">1.19 </w:t>
      </w:r>
      <w:r>
        <w:rPr>
          <w:rFonts w:hint="eastAsia"/>
        </w:rPr>
        <w:t>建设效益与社会价值分析</w:t>
      </w:r>
      <w:bookmarkEnd w:id="46"/>
    </w:p>
    <w:p w14:paraId="337E2542">
      <w:pPr>
        <w:pStyle w:val="26"/>
      </w:pPr>
      <w:r>
        <w:rPr>
          <w:rFonts w:hint="eastAsia"/>
        </w:rPr>
        <w:t>本项目的建设效益不止于系统本身的功能实现，更体现在治理效能提升、群众体验改善、国资监管强化与可持续演进四个层面的综合价值。本节从社会效益、管理效益、经济效益三个视角对建设成效进行分析，使评审专家能够清晰把握项目投资的价值回报。</w:t>
      </w:r>
    </w:p>
    <w:p w14:paraId="5289A962">
      <w:pPr>
        <w:pStyle w:val="3"/>
      </w:pPr>
      <w:r>
        <w:rPr>
          <w:rFonts w:hint="eastAsia"/>
          <w:b/>
          <w:bCs/>
        </w:rPr>
        <w:t>表1-17</w:t>
      </w:r>
      <w:r>
        <w:rPr>
          <w:b/>
          <w:bCs/>
        </w:rPr>
        <w:t xml:space="preserve"> </w:t>
      </w:r>
      <w:r>
        <w:rPr>
          <w:rFonts w:hint="eastAsia"/>
          <w:b/>
          <w:bCs/>
        </w:rPr>
        <w:t>建设效益与社会价值分析</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EE1CF56">
        <w:trPr>
          <w:tblHeader/>
        </w:trPr>
        <w:tc>
          <w:p w14:paraId="7F705516">
            <w:pPr>
              <w:pStyle w:val="27"/>
            </w:pPr>
            <w:r>
              <w:rPr>
                <w:rFonts w:hint="eastAsia"/>
              </w:rPr>
              <w:t>效益维度</w:t>
            </w:r>
          </w:p>
        </w:tc>
        <w:tc>
          <w:p w14:paraId="4E41CD28">
            <w:pPr>
              <w:pStyle w:val="27"/>
            </w:pPr>
            <w:r>
              <w:rPr>
                <w:rFonts w:hint="eastAsia"/>
              </w:rPr>
              <w:t>具体体现</w:t>
            </w:r>
          </w:p>
        </w:tc>
        <w:tc>
          <w:p w14:paraId="5CF63D99">
            <w:pPr>
              <w:pStyle w:val="27"/>
            </w:pPr>
            <w:r>
              <w:rPr>
                <w:rFonts w:hint="eastAsia"/>
              </w:rPr>
              <w:t>价值说明</w:t>
            </w:r>
          </w:p>
        </w:tc>
      </w:tr>
      <w:tr w14:paraId="4694C007">
        <w:tc>
          <w:p w14:paraId="2D3D848B">
            <w:pPr>
              <w:pStyle w:val="27"/>
            </w:pPr>
            <w:r>
              <w:rPr>
                <w:rFonts w:hint="eastAsia"/>
              </w:rPr>
              <w:t>社会效益</w:t>
            </w:r>
          </w:p>
        </w:tc>
        <w:tc>
          <w:p w14:paraId="10F60AC8">
            <w:pPr>
              <w:pStyle w:val="27"/>
            </w:pPr>
            <w:r>
              <w:rPr>
                <w:rFonts w:hint="eastAsia"/>
              </w:rPr>
              <w:t>群众全程网办、政策透明可查、办事少跑腿</w:t>
            </w:r>
          </w:p>
        </w:tc>
        <w:tc>
          <w:p w14:paraId="6B49FA55">
            <w:pPr>
              <w:pStyle w:val="27"/>
            </w:pPr>
            <w:r>
              <w:rPr>
                <w:rFonts w:hint="eastAsia"/>
              </w:rPr>
              <w:t>提升群众获得感与政策触达率</w:t>
            </w:r>
          </w:p>
        </w:tc>
      </w:tr>
      <w:tr w14:paraId="3104FE14">
        <w:tc>
          <w:p w14:paraId="0B3C9A04">
            <w:pPr>
              <w:pStyle w:val="27"/>
            </w:pPr>
            <w:r>
              <w:rPr>
                <w:rFonts w:hint="eastAsia"/>
              </w:rPr>
              <w:t>管理效益</w:t>
            </w:r>
          </w:p>
        </w:tc>
        <w:tc>
          <w:p w14:paraId="0E6D0DF9">
            <w:pPr>
              <w:pStyle w:val="27"/>
            </w:pPr>
            <w:r>
              <w:rPr>
                <w:rFonts w:hint="eastAsia"/>
              </w:rPr>
              <w:t>全流程线上留痕、经营看板实时、审核规则内置</w:t>
            </w:r>
          </w:p>
        </w:tc>
        <w:tc>
          <w:p w14:paraId="4F238CAB">
            <w:pPr>
              <w:pStyle w:val="27"/>
            </w:pPr>
            <w:r>
              <w:rPr>
                <w:rFonts w:hint="eastAsia"/>
              </w:rPr>
              <w:t>提升运营效率、防范廉政风险</w:t>
            </w:r>
          </w:p>
        </w:tc>
      </w:tr>
      <w:tr w14:paraId="75AE68DB">
        <w:tc>
          <w:p w14:paraId="250CE146">
            <w:pPr>
              <w:pStyle w:val="27"/>
            </w:pPr>
            <w:r>
              <w:rPr>
                <w:rFonts w:hint="eastAsia"/>
              </w:rPr>
              <w:t>监管效益</w:t>
            </w:r>
          </w:p>
        </w:tc>
        <w:tc>
          <w:p w14:paraId="57A2A3E0">
            <w:pPr>
              <w:pStyle w:val="27"/>
            </w:pPr>
            <w:r>
              <w:rPr>
                <w:rFonts w:hint="eastAsia"/>
              </w:rPr>
              <w:t>出租率/欠费/到期实时预警、操作全量审计</w:t>
            </w:r>
          </w:p>
        </w:tc>
        <w:tc>
          <w:p w14:paraId="4EDD31B3">
            <w:pPr>
              <w:pStyle w:val="27"/>
            </w:pPr>
            <w:r>
              <w:rPr>
                <w:rFonts w:hint="eastAsia"/>
              </w:rPr>
              <w:t>强化国有资产阳光监管</w:t>
            </w:r>
          </w:p>
        </w:tc>
      </w:tr>
      <w:tr w14:paraId="3135D92D">
        <w:tc>
          <w:p w14:paraId="61F47294">
            <w:pPr>
              <w:pStyle w:val="27"/>
            </w:pPr>
            <w:r>
              <w:rPr>
                <w:rFonts w:hint="eastAsia"/>
              </w:rPr>
              <w:t>经济效益</w:t>
            </w:r>
          </w:p>
        </w:tc>
        <w:tc>
          <w:p w14:paraId="611C8CAA">
            <w:pPr>
              <w:pStyle w:val="27"/>
            </w:pPr>
            <w:r>
              <w:rPr>
                <w:rFonts w:hint="eastAsia"/>
              </w:rPr>
              <w:t>减少人工台账、降低差错与坏账、盘活闲置房源</w:t>
            </w:r>
          </w:p>
        </w:tc>
        <w:tc>
          <w:p w14:paraId="5952EF73">
            <w:pPr>
              <w:pStyle w:val="27"/>
            </w:pPr>
            <w:r>
              <w:rPr>
                <w:rFonts w:hint="eastAsia"/>
              </w:rPr>
              <w:t>直接与间接降本增效</w:t>
            </w:r>
          </w:p>
        </w:tc>
      </w:tr>
      <w:tr w14:paraId="1C2EE5CE">
        <w:tc>
          <w:p w14:paraId="0FC96260">
            <w:pPr>
              <w:pStyle w:val="27"/>
            </w:pPr>
            <w:r>
              <w:rPr>
                <w:rFonts w:hint="eastAsia"/>
              </w:rPr>
              <w:t>可持续价值</w:t>
            </w:r>
          </w:p>
        </w:tc>
        <w:tc>
          <w:p w14:paraId="34D6F76C">
            <w:pPr>
              <w:pStyle w:val="27"/>
            </w:pPr>
            <w:r>
              <w:rPr>
                <w:rFonts w:hint="eastAsia"/>
              </w:rPr>
              <w:t>规则配置化、能力可复用、6年免费运维</w:t>
            </w:r>
          </w:p>
        </w:tc>
        <w:tc>
          <w:p w14:paraId="5196DFF3">
            <w:pPr>
              <w:pStyle w:val="27"/>
            </w:pPr>
            <w:r>
              <w:rPr>
                <w:rFonts w:hint="eastAsia"/>
              </w:rPr>
              <w:t>保护投资、支撑长期演进</w:t>
            </w:r>
          </w:p>
        </w:tc>
      </w:tr>
    </w:tbl>
    <w:p w14:paraId="0D102F30">
      <w:pPr>
        <w:pStyle w:val="3"/>
      </w:pPr>
      <w:r>
        <w:rPr>
          <w:rFonts w:hint="eastAsia"/>
        </w:rPr>
        <w:t>综合来看，本项目通过数字化手段将房屋资源管理从”经验驱动、人工台账”升级为”数据驱动、规则内建、全程可溯”，既服务于群众住有所居的民生目标，也服务于国有资产保值增值与阳光监管的治理目标，具有显著的社会效益与管理效益，是一项投入产出比高、社会价值突出的信息化建设工程。</w:t>
      </w:r>
    </w:p>
    <w:bookmarkEnd w:id="47"/>
    <w:p w14:paraId="7FD4F4D7">
      <w:pPr>
        <w:pStyle w:val="4"/>
      </w:pPr>
      <w:bookmarkStart w:id="48" w:name="_Toc1329057695"/>
      <w:bookmarkStart w:id="49" w:name="本章小结"/>
      <w:r>
        <w:t xml:space="preserve">1.20 </w:t>
      </w:r>
      <w:r>
        <w:rPr>
          <w:rFonts w:hint="eastAsia"/>
        </w:rPr>
        <w:t>本章小结</w:t>
      </w:r>
      <w:bookmarkEnd w:id="48"/>
    </w:p>
    <w:p w14:paraId="5BAD322E">
      <w:pPr>
        <w:pStyle w:val="26"/>
      </w:pPr>
      <w:r>
        <w:rPr>
          <w:rFonts w:hint="eastAsia"/>
        </w:rPr>
        <w:t>本章立足问题导向，完成了从现状诊断、目标量化、角色需求、能力域归集到非功能指标、重难点对策的系统化需求分析，并通过经验借鉴、优先级排序、可追溯矩阵与场景用例，保证需求既全面覆盖招标要求，又抓住了高并发、金额一致、外部对接、数据安全等关键风险点。本章确立的”四端协同、六域能力、全程闭环”需求基线，将作为后续功能设计（第二章）、实施管理（第三章）、安全管理（第四章）、运维管理（第五章）与服务期限保证（第六章）的共同起点与验收标尺。</w:t>
      </w:r>
    </w:p>
    <w:p w14:paraId="74AABA92">
      <w:r>
        <w:br w:type="page"/>
      </w:r>
    </w:p>
    <w:bookmarkEnd w:id="5"/>
    <w:bookmarkEnd w:id="49"/>
    <w:p w14:paraId="3F91B5C8">
      <w:pPr>
        <w:pStyle w:val="2"/>
      </w:pPr>
      <w:bookmarkStart w:id="50" w:name="_Toc1495267418"/>
      <w:bookmarkStart w:id="51" w:name="第二章-应用系统功能设计"/>
      <w:r>
        <w:rPr>
          <w:rFonts w:hint="eastAsia"/>
        </w:rPr>
        <w:t>第二章</w:t>
      </w:r>
      <w:r>
        <w:t xml:space="preserve"> </w:t>
      </w:r>
      <w:r>
        <w:rPr>
          <w:rFonts w:hint="eastAsia"/>
        </w:rPr>
        <w:t>应用系统功能设计</w:t>
      </w:r>
      <w:bookmarkEnd w:id="50"/>
    </w:p>
    <w:p w14:paraId="5DD84F8C">
      <w:pPr>
        <w:pStyle w:val="4"/>
      </w:pPr>
      <w:bookmarkStart w:id="52" w:name="_Toc1105857132"/>
      <w:bookmarkStart w:id="53" w:name="设计总则与执行标准"/>
      <w:r>
        <w:t xml:space="preserve">2.1 </w:t>
      </w:r>
      <w:r>
        <w:rPr>
          <w:rFonts w:hint="eastAsia"/>
        </w:rPr>
        <w:t>设计总则与执行标准</w:t>
      </w:r>
      <w:bookmarkEnd w:id="52"/>
    </w:p>
    <w:p w14:paraId="399D4DF7">
      <w:pPr>
        <w:pStyle w:val="26"/>
      </w:pPr>
      <w:r>
        <w:rPr>
          <w:rFonts w:hint="eastAsia"/>
        </w:rPr>
        <w:t>本章以第一章确立的”四端协同、六域能力”需求基线为输入，给出房屋管理系统的总体技术架构与详细功能设计。功能设计遵循以下总则：一是”能力中台化”，将跨端复用的状态机、计费引擎、消息编排、对接适配等能力下沉至业务中台，避免各端重复实现、规则漂移；二是”配置优于硬编码”，将业态差异、计费参数、审核规则等尽量参数化、可配置，以适应多业态、多项目的扩展；三是”数据一处维护、多处复用”，通过统一数据底座与主数据管理保障口径一致；四是”安全内建”，将认证、鉴权、审计、加密作为设计的默认要素而非事后补丁。</w:t>
      </w:r>
    </w:p>
    <w:p w14:paraId="124643ED">
      <w:pPr>
        <w:pStyle w:val="3"/>
      </w:pPr>
      <w:r>
        <w:rPr>
          <w:rFonts w:hint="eastAsia"/>
        </w:rPr>
        <w:t>系统建设执行国家及行业主流技术标准与规范，包括软件工程文档标准、Web</w:t>
      </w:r>
      <w:r>
        <w:t xml:space="preserve"> </w:t>
      </w:r>
      <w:r>
        <w:rPr>
          <w:rFonts w:hint="eastAsia"/>
        </w:rPr>
        <w:t>内容可访问性、RESTful</w:t>
      </w:r>
      <w:r>
        <w:t xml:space="preserve"> </w:t>
      </w:r>
      <w:r>
        <w:rPr>
          <w:rFonts w:hint="eastAsia"/>
        </w:rPr>
        <w:t>接口设计规范、数据库设计规范、《网络安全等级保护基本要求》（GB/T</w:t>
      </w:r>
      <w:r>
        <w:t xml:space="preserve"> </w:t>
      </w:r>
      <w:r>
        <w:rPr>
          <w:rFonts w:hint="eastAsia"/>
        </w:rPr>
        <w:t>22239-2019）等；开发过程遵循统一的编码规范、接口规范、命名规范与提交规范（详见第三章），确保交付的源代码可独立编译、生成与生产环境一致的可执行文件。</w:t>
      </w:r>
    </w:p>
    <w:p w14:paraId="48C34758">
      <w:pPr>
        <w:pStyle w:val="3"/>
      </w:pPr>
      <w:r>
        <w:rPr>
          <w:rFonts w:hint="eastAsia"/>
          <w:b/>
          <w:bCs/>
        </w:rPr>
        <w:t>表2-1</w:t>
      </w:r>
      <w:r>
        <w:rPr>
          <w:b/>
          <w:bCs/>
        </w:rPr>
        <w:t xml:space="preserve"> </w:t>
      </w:r>
      <w:r>
        <w:rPr>
          <w:rFonts w:hint="eastAsia"/>
          <w:b/>
          <w:bCs/>
        </w:rPr>
        <w:t>功能设计遵循的主要标准规范</w:t>
      </w:r>
    </w:p>
    <w:tbl>
      <w:tblPr>
        <w:tblStyle w:val="44"/>
        <w:tblW w:w="0" w:type="auto"/>
        <w:tblInd w:w="0" w:type="dxa"/>
        <w:tblLayout w:type="autofit"/>
        <w:tblCellMar>
          <w:top w:w="0" w:type="dxa"/>
          <w:left w:w="108" w:type="dxa"/>
          <w:bottom w:w="0" w:type="dxa"/>
          <w:right w:w="108" w:type="dxa"/>
        </w:tblCellMar>
      </w:tblPr>
      <w:tblGrid>
        <w:gridCol w:w="1116"/>
        <w:gridCol w:w="3846"/>
        <w:gridCol w:w="3426"/>
      </w:tblGrid>
      <w:tr w14:paraId="6B48A75B">
        <w:trPr>
          <w:tblHeader/>
        </w:trPr>
        <w:tc>
          <w:p w14:paraId="2A40011B">
            <w:pPr>
              <w:pStyle w:val="27"/>
            </w:pPr>
            <w:r>
              <w:rPr>
                <w:rFonts w:hint="eastAsia"/>
              </w:rPr>
              <w:t>类别</w:t>
            </w:r>
          </w:p>
        </w:tc>
        <w:tc>
          <w:p w14:paraId="344793BF">
            <w:pPr>
              <w:pStyle w:val="27"/>
            </w:pPr>
            <w:r>
              <w:rPr>
                <w:rFonts w:hint="eastAsia"/>
              </w:rPr>
              <w:t>标准/规范</w:t>
            </w:r>
          </w:p>
        </w:tc>
        <w:tc>
          <w:p w14:paraId="6161FFF5">
            <w:pPr>
              <w:pStyle w:val="27"/>
            </w:pPr>
            <w:r>
              <w:rPr>
                <w:rFonts w:hint="eastAsia"/>
              </w:rPr>
              <w:t>应用点</w:t>
            </w:r>
          </w:p>
        </w:tc>
      </w:tr>
      <w:tr w14:paraId="5898CCB1">
        <w:tc>
          <w:p w14:paraId="3D146A66">
            <w:pPr>
              <w:pStyle w:val="27"/>
            </w:pPr>
            <w:r>
              <w:rPr>
                <w:rFonts w:hint="eastAsia"/>
              </w:rPr>
              <w:t>安全</w:t>
            </w:r>
          </w:p>
        </w:tc>
        <w:tc>
          <w:p w14:paraId="2A6E5342">
            <w:pPr>
              <w:pStyle w:val="27"/>
            </w:pPr>
            <w:r>
              <w:t xml:space="preserve">GB/T 22239-2019 </w:t>
            </w:r>
            <w:r>
              <w:rPr>
                <w:rFonts w:hint="eastAsia"/>
              </w:rPr>
              <w:t>等保基本要求</w:t>
            </w:r>
          </w:p>
        </w:tc>
        <w:tc>
          <w:p w14:paraId="1B401158">
            <w:pPr>
              <w:pStyle w:val="27"/>
            </w:pPr>
            <w:r>
              <w:rPr>
                <w:rFonts w:hint="eastAsia"/>
              </w:rPr>
              <w:t>认证、审计、加密、边界防护</w:t>
            </w:r>
          </w:p>
        </w:tc>
      </w:tr>
      <w:tr w14:paraId="6CDB9FFF">
        <w:tc>
          <w:p w14:paraId="0C9F4A01">
            <w:pPr>
              <w:pStyle w:val="27"/>
            </w:pPr>
            <w:r>
              <w:rPr>
                <w:rFonts w:hint="eastAsia"/>
              </w:rPr>
              <w:t>接口</w:t>
            </w:r>
          </w:p>
        </w:tc>
        <w:tc>
          <w:p w14:paraId="4BB44C59">
            <w:pPr>
              <w:pStyle w:val="27"/>
            </w:pPr>
            <w:r>
              <w:t>RESTful + OpenAPI 3.0</w:t>
            </w:r>
          </w:p>
        </w:tc>
        <w:tc>
          <w:p w14:paraId="062F3D8F">
            <w:pPr>
              <w:pStyle w:val="27"/>
            </w:pPr>
            <w:r>
              <w:rPr>
                <w:rFonts w:hint="eastAsia"/>
              </w:rPr>
              <w:t>统一接口风格与文档</w:t>
            </w:r>
          </w:p>
        </w:tc>
      </w:tr>
      <w:tr w14:paraId="5254A312">
        <w:tc>
          <w:p w14:paraId="551D77E3">
            <w:pPr>
              <w:pStyle w:val="27"/>
            </w:pPr>
            <w:r>
              <w:rPr>
                <w:rFonts w:hint="eastAsia"/>
              </w:rPr>
              <w:t>编码</w:t>
            </w:r>
          </w:p>
        </w:tc>
        <w:tc>
          <w:p w14:paraId="54EFED68">
            <w:pPr>
              <w:pStyle w:val="27"/>
            </w:pPr>
            <w:r>
              <w:rPr>
                <w:rFonts w:hint="eastAsia"/>
              </w:rPr>
              <w:t>阿里巴巴Java开发规范</w:t>
            </w:r>
          </w:p>
        </w:tc>
        <w:tc>
          <w:p w14:paraId="64D04F1A">
            <w:pPr>
              <w:pStyle w:val="27"/>
            </w:pPr>
            <w:r>
              <w:rPr>
                <w:rFonts w:hint="eastAsia"/>
              </w:rPr>
              <w:t>后端编码与评审</w:t>
            </w:r>
          </w:p>
        </w:tc>
      </w:tr>
      <w:tr w14:paraId="153EA3EC">
        <w:tc>
          <w:p w14:paraId="20CC76AF">
            <w:pPr>
              <w:pStyle w:val="27"/>
            </w:pPr>
            <w:r>
              <w:rPr>
                <w:rFonts w:hint="eastAsia"/>
              </w:rPr>
              <w:t>前端</w:t>
            </w:r>
          </w:p>
        </w:tc>
        <w:tc>
          <w:p w14:paraId="34E9FE9B">
            <w:pPr>
              <w:pStyle w:val="27"/>
            </w:pPr>
            <w:r>
              <w:t xml:space="preserve">ECMAScript + </w:t>
            </w:r>
            <w:r>
              <w:rPr>
                <w:rFonts w:hint="eastAsia"/>
              </w:rPr>
              <w:t>组件化规范</w:t>
            </w:r>
          </w:p>
        </w:tc>
        <w:tc>
          <w:p w14:paraId="79E2A323">
            <w:pPr>
              <w:pStyle w:val="27"/>
            </w:pPr>
            <w:r>
              <w:rPr>
                <w:rFonts w:hint="eastAsia"/>
              </w:rPr>
              <w:t>多端一致性</w:t>
            </w:r>
          </w:p>
        </w:tc>
      </w:tr>
      <w:tr w14:paraId="0DD625D0">
        <w:tc>
          <w:p w14:paraId="4204AC91">
            <w:pPr>
              <w:pStyle w:val="27"/>
            </w:pPr>
            <w:r>
              <w:rPr>
                <w:rFonts w:hint="eastAsia"/>
              </w:rPr>
              <w:t>文档</w:t>
            </w:r>
          </w:p>
        </w:tc>
        <w:tc>
          <w:p w14:paraId="14BA84C4">
            <w:pPr>
              <w:pStyle w:val="27"/>
            </w:pPr>
            <w:r>
              <w:t xml:space="preserve">GB/T 8567 </w:t>
            </w:r>
            <w:r>
              <w:rPr>
                <w:rFonts w:hint="eastAsia"/>
              </w:rPr>
              <w:t>软件文档</w:t>
            </w:r>
          </w:p>
        </w:tc>
        <w:tc>
          <w:p w14:paraId="24E51BC6">
            <w:pPr>
              <w:pStyle w:val="27"/>
            </w:pPr>
            <w:r>
              <w:rPr>
                <w:rFonts w:hint="eastAsia"/>
              </w:rPr>
              <w:t>交付文档体系</w:t>
            </w:r>
          </w:p>
        </w:tc>
      </w:tr>
      <w:tr w14:paraId="387409E4">
        <w:tc>
          <w:p w14:paraId="58492C66">
            <w:pPr>
              <w:pStyle w:val="27"/>
            </w:pPr>
            <w:r>
              <w:rPr>
                <w:rFonts w:hint="eastAsia"/>
              </w:rPr>
              <w:t>数据</w:t>
            </w:r>
          </w:p>
        </w:tc>
        <w:tc>
          <w:p w14:paraId="2B7D4BD8">
            <w:pPr>
              <w:pStyle w:val="27"/>
            </w:pPr>
            <w:r>
              <w:rPr>
                <w:rFonts w:hint="eastAsia"/>
              </w:rPr>
              <w:t>数据库设计三范式（适度反范式）</w:t>
            </w:r>
          </w:p>
        </w:tc>
        <w:tc>
          <w:p w14:paraId="3EDB5AFD">
            <w:pPr>
              <w:pStyle w:val="27"/>
            </w:pPr>
            <w:r>
              <w:rPr>
                <w:rFonts w:hint="eastAsia"/>
              </w:rPr>
              <w:t>表结构与索引</w:t>
            </w:r>
          </w:p>
        </w:tc>
      </w:tr>
      <w:bookmarkEnd w:id="53"/>
    </w:tbl>
    <w:p w14:paraId="71E88BF8">
      <w:pPr>
        <w:pStyle w:val="4"/>
      </w:pPr>
      <w:bookmarkStart w:id="54" w:name="_Toc1817336386"/>
      <w:bookmarkStart w:id="55" w:name="总体技术架构能力中台视角"/>
      <w:r>
        <w:t xml:space="preserve">2.2 </w:t>
      </w:r>
      <w:r>
        <w:rPr>
          <w:rFonts w:hint="eastAsia"/>
        </w:rPr>
        <w:t>总体技术架构（能力中台视角）</w:t>
      </w:r>
      <w:bookmarkEnd w:id="54"/>
    </w:p>
    <w:p w14:paraId="31847D8E">
      <w:pPr>
        <w:pStyle w:val="26"/>
      </w:pPr>
      <w:r>
        <w:rPr>
          <w:rFonts w:hint="eastAsia"/>
        </w:rPr>
        <w:t>系统采用”四端</w:t>
      </w:r>
      <w:r>
        <w:t xml:space="preserve"> + </w:t>
      </w:r>
      <w:r>
        <w:rPr>
          <w:rFonts w:hint="eastAsia"/>
        </w:rPr>
        <w:t>业务中台</w:t>
      </w:r>
      <w:r>
        <w:t xml:space="preserve"> + </w:t>
      </w:r>
      <w:r>
        <w:rPr>
          <w:rFonts w:hint="eastAsia"/>
        </w:rPr>
        <w:t>数据底座”的分层架构。自上而下分为访问层、应用层（四端）、业务中台层、数据底座层与基础设施层，各层职责单一、依赖清晰，通过统一的</w:t>
      </w:r>
      <w:r>
        <w:t xml:space="preserve"> API </w:t>
      </w:r>
      <w:r>
        <w:rPr>
          <w:rFonts w:hint="eastAsia"/>
        </w:rPr>
        <w:t>网关与服务契约解耦。分层结构如图2-1所示。</w:t>
      </w:r>
    </w:p>
    <w:p w14:paraId="09BD6F5E">
      <w:pPr>
        <w:pStyle w:val="50"/>
      </w:pPr>
      <w:r>
        <w:drawing>
          <wp:inline distT="0" distB="0" distL="114300" distR="114300">
            <wp:extent cx="5575300" cy="14826615"/>
            <wp:effectExtent l="0" t="0" r="0" b="0"/>
            <wp:docPr id="51" name="Picture" descr="图2-1 系统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图2-1 系统分层架构"/>
                    <pic:cNvPicPr>
                      <a:picLocks noChangeAspect="1" noChangeArrowheads="1"/>
                    </pic:cNvPicPr>
                  </pic:nvPicPr>
                  <pic:blipFill>
                    <a:blip r:embed="rId9"/>
                    <a:stretch>
                      <a:fillRect/>
                    </a:stretch>
                  </pic:blipFill>
                  <pic:spPr>
                    <a:xfrm>
                      <a:off x="0" y="0"/>
                      <a:ext cx="5575300" cy="14827065"/>
                    </a:xfrm>
                    <a:prstGeom prst="rect">
                      <a:avLst/>
                    </a:prstGeom>
                    <a:noFill/>
                    <a:ln w="9525">
                      <a:noFill/>
                    </a:ln>
                  </pic:spPr>
                </pic:pic>
              </a:graphicData>
            </a:graphic>
          </wp:inline>
        </w:drawing>
      </w:r>
    </w:p>
    <w:p w14:paraId="584EDB43">
      <w:pPr>
        <w:pStyle w:val="48"/>
      </w:pPr>
      <w:r>
        <w:rPr>
          <w:rFonts w:hint="eastAsia"/>
        </w:rPr>
        <w:t>图2-1</w:t>
      </w:r>
      <w:r>
        <w:t xml:space="preserve"> </w:t>
      </w:r>
      <w:r>
        <w:rPr>
          <w:rFonts w:hint="eastAsia"/>
        </w:rPr>
        <w:t>系统分层架构</w:t>
      </w:r>
    </w:p>
    <w:p w14:paraId="67C98D21">
      <w:pPr>
        <w:pStyle w:val="3"/>
      </w:pPr>
      <w:r>
        <w:rPr>
          <w:rFonts w:hint="eastAsia"/>
        </w:rPr>
        <w:t>图2-1</w:t>
      </w:r>
      <w:r>
        <w:t xml:space="preserve"> </w:t>
      </w:r>
      <w:r>
        <w:rPr>
          <w:rFonts w:hint="eastAsia"/>
        </w:rPr>
        <w:t>系统分层架构</w:t>
      </w:r>
    </w:p>
    <w:p w14:paraId="1DCB9A68">
      <w:pPr>
        <w:pStyle w:val="3"/>
      </w:pPr>
      <w:r>
        <w:rPr>
          <w:rFonts w:hint="eastAsia"/>
          <w:b/>
          <w:bCs/>
        </w:rPr>
        <w:t>访问层</w:t>
      </w:r>
      <w:r>
        <w:rPr>
          <w:rFonts w:hint="eastAsia"/>
        </w:rPr>
        <w:t>：统一承载群众端（H5/微信小程序/公众号）、运营管理端（PC</w:t>
      </w:r>
      <w:r>
        <w:t xml:space="preserve"> </w:t>
      </w:r>
      <w:r>
        <w:rPr>
          <w:rFonts w:hint="eastAsia"/>
        </w:rPr>
        <w:t>后台）、驾驶舱的入口，经由</w:t>
      </w:r>
      <w:r>
        <w:t xml:space="preserve"> Nginx/OpenResty </w:t>
      </w:r>
      <w:r>
        <w:rPr>
          <w:rFonts w:hint="eastAsia"/>
        </w:rPr>
        <w:t>反向代理与负载均衡，完成静态资源分发、TLS</w:t>
      </w:r>
      <w:r>
        <w:t xml:space="preserve"> </w:t>
      </w:r>
      <w:r>
        <w:rPr>
          <w:rFonts w:hint="eastAsia"/>
        </w:rPr>
        <w:t>终止与安全防护。</w:t>
      </w:r>
    </w:p>
    <w:p w14:paraId="329C3658">
      <w:pPr>
        <w:pStyle w:val="3"/>
      </w:pPr>
      <w:r>
        <w:rPr>
          <w:rFonts w:hint="eastAsia"/>
          <w:b/>
          <w:bCs/>
        </w:rPr>
        <w:t>应用层（四端）</w:t>
      </w:r>
      <w:r>
        <w:rPr>
          <w:rFonts w:hint="eastAsia"/>
        </w:rPr>
        <w:t>：群众服务端基于</w:t>
      </w:r>
      <w:r>
        <w:t xml:space="preserve"> uni-app </w:t>
      </w:r>
      <w:r>
        <w:rPr>
          <w:rFonts w:hint="eastAsia"/>
        </w:rPr>
        <w:t>一套代码多端发布，覆盖</w:t>
      </w:r>
      <w:r>
        <w:t xml:space="preserve"> </w:t>
      </w:r>
      <w:r>
        <w:rPr>
          <w:rFonts w:hint="eastAsia"/>
        </w:rPr>
        <w:t>H5、微信小程序与公众号；运营管理端与驾驶舱基于</w:t>
      </w:r>
      <w:r>
        <w:t xml:space="preserve"> Vue + Element UI </w:t>
      </w:r>
      <w:r>
        <w:rPr>
          <w:rFonts w:hint="eastAsia"/>
        </w:rPr>
        <w:t>构建。四端仅承载交互与展示，业务规则统一下沉至中台。</w:t>
      </w:r>
    </w:p>
    <w:p w14:paraId="4ABFDBD1">
      <w:pPr>
        <w:pStyle w:val="3"/>
      </w:pPr>
      <w:r>
        <w:rPr>
          <w:rFonts w:hint="eastAsia"/>
          <w:b/>
          <w:bCs/>
        </w:rPr>
        <w:t>业务中台层</w:t>
      </w:r>
      <w:r>
        <w:rPr>
          <w:rFonts w:hint="eastAsia"/>
        </w:rPr>
        <w:t>：基于</w:t>
      </w:r>
      <w:r>
        <w:t xml:space="preserve"> Spring Boot </w:t>
      </w:r>
      <w:r>
        <w:rPr>
          <w:rFonts w:hint="eastAsia"/>
        </w:rPr>
        <w:t>构建，集中承载合同状态机、计费引擎、消息编排、对接适配（郑好办/支付/电子签章/政务数据）、权限与审计等共享能力，对四端提供标准化服务契约。</w:t>
      </w:r>
    </w:p>
    <w:p w14:paraId="1420B448">
      <w:pPr>
        <w:pStyle w:val="3"/>
      </w:pPr>
      <w:r>
        <w:rPr>
          <w:rFonts w:hint="eastAsia"/>
          <w:b/>
          <w:bCs/>
        </w:rPr>
        <w:t>数据底座层</w:t>
      </w:r>
      <w:r>
        <w:rPr>
          <w:rFonts w:hint="eastAsia"/>
        </w:rPr>
        <w:t>：以</w:t>
      </w:r>
      <w:r>
        <w:t xml:space="preserve"> MySQL </w:t>
      </w:r>
      <w:r>
        <w:rPr>
          <w:rFonts w:hint="eastAsia"/>
        </w:rPr>
        <w:t>为核心关系存储，Redis</w:t>
      </w:r>
      <w:r>
        <w:t xml:space="preserve"> </w:t>
      </w:r>
      <w:r>
        <w:rPr>
          <w:rFonts w:hint="eastAsia"/>
        </w:rPr>
        <w:t>承载缓存、分布式锁与会话；统一主数据管理保障房源、租户、合同口径一致；面向驾驶舱提供聚合与分析视图。</w:t>
      </w:r>
    </w:p>
    <w:p w14:paraId="354EDA5E">
      <w:pPr>
        <w:pStyle w:val="3"/>
      </w:pPr>
      <w:r>
        <w:rPr>
          <w:rFonts w:hint="eastAsia"/>
          <w:b/>
          <w:bCs/>
        </w:rPr>
        <w:t>基础设施层</w:t>
      </w:r>
      <w:r>
        <w:rPr>
          <w:rFonts w:hint="eastAsia"/>
        </w:rPr>
        <w:t>：提供服务器、网络、存储、备份、日志与监控等基础支撑，支持容器化部署与横向扩展。</w:t>
      </w:r>
    </w:p>
    <w:p w14:paraId="25214152">
      <w:pPr>
        <w:pStyle w:val="3"/>
      </w:pPr>
      <w:r>
        <w:rPr>
          <w:rFonts w:hint="eastAsia"/>
        </w:rPr>
        <w:t>系统总体采用”模块化单体</w:t>
      </w:r>
      <w:r>
        <w:t xml:space="preserve"> + </w:t>
      </w:r>
      <w:r>
        <w:rPr>
          <w:rFonts w:hint="eastAsia"/>
        </w:rPr>
        <w:t>中台能力下沉”的务实架构：在保证部署运维简单、事务一致性强的前提下，通过清晰的模块边界与能力下沉获得可扩展性，避免为追求微服务而引入过度的分布式复杂度。这一取舍与项目规模、运维力量、6</w:t>
      </w:r>
      <w:r>
        <w:t xml:space="preserve"> </w:t>
      </w:r>
      <w:r>
        <w:rPr>
          <w:rFonts w:hint="eastAsia"/>
        </w:rPr>
        <w:t>年免费运维承诺高度匹配。部署架构如图2-2所示。</w:t>
      </w:r>
    </w:p>
    <w:p w14:paraId="1A2B2578">
      <w:pPr>
        <w:pStyle w:val="50"/>
      </w:pPr>
      <w:r>
        <w:drawing>
          <wp:inline distT="0" distB="0" distL="114300" distR="114300">
            <wp:extent cx="5575300" cy="3477260"/>
            <wp:effectExtent l="0" t="0" r="0" b="0"/>
            <wp:docPr id="54" name="Picture" descr="图2-2 部署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2-2 部署架构"/>
                    <pic:cNvPicPr>
                      <a:picLocks noChangeAspect="1" noChangeArrowheads="1"/>
                    </pic:cNvPicPr>
                  </pic:nvPicPr>
                  <pic:blipFill>
                    <a:blip r:embed="rId10"/>
                    <a:stretch>
                      <a:fillRect/>
                    </a:stretch>
                  </pic:blipFill>
                  <pic:spPr>
                    <a:xfrm>
                      <a:off x="0" y="0"/>
                      <a:ext cx="5575300" cy="3477451"/>
                    </a:xfrm>
                    <a:prstGeom prst="rect">
                      <a:avLst/>
                    </a:prstGeom>
                    <a:noFill/>
                    <a:ln w="9525">
                      <a:noFill/>
                    </a:ln>
                  </pic:spPr>
                </pic:pic>
              </a:graphicData>
            </a:graphic>
          </wp:inline>
        </w:drawing>
      </w:r>
    </w:p>
    <w:p w14:paraId="51BBE1E3">
      <w:pPr>
        <w:pStyle w:val="48"/>
      </w:pPr>
      <w:r>
        <w:rPr>
          <w:rFonts w:hint="eastAsia"/>
        </w:rPr>
        <w:t>图2-2</w:t>
      </w:r>
      <w:r>
        <w:t xml:space="preserve"> </w:t>
      </w:r>
      <w:r>
        <w:rPr>
          <w:rFonts w:hint="eastAsia"/>
        </w:rPr>
        <w:t>部署架构</w:t>
      </w:r>
    </w:p>
    <w:p w14:paraId="7D356A64">
      <w:pPr>
        <w:pStyle w:val="3"/>
      </w:pPr>
      <w:r>
        <w:rPr>
          <w:rFonts w:hint="eastAsia"/>
        </w:rPr>
        <w:t>图2-2</w:t>
      </w:r>
      <w:r>
        <w:t xml:space="preserve"> </w:t>
      </w:r>
      <w:r>
        <w:rPr>
          <w:rFonts w:hint="eastAsia"/>
        </w:rPr>
        <w:t>部署架构</w:t>
      </w:r>
    </w:p>
    <w:bookmarkEnd w:id="55"/>
    <w:p w14:paraId="32FB56C8">
      <w:pPr>
        <w:pStyle w:val="4"/>
      </w:pPr>
      <w:bookmarkStart w:id="56" w:name="_Toc312728221"/>
      <w:bookmarkStart w:id="57" w:name="技术选型论证与取舍"/>
      <w:r>
        <w:t xml:space="preserve">2.3 </w:t>
      </w:r>
      <w:r>
        <w:rPr>
          <w:rFonts w:hint="eastAsia"/>
        </w:rPr>
        <w:t>技术选型论证与取舍</w:t>
      </w:r>
      <w:bookmarkEnd w:id="56"/>
    </w:p>
    <w:p w14:paraId="6FFAFE5B">
      <w:pPr>
        <w:pStyle w:val="26"/>
      </w:pPr>
      <w:r>
        <w:rPr>
          <w:rFonts w:hint="eastAsia"/>
        </w:rPr>
        <w:t>技术选型以”成熟稳定、生态完善、团队熟练、可持续维护”为原则，避免使用小众或停止维护的技术。主要选型及论证如下表所示。</w:t>
      </w:r>
    </w:p>
    <w:p w14:paraId="71B0E290">
      <w:pPr>
        <w:pStyle w:val="3"/>
      </w:pPr>
      <w:r>
        <w:rPr>
          <w:rFonts w:hint="eastAsia"/>
          <w:b/>
          <w:bCs/>
        </w:rPr>
        <w:t>表2-2</w:t>
      </w:r>
      <w:r>
        <w:rPr>
          <w:b/>
          <w:bCs/>
        </w:rPr>
        <w:t xml:space="preserve"> </w:t>
      </w:r>
      <w:r>
        <w:rPr>
          <w:rFonts w:hint="eastAsia"/>
          <w:b/>
          <w:bCs/>
        </w:rPr>
        <w:t>关键技术选型与论证</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1B03E7B1">
        <w:trPr>
          <w:tblHeader/>
        </w:trPr>
        <w:tc>
          <w:p w14:paraId="53CE37A0">
            <w:pPr>
              <w:pStyle w:val="27"/>
            </w:pPr>
            <w:r>
              <w:rPr>
                <w:rFonts w:hint="eastAsia"/>
              </w:rPr>
              <w:t>层次</w:t>
            </w:r>
          </w:p>
        </w:tc>
        <w:tc>
          <w:p w14:paraId="7D9474BA">
            <w:pPr>
              <w:pStyle w:val="27"/>
            </w:pPr>
            <w:r>
              <w:rPr>
                <w:rFonts w:hint="eastAsia"/>
              </w:rPr>
              <w:t>选型</w:t>
            </w:r>
          </w:p>
        </w:tc>
        <w:tc>
          <w:p w14:paraId="2A698E5A">
            <w:pPr>
              <w:pStyle w:val="27"/>
            </w:pPr>
            <w:r>
              <w:rPr>
                <w:rFonts w:hint="eastAsia"/>
              </w:rPr>
              <w:t>论证理由</w:t>
            </w:r>
          </w:p>
        </w:tc>
        <w:tc>
          <w:p w14:paraId="0D7C5A0E">
            <w:pPr>
              <w:pStyle w:val="27"/>
            </w:pPr>
            <w:r>
              <w:rPr>
                <w:rFonts w:hint="eastAsia"/>
              </w:rPr>
              <w:t>备选与取舍</w:t>
            </w:r>
          </w:p>
        </w:tc>
      </w:tr>
      <w:tr w14:paraId="71060D0F">
        <w:tc>
          <w:p w14:paraId="2F59446C">
            <w:pPr>
              <w:pStyle w:val="27"/>
            </w:pPr>
            <w:r>
              <w:rPr>
                <w:rFonts w:hint="eastAsia"/>
              </w:rPr>
              <w:t>后端框架</w:t>
            </w:r>
          </w:p>
        </w:tc>
        <w:tc>
          <w:p w14:paraId="4CBCB216">
            <w:pPr>
              <w:pStyle w:val="27"/>
            </w:pPr>
            <w:r>
              <w:t>Spring Boot 3.5.x + Spring Security</w:t>
            </w:r>
          </w:p>
        </w:tc>
        <w:tc>
          <w:p w14:paraId="3B213B76">
            <w:pPr>
              <w:pStyle w:val="27"/>
            </w:pPr>
            <w:r>
              <w:rPr>
                <w:rFonts w:hint="eastAsia"/>
              </w:rPr>
              <w:t>生态成熟、社区活跃、安全能力完善</w:t>
            </w:r>
          </w:p>
        </w:tc>
        <w:tc>
          <w:p w14:paraId="23C6A6B9">
            <w:pPr>
              <w:pStyle w:val="27"/>
            </w:pPr>
            <w:r>
              <w:rPr>
                <w:rFonts w:hint="eastAsia"/>
              </w:rPr>
              <w:t>相比自研框架，降低维护风险</w:t>
            </w:r>
          </w:p>
        </w:tc>
      </w:tr>
      <w:tr w14:paraId="38B8BD39">
        <w:tc>
          <w:p w14:paraId="7C21FA2C">
            <w:pPr>
              <w:pStyle w:val="27"/>
            </w:pPr>
            <w:r>
              <w:rPr>
                <w:rFonts w:hint="eastAsia"/>
              </w:rPr>
              <w:t>持久层</w:t>
            </w:r>
          </w:p>
        </w:tc>
        <w:tc>
          <w:p w14:paraId="74410332">
            <w:pPr>
              <w:pStyle w:val="27"/>
            </w:pPr>
            <w:r>
              <w:t>MyBatis-Plus</w:t>
            </w:r>
          </w:p>
        </w:tc>
        <w:tc>
          <w:p w14:paraId="2D536D48">
            <w:pPr>
              <w:pStyle w:val="27"/>
            </w:pPr>
            <w:r>
              <w:rPr>
                <w:rFonts w:hint="eastAsia"/>
              </w:rPr>
              <w:t>兼顾灵活SQL与快速CRUD，减少样板代码</w:t>
            </w:r>
          </w:p>
        </w:tc>
        <w:tc>
          <w:p w14:paraId="29135E3B">
            <w:pPr>
              <w:pStyle w:val="27"/>
            </w:pPr>
            <w:r>
              <w:rPr>
                <w:rFonts w:hint="eastAsia"/>
              </w:rPr>
              <w:t>相比纯JPA，复杂查询更可控</w:t>
            </w:r>
          </w:p>
        </w:tc>
      </w:tr>
      <w:tr w14:paraId="75368C19">
        <w:tc>
          <w:p w14:paraId="4EB60A4E">
            <w:pPr>
              <w:pStyle w:val="27"/>
            </w:pPr>
            <w:r>
              <w:rPr>
                <w:rFonts w:hint="eastAsia"/>
              </w:rPr>
              <w:t>数据库</w:t>
            </w:r>
          </w:p>
        </w:tc>
        <w:tc>
          <w:p w14:paraId="14930E04">
            <w:pPr>
              <w:pStyle w:val="27"/>
            </w:pPr>
            <w:r>
              <w:t>MySQL 8.x</w:t>
            </w:r>
          </w:p>
        </w:tc>
        <w:tc>
          <w:p w14:paraId="0031DDFF">
            <w:pPr>
              <w:pStyle w:val="27"/>
            </w:pPr>
            <w:r>
              <w:rPr>
                <w:rFonts w:hint="eastAsia"/>
              </w:rPr>
              <w:t>成熟稳定、运维成熟、成本可控</w:t>
            </w:r>
          </w:p>
        </w:tc>
        <w:tc>
          <w:p w14:paraId="3C6F8B69">
            <w:pPr>
              <w:pStyle w:val="27"/>
            </w:pPr>
            <w:r>
              <w:rPr>
                <w:rFonts w:hint="eastAsia"/>
              </w:rPr>
              <w:t>相比商业库，无授权成本</w:t>
            </w:r>
          </w:p>
        </w:tc>
      </w:tr>
      <w:tr w14:paraId="6F251D40">
        <w:tc>
          <w:p w14:paraId="0A79086A">
            <w:pPr>
              <w:pStyle w:val="27"/>
            </w:pPr>
            <w:r>
              <w:rPr>
                <w:rFonts w:hint="eastAsia"/>
              </w:rPr>
              <w:t>缓存/锁</w:t>
            </w:r>
          </w:p>
        </w:tc>
        <w:tc>
          <w:p w14:paraId="57E7182A">
            <w:pPr>
              <w:pStyle w:val="27"/>
            </w:pPr>
            <w:r>
              <w:t>Redis</w:t>
            </w:r>
          </w:p>
        </w:tc>
        <w:tc>
          <w:p w14:paraId="20815E6D">
            <w:pPr>
              <w:pStyle w:val="27"/>
            </w:pPr>
            <w:r>
              <w:rPr>
                <w:rFonts w:hint="eastAsia"/>
              </w:rPr>
              <w:t>高性能缓存、分布式锁、会话</w:t>
            </w:r>
          </w:p>
        </w:tc>
        <w:tc>
          <w:p w14:paraId="5C8B75AB">
            <w:pPr>
              <w:pStyle w:val="27"/>
            </w:pPr>
            <w:r>
              <w:rPr>
                <w:rFonts w:hint="eastAsia"/>
              </w:rPr>
              <w:t>支撑选房高峰并发</w:t>
            </w:r>
          </w:p>
        </w:tc>
      </w:tr>
      <w:tr w14:paraId="76F89D14">
        <w:tc>
          <w:p w14:paraId="4E414EF3">
            <w:pPr>
              <w:pStyle w:val="27"/>
            </w:pPr>
            <w:r>
              <w:rPr>
                <w:rFonts w:hint="eastAsia"/>
              </w:rPr>
              <w:t>后台前端</w:t>
            </w:r>
          </w:p>
        </w:tc>
        <w:tc>
          <w:p w14:paraId="199C4242">
            <w:pPr>
              <w:pStyle w:val="27"/>
            </w:pPr>
            <w:r>
              <w:t>Vue 2.6 + Element UI</w:t>
            </w:r>
          </w:p>
        </w:tc>
        <w:tc>
          <w:p w14:paraId="19A93486">
            <w:pPr>
              <w:pStyle w:val="27"/>
            </w:pPr>
            <w:r>
              <w:rPr>
                <w:rFonts w:hint="eastAsia"/>
              </w:rPr>
              <w:t>组件丰富、团队熟练、交付快</w:t>
            </w:r>
          </w:p>
        </w:tc>
        <w:tc>
          <w:p w14:paraId="3CF961DE">
            <w:pPr>
              <w:pStyle w:val="27"/>
            </w:pPr>
            <w:r>
              <w:rPr>
                <w:rFonts w:hint="eastAsia"/>
              </w:rPr>
              <w:t>稳定优先于尝鲜</w:t>
            </w:r>
          </w:p>
        </w:tc>
      </w:tr>
      <w:tr w14:paraId="53B7378F">
        <w:tc>
          <w:p w14:paraId="04BE8676">
            <w:pPr>
              <w:pStyle w:val="27"/>
            </w:pPr>
            <w:r>
              <w:rPr>
                <w:rFonts w:hint="eastAsia"/>
              </w:rPr>
              <w:t>群众端</w:t>
            </w:r>
          </w:p>
        </w:tc>
        <w:tc>
          <w:p w14:paraId="2F4F13FB">
            <w:pPr>
              <w:pStyle w:val="27"/>
            </w:pPr>
            <w:r>
              <w:t>uni-app</w:t>
            </w:r>
          </w:p>
        </w:tc>
        <w:tc>
          <w:p w14:paraId="4E93956E">
            <w:pPr>
              <w:pStyle w:val="27"/>
            </w:pPr>
            <w:r>
              <w:rPr>
                <w:rFonts w:hint="eastAsia"/>
              </w:rPr>
              <w:t>一套代码多端（H5/小程序/公众号）</w:t>
            </w:r>
          </w:p>
        </w:tc>
        <w:tc>
          <w:p w14:paraId="37D8A38C">
            <w:pPr>
              <w:pStyle w:val="27"/>
            </w:pPr>
            <w:r>
              <w:rPr>
                <w:rFonts w:hint="eastAsia"/>
              </w:rPr>
              <w:t>相比多端各自开发，成本与一致性最优</w:t>
            </w:r>
          </w:p>
        </w:tc>
      </w:tr>
      <w:tr w14:paraId="4FC71BFD">
        <w:tc>
          <w:p w14:paraId="5B71D8D2">
            <w:pPr>
              <w:pStyle w:val="27"/>
            </w:pPr>
            <w:r>
              <w:rPr>
                <w:rFonts w:hint="eastAsia"/>
              </w:rPr>
              <w:t>认证</w:t>
            </w:r>
          </w:p>
        </w:tc>
        <w:tc>
          <w:p w14:paraId="56F041C9">
            <w:pPr>
              <w:pStyle w:val="27"/>
            </w:pPr>
            <w:r>
              <w:t>JWT + Spring Security</w:t>
            </w:r>
          </w:p>
        </w:tc>
        <w:tc>
          <w:p w14:paraId="1B3CCB45">
            <w:pPr>
              <w:pStyle w:val="27"/>
            </w:pPr>
            <w:r>
              <w:rPr>
                <w:rFonts w:hint="eastAsia"/>
              </w:rPr>
              <w:t>无状态、易扩展、便于多端</w:t>
            </w:r>
          </w:p>
        </w:tc>
        <w:tc>
          <w:p w14:paraId="4BE4CB95">
            <w:pPr>
              <w:pStyle w:val="27"/>
            </w:pPr>
            <w:r>
              <w:rPr>
                <w:rFonts w:hint="eastAsia"/>
              </w:rPr>
              <w:t>结合Redis实现登出与续期</w:t>
            </w:r>
          </w:p>
        </w:tc>
      </w:tr>
      <w:tr w14:paraId="56F9456A">
        <w:tc>
          <w:p w14:paraId="7C5C337D">
            <w:pPr>
              <w:pStyle w:val="27"/>
            </w:pPr>
            <w:r>
              <w:rPr>
                <w:rFonts w:hint="eastAsia"/>
              </w:rPr>
              <w:t>任务调度</w:t>
            </w:r>
          </w:p>
        </w:tc>
        <w:tc>
          <w:p w14:paraId="2F3E8695">
            <w:pPr>
              <w:pStyle w:val="27"/>
            </w:pPr>
            <w:r>
              <w:t>Quartz</w:t>
            </w:r>
          </w:p>
        </w:tc>
        <w:tc>
          <w:p w14:paraId="368D0C8C">
            <w:pPr>
              <w:pStyle w:val="27"/>
            </w:pPr>
            <w:r>
              <w:rPr>
                <w:rFonts w:hint="eastAsia"/>
              </w:rPr>
              <w:t>账单生成、超时释放、到期提醒等定时任务</w:t>
            </w:r>
          </w:p>
        </w:tc>
        <w:tc>
          <w:p w14:paraId="4ABC3637">
            <w:pPr>
              <w:pStyle w:val="27"/>
            </w:pPr>
            <w:r>
              <w:rPr>
                <w:rFonts w:hint="eastAsia"/>
              </w:rPr>
              <w:t>成熟可靠</w:t>
            </w:r>
          </w:p>
        </w:tc>
      </w:tr>
      <w:tr w14:paraId="4114ECD6">
        <w:tc>
          <w:p w14:paraId="3A620DBE">
            <w:pPr>
              <w:pStyle w:val="27"/>
            </w:pPr>
            <w:r>
              <w:rPr>
                <w:rFonts w:hint="eastAsia"/>
              </w:rPr>
              <w:t>接口文档</w:t>
            </w:r>
          </w:p>
        </w:tc>
        <w:tc>
          <w:p w14:paraId="05D6B4BA">
            <w:pPr>
              <w:pStyle w:val="27"/>
            </w:pPr>
            <w:r>
              <w:rPr>
                <w:rFonts w:hint="eastAsia"/>
              </w:rPr>
              <w:t>SpringDoc（OpenAPI</w:t>
            </w:r>
            <w:r>
              <w:t xml:space="preserve"> </w:t>
            </w:r>
            <w:r>
              <w:rPr>
                <w:rFonts w:hint="eastAsia"/>
              </w:rPr>
              <w:t>3）</w:t>
            </w:r>
          </w:p>
        </w:tc>
        <w:tc>
          <w:p w14:paraId="2E32E771">
            <w:pPr>
              <w:pStyle w:val="27"/>
            </w:pPr>
            <w:r>
              <w:rPr>
                <w:rFonts w:hint="eastAsia"/>
              </w:rPr>
              <w:t>自动生成、便于联调与交付</w:t>
            </w:r>
          </w:p>
        </w:tc>
        <w:tc>
          <w:p w14:paraId="48E17DC7">
            <w:pPr>
              <w:pStyle w:val="27"/>
            </w:pPr>
            <w:r>
              <w:rPr>
                <w:rFonts w:hint="eastAsia"/>
              </w:rPr>
              <w:t>降低文档维护成本</w:t>
            </w:r>
          </w:p>
        </w:tc>
      </w:tr>
      <w:tr w14:paraId="0C66CD65">
        <w:tc>
          <w:p w14:paraId="663FA93F">
            <w:pPr>
              <w:pStyle w:val="27"/>
            </w:pPr>
            <w:r>
              <w:rPr>
                <w:rFonts w:hint="eastAsia"/>
              </w:rPr>
              <w:t>反向代理</w:t>
            </w:r>
          </w:p>
        </w:tc>
        <w:tc>
          <w:p w14:paraId="06C1A30D">
            <w:pPr>
              <w:pStyle w:val="27"/>
            </w:pPr>
            <w:r>
              <w:t>Nginx/OpenResty</w:t>
            </w:r>
          </w:p>
        </w:tc>
        <w:tc>
          <w:p w14:paraId="3A83A554">
            <w:pPr>
              <w:pStyle w:val="27"/>
            </w:pPr>
            <w:r>
              <w:rPr>
                <w:rFonts w:hint="eastAsia"/>
              </w:rPr>
              <w:t>高性能、静态分发、安全防护</w:t>
            </w:r>
          </w:p>
        </w:tc>
        <w:tc>
          <w:p w14:paraId="300A0942">
            <w:pPr>
              <w:pStyle w:val="27"/>
            </w:pPr>
            <w:r>
              <w:rPr>
                <w:rFonts w:hint="eastAsia"/>
              </w:rPr>
              <w:t>生产验证充分</w:t>
            </w:r>
          </w:p>
        </w:tc>
      </w:tr>
    </w:tbl>
    <w:p w14:paraId="1EF7259E">
      <w:pPr>
        <w:pStyle w:val="3"/>
      </w:pPr>
      <w:r>
        <w:rPr>
          <w:rFonts w:hint="eastAsia"/>
        </w:rPr>
        <w:t>选型强调”团队熟练度”这一常被忽视的维度：所选技术均为投标人团队长期使用、具备完整运维经验的技术栈，可确保</w:t>
      </w:r>
      <w:r>
        <w:t xml:space="preserve"> 60 </w:t>
      </w:r>
      <w:r>
        <w:rPr>
          <w:rFonts w:hint="eastAsia"/>
        </w:rPr>
        <w:t>日历天开发期内高效交付，并为</w:t>
      </w:r>
      <w:r>
        <w:t xml:space="preserve"> 6 </w:t>
      </w:r>
      <w:r>
        <w:rPr>
          <w:rFonts w:hint="eastAsia"/>
        </w:rPr>
        <w:t>年免费运维奠定人力可持续性。</w:t>
      </w:r>
    </w:p>
    <w:p w14:paraId="5FF1D101">
      <w:pPr>
        <w:pStyle w:val="5"/>
      </w:pPr>
      <w:bookmarkStart w:id="58" w:name="_Toc1130726138"/>
      <w:bookmarkStart w:id="59" w:name="选型风险识别与规避"/>
      <w:r>
        <w:t xml:space="preserve">2.3.1 </w:t>
      </w:r>
      <w:r>
        <w:rPr>
          <w:rFonts w:hint="eastAsia"/>
        </w:rPr>
        <w:t>选型风险识别与规避</w:t>
      </w:r>
      <w:bookmarkEnd w:id="58"/>
    </w:p>
    <w:p w14:paraId="4121BF83">
      <w:pPr>
        <w:pStyle w:val="26"/>
      </w:pPr>
      <w:r>
        <w:rPr>
          <w:rFonts w:hint="eastAsia"/>
        </w:rPr>
        <w:t>任何技术选型都伴随潜在风险，本方案在确定选型的同时同步识别其风险并给出规避措施，做到”选型有依据、风险有预案”。总体而言，本方案所有选型均为业界主流、生态成熟的技术，不存在停止维护或授权受限的风险；针对性能、并发、对接等具体风险点，已在架构与实现层面设计对应对策。</w:t>
      </w:r>
    </w:p>
    <w:p w14:paraId="180B2CB9">
      <w:pPr>
        <w:pStyle w:val="3"/>
      </w:pPr>
      <w:r>
        <w:rPr>
          <w:rFonts w:hint="eastAsia"/>
          <w:b/>
          <w:bCs/>
        </w:rPr>
        <w:t>表2-2-1</w:t>
      </w:r>
      <w:r>
        <w:rPr>
          <w:b/>
          <w:bCs/>
        </w:rPr>
        <w:t xml:space="preserve"> </w:t>
      </w:r>
      <w:r>
        <w:rPr>
          <w:rFonts w:hint="eastAsia"/>
          <w:b/>
          <w:bCs/>
        </w:rPr>
        <w:t>关键选型风险识别与规避</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49BB449">
        <w:trPr>
          <w:tblHeader/>
        </w:trPr>
        <w:tc>
          <w:p w14:paraId="48B8AECE">
            <w:pPr>
              <w:pStyle w:val="27"/>
            </w:pPr>
            <w:r>
              <w:rPr>
                <w:rFonts w:hint="eastAsia"/>
              </w:rPr>
              <w:t>潜在风险</w:t>
            </w:r>
          </w:p>
        </w:tc>
        <w:tc>
          <w:p w14:paraId="5E6959E0">
            <w:pPr>
              <w:pStyle w:val="27"/>
            </w:pPr>
            <w:r>
              <w:rPr>
                <w:rFonts w:hint="eastAsia"/>
              </w:rPr>
              <w:t>影响</w:t>
            </w:r>
          </w:p>
        </w:tc>
        <w:tc>
          <w:p w14:paraId="1EBC8ED1">
            <w:pPr>
              <w:pStyle w:val="27"/>
            </w:pPr>
            <w:r>
              <w:rPr>
                <w:rFonts w:hint="eastAsia"/>
              </w:rPr>
              <w:t>规避措施</w:t>
            </w:r>
          </w:p>
        </w:tc>
      </w:tr>
      <w:tr w14:paraId="17F1B888">
        <w:tc>
          <w:p w14:paraId="2D303C77">
            <w:pPr>
              <w:pStyle w:val="27"/>
            </w:pPr>
            <w:r>
              <w:rPr>
                <w:rFonts w:hint="eastAsia"/>
              </w:rPr>
              <w:t>单体架构扩展受限</w:t>
            </w:r>
          </w:p>
        </w:tc>
        <w:tc>
          <w:p w14:paraId="461E84DB">
            <w:pPr>
              <w:pStyle w:val="27"/>
            </w:pPr>
            <w:r>
              <w:rPr>
                <w:rFonts w:hint="eastAsia"/>
              </w:rPr>
              <w:t>未来业务增长受限</w:t>
            </w:r>
          </w:p>
        </w:tc>
        <w:tc>
          <w:p w14:paraId="180892DA">
            <w:pPr>
              <w:pStyle w:val="27"/>
            </w:pPr>
            <w:r>
              <w:rPr>
                <w:rFonts w:hint="eastAsia"/>
              </w:rPr>
              <w:t>模块边界清晰、能力中台化，预留服务化拆分路径</w:t>
            </w:r>
          </w:p>
        </w:tc>
      </w:tr>
      <w:tr w14:paraId="46AABE85">
        <w:tc>
          <w:p w14:paraId="6E1EE6B7">
            <w:pPr>
              <w:pStyle w:val="27"/>
            </w:pPr>
            <w:r>
              <w:rPr>
                <w:rFonts w:hint="eastAsia"/>
              </w:rPr>
              <w:t>MySQL大表性能</w:t>
            </w:r>
          </w:p>
        </w:tc>
        <w:tc>
          <w:p w14:paraId="0A03443F">
            <w:pPr>
              <w:pStyle w:val="27"/>
            </w:pPr>
            <w:r>
              <w:rPr>
                <w:rFonts w:hint="eastAsia"/>
              </w:rPr>
              <w:t>数据增长后查询变慢</w:t>
            </w:r>
          </w:p>
        </w:tc>
        <w:tc>
          <w:p w14:paraId="403122B9">
            <w:pPr>
              <w:pStyle w:val="27"/>
            </w:pPr>
            <w:r>
              <w:rPr>
                <w:rFonts w:hint="eastAsia"/>
              </w:rPr>
              <w:t>索引优化、分表归档、预聚合视图</w:t>
            </w:r>
          </w:p>
        </w:tc>
      </w:tr>
      <w:tr w14:paraId="39263730">
        <w:tc>
          <w:p w14:paraId="5F8D93D6">
            <w:pPr>
              <w:pStyle w:val="27"/>
            </w:pPr>
            <w:r>
              <w:rPr>
                <w:rFonts w:hint="eastAsia"/>
              </w:rPr>
              <w:t>Redis单点</w:t>
            </w:r>
          </w:p>
        </w:tc>
        <w:tc>
          <w:p w14:paraId="3B1F25DC">
            <w:pPr>
              <w:pStyle w:val="27"/>
            </w:pPr>
            <w:r>
              <w:rPr>
                <w:rFonts w:hint="eastAsia"/>
              </w:rPr>
              <w:t>缓存/锁失效</w:t>
            </w:r>
          </w:p>
        </w:tc>
        <w:tc>
          <w:p w14:paraId="14DA5778">
            <w:pPr>
              <w:pStyle w:val="27"/>
            </w:pPr>
            <w:r>
              <w:rPr>
                <w:rFonts w:hint="eastAsia"/>
              </w:rPr>
              <w:t>持久化+主备、锁超时释放兜底</w:t>
            </w:r>
          </w:p>
        </w:tc>
      </w:tr>
      <w:tr w14:paraId="10D2DF23">
        <w:tc>
          <w:p w14:paraId="0F6924D7">
            <w:pPr>
              <w:pStyle w:val="27"/>
            </w:pPr>
            <w:r>
              <w:rPr>
                <w:rFonts w:hint="eastAsia"/>
              </w:rPr>
              <w:t>外部对接不稳定</w:t>
            </w:r>
          </w:p>
        </w:tc>
        <w:tc>
          <w:p w14:paraId="2095A82D">
            <w:pPr>
              <w:pStyle w:val="27"/>
            </w:pPr>
            <w:r>
              <w:rPr>
                <w:rFonts w:hint="eastAsia"/>
              </w:rPr>
              <w:t>联调受阻、掉单</w:t>
            </w:r>
          </w:p>
        </w:tc>
        <w:tc>
          <w:p w14:paraId="200EB969">
            <w:pPr>
              <w:pStyle w:val="27"/>
            </w:pPr>
            <w:r>
              <w:rPr>
                <w:rFonts w:hint="eastAsia"/>
              </w:rPr>
              <w:t>适配层封装、mock先行、双兜底</w:t>
            </w:r>
          </w:p>
        </w:tc>
      </w:tr>
      <w:tr w14:paraId="5B1F6DE4">
        <w:tc>
          <w:p w14:paraId="326DF08F">
            <w:pPr>
              <w:pStyle w:val="27"/>
            </w:pPr>
            <w:r>
              <w:rPr>
                <w:rFonts w:hint="eastAsia"/>
              </w:rPr>
              <w:t>uni-app端差异</w:t>
            </w:r>
          </w:p>
        </w:tc>
        <w:tc>
          <w:p w14:paraId="765E813D">
            <w:pPr>
              <w:pStyle w:val="27"/>
            </w:pPr>
            <w:r>
              <w:rPr>
                <w:rFonts w:hint="eastAsia"/>
              </w:rPr>
              <w:t>多端体验割裂</w:t>
            </w:r>
          </w:p>
        </w:tc>
        <w:tc>
          <w:p w14:paraId="6ED6E3CB">
            <w:pPr>
              <w:pStyle w:val="27"/>
            </w:pPr>
            <w:r>
              <w:rPr>
                <w:rFonts w:hint="eastAsia"/>
              </w:rPr>
              <w:t>条件编译、统一请求层、统一组件库</w:t>
            </w:r>
          </w:p>
        </w:tc>
      </w:tr>
    </w:tbl>
    <w:p w14:paraId="42184241">
      <w:pPr>
        <w:pStyle w:val="3"/>
      </w:pPr>
      <w:r>
        <w:rPr>
          <w:rFonts w:hint="eastAsia"/>
        </w:rPr>
        <w:t>通过”选型即评估风险、风险即配对策”的方法，本方案的技术架构在成熟稳定的基础上，对可预见的风险均有明确应对，既不盲目追新，也不回避问题，体现了对项目长期健康负责的务实态度。</w:t>
      </w:r>
    </w:p>
    <w:bookmarkEnd w:id="57"/>
    <w:bookmarkEnd w:id="59"/>
    <w:p w14:paraId="7DDCB43A">
      <w:pPr>
        <w:pStyle w:val="4"/>
      </w:pPr>
      <w:bookmarkStart w:id="60" w:name="_Toc1031409063"/>
      <w:bookmarkStart w:id="61" w:name="群众服务端功能设计"/>
      <w:r>
        <w:t xml:space="preserve">2.4 </w:t>
      </w:r>
      <w:r>
        <w:rPr>
          <w:rFonts w:hint="eastAsia"/>
        </w:rPr>
        <w:t>群众服务端功能设计</w:t>
      </w:r>
      <w:bookmarkEnd w:id="60"/>
    </w:p>
    <w:p w14:paraId="4B76B8EA">
      <w:pPr>
        <w:pStyle w:val="26"/>
      </w:pPr>
      <w:r>
        <w:rPr>
          <w:rFonts w:hint="eastAsia"/>
        </w:rPr>
        <w:t>群众服务端是群众触达系统的统一入口，基于</w:t>
      </w:r>
      <w:r>
        <w:t xml:space="preserve"> uni-app </w:t>
      </w:r>
      <w:r>
        <w:rPr>
          <w:rFonts w:hint="eastAsia"/>
        </w:rPr>
        <w:t>一套代码发布至</w:t>
      </w:r>
      <w:r>
        <w:t xml:space="preserve"> </w:t>
      </w:r>
      <w:r>
        <w:rPr>
          <w:rFonts w:hint="eastAsia"/>
        </w:rPr>
        <w:t>H5、微信小程序与公众号，三端功能一致、体验统一。设计以”少填、少跑、少等”为体验目标，将复杂的规则判断与流程编排交由业务中台处理，前端保持轻量。群众端主要功能如下表所示。</w:t>
      </w:r>
    </w:p>
    <w:p w14:paraId="51468E4B">
      <w:pPr>
        <w:pStyle w:val="3"/>
      </w:pPr>
      <w:r>
        <w:rPr>
          <w:rFonts w:hint="eastAsia"/>
          <w:b/>
          <w:bCs/>
        </w:rPr>
        <w:t>表2-3</w:t>
      </w:r>
      <w:r>
        <w:rPr>
          <w:b/>
          <w:bCs/>
        </w:rPr>
        <w:t xml:space="preserve"> </w:t>
      </w:r>
      <w:r>
        <w:rPr>
          <w:rFonts w:hint="eastAsia"/>
          <w:b/>
          <w:bCs/>
        </w:rPr>
        <w:t>群众服务端功能清单</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5FA081F6">
        <w:trPr>
          <w:tblHeader/>
        </w:trPr>
        <w:tc>
          <w:p w14:paraId="7CE59300">
            <w:pPr>
              <w:pStyle w:val="27"/>
            </w:pPr>
            <w:r>
              <w:rPr>
                <w:rFonts w:hint="eastAsia"/>
              </w:rPr>
              <w:t>功能模块</w:t>
            </w:r>
          </w:p>
        </w:tc>
        <w:tc>
          <w:p w14:paraId="1618F29B">
            <w:pPr>
              <w:pStyle w:val="27"/>
            </w:pPr>
            <w:r>
              <w:rPr>
                <w:rFonts w:hint="eastAsia"/>
              </w:rPr>
              <w:t>功能点</w:t>
            </w:r>
          </w:p>
        </w:tc>
        <w:tc>
          <w:p w14:paraId="5B7A455C">
            <w:pPr>
              <w:pStyle w:val="27"/>
            </w:pPr>
            <w:r>
              <w:rPr>
                <w:rFonts w:hint="eastAsia"/>
              </w:rPr>
              <w:t>说明</w:t>
            </w:r>
          </w:p>
        </w:tc>
      </w:tr>
      <w:tr w14:paraId="2238F729">
        <w:tc>
          <w:p w14:paraId="6BD67697">
            <w:pPr>
              <w:pStyle w:val="27"/>
            </w:pPr>
            <w:r>
              <w:rPr>
                <w:rFonts w:hint="eastAsia"/>
              </w:rPr>
              <w:t>首页门户</w:t>
            </w:r>
          </w:p>
        </w:tc>
        <w:tc>
          <w:p w14:paraId="3A5320C2">
            <w:pPr>
              <w:pStyle w:val="27"/>
            </w:pPr>
            <w:r>
              <w:rPr>
                <w:rFonts w:hint="eastAsia"/>
              </w:rPr>
              <w:t>轮播、快捷入口、政策公告、消息提醒</w:t>
            </w:r>
          </w:p>
        </w:tc>
        <w:tc>
          <w:p w14:paraId="6E951853">
            <w:pPr>
              <w:pStyle w:val="27"/>
            </w:pPr>
            <w:r>
              <w:rPr>
                <w:rFonts w:hint="eastAsia"/>
              </w:rPr>
              <w:t>统一入口、个性化待办</w:t>
            </w:r>
          </w:p>
        </w:tc>
      </w:tr>
      <w:tr w14:paraId="391F989D">
        <w:tc>
          <w:p w14:paraId="5220B056">
            <w:pPr>
              <w:pStyle w:val="27"/>
            </w:pPr>
            <w:r>
              <w:rPr>
                <w:rFonts w:hint="eastAsia"/>
              </w:rPr>
              <w:t>房源浏览</w:t>
            </w:r>
          </w:p>
        </w:tc>
        <w:tc>
          <w:p w14:paraId="6A02F61B">
            <w:pPr>
              <w:pStyle w:val="27"/>
            </w:pPr>
            <w:r>
              <w:rPr>
                <w:rFonts w:hint="eastAsia"/>
              </w:rPr>
              <w:t>项目列表、房源详情、地图找房、VR看房、户型设施</w:t>
            </w:r>
          </w:p>
        </w:tc>
        <w:tc>
          <w:p w14:paraId="209D06E2">
            <w:pPr>
              <w:pStyle w:val="27"/>
            </w:pPr>
            <w:r>
              <w:rPr>
                <w:rFonts w:hint="eastAsia"/>
              </w:rPr>
              <w:t>多维筛选、直观展示</w:t>
            </w:r>
          </w:p>
        </w:tc>
      </w:tr>
      <w:tr w14:paraId="3DA6EEA6">
        <w:tc>
          <w:p w14:paraId="78A1584E">
            <w:pPr>
              <w:pStyle w:val="27"/>
            </w:pPr>
            <w:r>
              <w:rPr>
                <w:rFonts w:hint="eastAsia"/>
              </w:rPr>
              <w:t>政策服务</w:t>
            </w:r>
          </w:p>
        </w:tc>
        <w:tc>
          <w:p w14:paraId="52E75B8B">
            <w:pPr>
              <w:pStyle w:val="27"/>
            </w:pPr>
            <w:r>
              <w:rPr>
                <w:rFonts w:hint="eastAsia"/>
              </w:rPr>
              <w:t>政策文件、办事指南、常见问题</w:t>
            </w:r>
          </w:p>
        </w:tc>
        <w:tc>
          <w:p w14:paraId="5B915FA4">
            <w:pPr>
              <w:pStyle w:val="27"/>
            </w:pPr>
            <w:r>
              <w:rPr>
                <w:rFonts w:hint="eastAsia"/>
              </w:rPr>
              <w:t>提升政策触达</w:t>
            </w:r>
          </w:p>
        </w:tc>
      </w:tr>
      <w:tr w14:paraId="1A16D43C">
        <w:tc>
          <w:p w14:paraId="1370D8BC">
            <w:pPr>
              <w:pStyle w:val="27"/>
            </w:pPr>
            <w:r>
              <w:rPr>
                <w:rFonts w:hint="eastAsia"/>
              </w:rPr>
              <w:t>实名与资格</w:t>
            </w:r>
          </w:p>
        </w:tc>
        <w:tc>
          <w:p w14:paraId="37856A70">
            <w:pPr>
              <w:pStyle w:val="27"/>
            </w:pPr>
            <w:r>
              <w:rPr>
                <w:rFonts w:hint="eastAsia"/>
              </w:rPr>
              <w:t>注册登录、实名核验、资格申请、资料上传</w:t>
            </w:r>
          </w:p>
        </w:tc>
        <w:tc>
          <w:p w14:paraId="50435DB6">
            <w:pPr>
              <w:pStyle w:val="27"/>
            </w:pPr>
            <w:r>
              <w:rPr>
                <w:rFonts w:hint="eastAsia"/>
              </w:rPr>
              <w:t>对接实名核验能力</w:t>
            </w:r>
          </w:p>
        </w:tc>
      </w:tr>
      <w:tr w14:paraId="44DE8ECD">
        <w:tc>
          <w:p w14:paraId="1119E4E5">
            <w:pPr>
              <w:pStyle w:val="27"/>
            </w:pPr>
            <w:r>
              <w:rPr>
                <w:rFonts w:hint="eastAsia"/>
              </w:rPr>
              <w:t>选房签约</w:t>
            </w:r>
          </w:p>
        </w:tc>
        <w:tc>
          <w:p w14:paraId="739372A4">
            <w:pPr>
              <w:pStyle w:val="27"/>
            </w:pPr>
            <w:r>
              <w:rPr>
                <w:rFonts w:hint="eastAsia"/>
              </w:rPr>
              <w:t>在线选房、锁房、电子合同、在线签章</w:t>
            </w:r>
          </w:p>
        </w:tc>
        <w:tc>
          <w:p w14:paraId="1D08FE03">
            <w:pPr>
              <w:pStyle w:val="27"/>
            </w:pPr>
            <w:r>
              <w:rPr>
                <w:rFonts w:hint="eastAsia"/>
              </w:rPr>
              <w:t>与中台状态机联动</w:t>
            </w:r>
          </w:p>
        </w:tc>
      </w:tr>
      <w:tr w14:paraId="082D73B6">
        <w:tc>
          <w:p w14:paraId="71942EA9">
            <w:pPr>
              <w:pStyle w:val="27"/>
            </w:pPr>
            <w:r>
              <w:rPr>
                <w:rFonts w:hint="eastAsia"/>
              </w:rPr>
              <w:t>缴费开票</w:t>
            </w:r>
          </w:p>
        </w:tc>
        <w:tc>
          <w:p w14:paraId="0D07D11F">
            <w:pPr>
              <w:pStyle w:val="27"/>
            </w:pPr>
            <w:r>
              <w:rPr>
                <w:rFonts w:hint="eastAsia"/>
              </w:rPr>
              <w:t>押金/租金缴纳、账单查询、在线支付、开票申请</w:t>
            </w:r>
          </w:p>
        </w:tc>
        <w:tc>
          <w:p w14:paraId="50974E10">
            <w:pPr>
              <w:pStyle w:val="27"/>
            </w:pPr>
            <w:r>
              <w:rPr>
                <w:rFonts w:hint="eastAsia"/>
              </w:rPr>
              <w:t>对接支付与开票</w:t>
            </w:r>
          </w:p>
        </w:tc>
      </w:tr>
      <w:tr w14:paraId="02C12DFB">
        <w:tc>
          <w:p w14:paraId="7FB09CB7">
            <w:pPr>
              <w:pStyle w:val="27"/>
            </w:pPr>
            <w:r>
              <w:rPr>
                <w:rFonts w:hint="eastAsia"/>
              </w:rPr>
              <w:t>退租续租</w:t>
            </w:r>
          </w:p>
        </w:tc>
        <w:tc>
          <w:p w14:paraId="5FFB3DD2">
            <w:pPr>
              <w:pStyle w:val="27"/>
            </w:pPr>
            <w:r>
              <w:rPr>
                <w:rFonts w:hint="eastAsia"/>
              </w:rPr>
              <w:t>退租申请、退款进度、续租办理</w:t>
            </w:r>
          </w:p>
        </w:tc>
        <w:tc>
          <w:p w14:paraId="0861A6B8">
            <w:pPr>
              <w:pStyle w:val="27"/>
            </w:pPr>
            <w:r>
              <w:rPr>
                <w:rFonts w:hint="eastAsia"/>
              </w:rPr>
              <w:t>与退款精算联动</w:t>
            </w:r>
          </w:p>
        </w:tc>
      </w:tr>
      <w:tr w14:paraId="30DDD207">
        <w:tc>
          <w:p w14:paraId="3539DEFB">
            <w:pPr>
              <w:pStyle w:val="27"/>
            </w:pPr>
            <w:r>
              <w:rPr>
                <w:rFonts w:hint="eastAsia"/>
              </w:rPr>
              <w:t>个人中心</w:t>
            </w:r>
          </w:p>
        </w:tc>
        <w:tc>
          <w:p w14:paraId="575932B2">
            <w:pPr>
              <w:pStyle w:val="27"/>
            </w:pPr>
            <w:r>
              <w:rPr>
                <w:rFonts w:hint="eastAsia"/>
              </w:rPr>
              <w:t>我的合同、我的账单、我的消息、我的申请</w:t>
            </w:r>
          </w:p>
        </w:tc>
        <w:tc>
          <w:p w14:paraId="73A679C6">
            <w:pPr>
              <w:pStyle w:val="27"/>
            </w:pPr>
            <w:r>
              <w:rPr>
                <w:rFonts w:hint="eastAsia"/>
              </w:rPr>
              <w:t>全程进度可视</w:t>
            </w:r>
          </w:p>
        </w:tc>
      </w:tr>
      <w:tr w14:paraId="14DBF2B3">
        <w:tc>
          <w:p w14:paraId="0F6D7B24">
            <w:pPr>
              <w:pStyle w:val="27"/>
            </w:pPr>
            <w:r>
              <w:rPr>
                <w:rFonts w:hint="eastAsia"/>
              </w:rPr>
              <w:t>生活服务</w:t>
            </w:r>
          </w:p>
        </w:tc>
        <w:tc>
          <w:p w14:paraId="12DA1B13">
            <w:pPr>
              <w:pStyle w:val="27"/>
            </w:pPr>
            <w:r>
              <w:rPr>
                <w:rFonts w:hint="eastAsia"/>
              </w:rPr>
              <w:t>报修工单、投诉建议、满意度评价</w:t>
            </w:r>
          </w:p>
        </w:tc>
        <w:tc>
          <w:p w14:paraId="3FBB954C">
            <w:pPr>
              <w:pStyle w:val="27"/>
            </w:pPr>
            <w:r>
              <w:rPr>
                <w:rFonts w:hint="eastAsia"/>
              </w:rPr>
              <w:t>提升入住体验</w:t>
            </w:r>
          </w:p>
        </w:tc>
      </w:tr>
    </w:tbl>
    <w:p w14:paraId="46AFFAAE">
      <w:pPr>
        <w:pStyle w:val="3"/>
      </w:pPr>
      <w:r>
        <w:rPr>
          <w:rFonts w:hint="eastAsia"/>
        </w:rPr>
        <w:t>群众端的关键设计要点包括：其一，登录与实名核验一次完成、全程复用，避免重复填报；其二，办理进度以时间轴形式透明呈现，减少群众咨询与跑腿；其三，所有涉及金额、日期的展示均与后端计算结果严格一致，杜绝前端自行计算导致的口径偏差；其四，公告与待办通过消息推送主动触达，提升政策知晓率。</w:t>
      </w:r>
    </w:p>
    <w:p w14:paraId="3B69044E">
      <w:pPr>
        <w:pStyle w:val="5"/>
      </w:pPr>
      <w:bookmarkStart w:id="62" w:name="_Toc404123257"/>
      <w:bookmarkStart w:id="63" w:name="多端一致性保障"/>
      <w:r>
        <w:t xml:space="preserve">2.4.1 </w:t>
      </w:r>
      <w:r>
        <w:rPr>
          <w:rFonts w:hint="eastAsia"/>
        </w:rPr>
        <w:t>多端一致性保障</w:t>
      </w:r>
      <w:bookmarkEnd w:id="62"/>
    </w:p>
    <w:p w14:paraId="4CBCCB2A">
      <w:pPr>
        <w:pStyle w:val="26"/>
      </w:pPr>
      <w:r>
        <w:rPr>
          <w:rFonts w:hint="eastAsia"/>
        </w:rPr>
        <w:t>群众端基于</w:t>
      </w:r>
      <w:r>
        <w:t xml:space="preserve"> uni-app </w:t>
      </w:r>
      <w:r>
        <w:rPr>
          <w:rFonts w:hint="eastAsia"/>
        </w:rPr>
        <w:t>一套代码编译发布至</w:t>
      </w:r>
      <w:r>
        <w:t xml:space="preserve"> </w:t>
      </w:r>
      <w:r>
        <w:rPr>
          <w:rFonts w:hint="eastAsia"/>
        </w:rPr>
        <w:t>H5、微信小程序与公众号三端，从工程层面保障”一次开发、三端一致”。为避免”一套代码多端跑但体验割裂”的常见问题，本方案在三个层面加以保障：一是条件编译，对三端差异（如支付调起方式、登录授权方式、分享能力）采用条件编译隔离，主体业务代码保持统一；二是统一请求层，所有接口调用经统一封装的请求层，统一处理鉴权、错误码、加载态与重试，三端行为一致；三是统一</w:t>
      </w:r>
      <w:r>
        <w:t xml:space="preserve"> UI </w:t>
      </w:r>
      <w:r>
        <w:rPr>
          <w:rFonts w:hint="eastAsia"/>
        </w:rPr>
        <w:t>组件库，抽取项目级公共组件（房源卡片、账单卡片、进度时间轴等），保证视觉与交互一致。三端的功能集合、业务规则与数据口径完全一致，差异仅限于平台能力适配层。</w:t>
      </w:r>
    </w:p>
    <w:bookmarkEnd w:id="63"/>
    <w:p w14:paraId="5F77954E">
      <w:pPr>
        <w:pStyle w:val="5"/>
      </w:pPr>
      <w:bookmarkStart w:id="64" w:name="_Toc1756288585"/>
      <w:bookmarkStart w:id="65" w:name="群众端体验与无障碍设计"/>
      <w:r>
        <w:t xml:space="preserve">2.4.2 </w:t>
      </w:r>
      <w:r>
        <w:rPr>
          <w:rFonts w:hint="eastAsia"/>
        </w:rPr>
        <w:t>群众端体验与无障碍设计</w:t>
      </w:r>
      <w:bookmarkEnd w:id="64"/>
    </w:p>
    <w:p w14:paraId="29096576">
      <w:pPr>
        <w:pStyle w:val="26"/>
      </w:pPr>
      <w:r>
        <w:rPr>
          <w:rFonts w:hint="eastAsia"/>
        </w:rPr>
        <w:t>面向政策性住房的申请人群覆盖面广、年龄与数字素养差异较大，群众端在体验设计上强调”简单、清晰、可达”：关键操作路径不超过三步；表单支持自动带入已实名信息、减少重复填写；重要状态（审核中、待缴费、已生效）以醒目标识与文字双重提示；字号、对比度遵循可访问性基本要求，兼顾中老年用户。同时提供办事指南与常见问题，降低使用门槛。</w:t>
      </w:r>
    </w:p>
    <w:bookmarkEnd w:id="65"/>
    <w:p w14:paraId="1EED6874">
      <w:pPr>
        <w:pStyle w:val="5"/>
      </w:pPr>
      <w:bookmarkStart w:id="66" w:name="_Toc779520080"/>
      <w:bookmarkStart w:id="67" w:name="群众端性能与弱网适配"/>
      <w:r>
        <w:t xml:space="preserve">2.4.3 </w:t>
      </w:r>
      <w:r>
        <w:rPr>
          <w:rFonts w:hint="eastAsia"/>
        </w:rPr>
        <w:t>群众端性能与弱网适配</w:t>
      </w:r>
      <w:bookmarkEnd w:id="66"/>
    </w:p>
    <w:p w14:paraId="07375908">
      <w:pPr>
        <w:pStyle w:val="26"/>
      </w:pPr>
      <w:r>
        <w:rPr>
          <w:rFonts w:hint="eastAsia"/>
        </w:rPr>
        <w:t>针对移动端弱网与高峰访问，群众端采用首屏关键资源优先加载、图片懒加载与压缩、列表分页与虚拟滚动、接口结果合理缓存等手段，保证在一般移动网络下首屏可用；对选房等高峰场景，前端配合后端限流与排队机制给出友好排队提示，避免用户反复刷新加剧系统压力。</w:t>
      </w:r>
    </w:p>
    <w:bookmarkEnd w:id="67"/>
    <w:p w14:paraId="724AC8CD">
      <w:pPr>
        <w:pStyle w:val="5"/>
      </w:pPr>
      <w:bookmarkStart w:id="68" w:name="_Toc1743737860"/>
      <w:bookmarkStart w:id="69" w:name="群众端典型业务流程详析"/>
      <w:r>
        <w:t xml:space="preserve">2.4.4 </w:t>
      </w:r>
      <w:r>
        <w:rPr>
          <w:rFonts w:hint="eastAsia"/>
        </w:rPr>
        <w:t>群众端典型业务流程详析</w:t>
      </w:r>
      <w:bookmarkEnd w:id="68"/>
    </w:p>
    <w:p w14:paraId="720C5034">
      <w:pPr>
        <w:pStyle w:val="26"/>
      </w:pPr>
      <w:r>
        <w:rPr>
          <w:rFonts w:hint="eastAsia"/>
        </w:rPr>
        <w:t>为使群众端功能设计”可感知、可验证”，本节将四条最核心的用户旅程拆解为可执行的步骤流，明确每一步的前置条件、系统动作与结果留痕，作为详细设计与测试用例的依据。</w:t>
      </w:r>
    </w:p>
    <w:p w14:paraId="44EF658F">
      <w:pPr>
        <w:pStyle w:val="3"/>
      </w:pPr>
      <w:r>
        <w:rPr>
          <w:rFonts w:hint="eastAsia"/>
          <w:b/>
          <w:bCs/>
        </w:rPr>
        <w:t>表2-3-1</w:t>
      </w:r>
      <w:r>
        <w:rPr>
          <w:b/>
          <w:bCs/>
        </w:rPr>
        <w:t xml:space="preserve"> </w:t>
      </w:r>
      <w:r>
        <w:rPr>
          <w:rFonts w:hint="eastAsia"/>
          <w:b/>
          <w:bCs/>
        </w:rPr>
        <w:t>群众端核心业务流程步骤</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31CCAB06">
        <w:trPr>
          <w:tblHeader/>
        </w:trPr>
        <w:tc>
          <w:p w14:paraId="3E1DFE5C">
            <w:pPr>
              <w:pStyle w:val="27"/>
            </w:pPr>
            <w:r>
              <w:rPr>
                <w:rFonts w:hint="eastAsia"/>
              </w:rPr>
              <w:t>流程</w:t>
            </w:r>
          </w:p>
        </w:tc>
        <w:tc>
          <w:p w14:paraId="303E5186">
            <w:pPr>
              <w:pStyle w:val="27"/>
            </w:pPr>
            <w:r>
              <w:rPr>
                <w:rFonts w:hint="eastAsia"/>
              </w:rPr>
              <w:t>关键步骤</w:t>
            </w:r>
          </w:p>
        </w:tc>
        <w:tc>
          <w:p w14:paraId="1E993051">
            <w:pPr>
              <w:pStyle w:val="27"/>
            </w:pPr>
            <w:r>
              <w:rPr>
                <w:rFonts w:hint="eastAsia"/>
              </w:rPr>
              <w:t>系统动作与规则</w:t>
            </w:r>
          </w:p>
        </w:tc>
      </w:tr>
      <w:tr w14:paraId="4F83E9B4">
        <w:tc>
          <w:p w14:paraId="5B7E0733">
            <w:pPr>
              <w:pStyle w:val="27"/>
            </w:pPr>
            <w:r>
              <w:rPr>
                <w:rFonts w:hint="eastAsia"/>
              </w:rPr>
              <w:t>注册实名</w:t>
            </w:r>
          </w:p>
        </w:tc>
        <w:tc>
          <w:p w14:paraId="405F1CD5">
            <w:pPr>
              <w:pStyle w:val="27"/>
            </w:pPr>
            <w:r>
              <w:rPr>
                <w:rFonts w:hint="eastAsia"/>
              </w:rPr>
              <w:t>手机号登录→授权→实名核验</w:t>
            </w:r>
          </w:p>
        </w:tc>
        <w:tc>
          <w:p w14:paraId="0696833A">
            <w:pPr>
              <w:pStyle w:val="27"/>
            </w:pPr>
            <w:r>
              <w:rPr>
                <w:rFonts w:hint="eastAsia"/>
              </w:rPr>
              <w:t>对接郑好办用户体系，核验姓名与身份证一致性，结果留痕</w:t>
            </w:r>
          </w:p>
        </w:tc>
      </w:tr>
      <w:tr w14:paraId="7F9A39FF">
        <w:tc>
          <w:p w14:paraId="6530AB3E">
            <w:pPr>
              <w:pStyle w:val="27"/>
            </w:pPr>
            <w:r>
              <w:rPr>
                <w:rFonts w:hint="eastAsia"/>
              </w:rPr>
              <w:t>资格申请</w:t>
            </w:r>
          </w:p>
        </w:tc>
        <w:tc>
          <w:p w14:paraId="6FC0B9C0">
            <w:pPr>
              <w:pStyle w:val="27"/>
            </w:pPr>
            <w:r>
              <w:rPr>
                <w:rFonts w:hint="eastAsia"/>
              </w:rPr>
              <w:t>选择业态→自动校验→查看不符项→申诉上传</w:t>
            </w:r>
          </w:p>
        </w:tc>
        <w:tc>
          <w:p w14:paraId="6D847720">
            <w:pPr>
              <w:pStyle w:val="27"/>
            </w:pPr>
            <w:r>
              <w:rPr>
                <w:rFonts w:hint="eastAsia"/>
              </w:rPr>
              <w:t>多项联合校验，不符项清单化，申诉进人工复核</w:t>
            </w:r>
          </w:p>
        </w:tc>
      </w:tr>
      <w:tr w14:paraId="74EF38B2">
        <w:tc>
          <w:p w14:paraId="684B9A93">
            <w:pPr>
              <w:pStyle w:val="27"/>
            </w:pPr>
            <w:r>
              <w:rPr>
                <w:rFonts w:hint="eastAsia"/>
              </w:rPr>
              <w:t>选房签约</w:t>
            </w:r>
          </w:p>
        </w:tc>
        <w:tc>
          <w:p w14:paraId="587BF97C">
            <w:pPr>
              <w:pStyle w:val="27"/>
            </w:pPr>
            <w:r>
              <w:rPr>
                <w:rFonts w:hint="eastAsia"/>
              </w:rPr>
              <w:t>浏览筛选→预约→选房锁房→人脸核验→签约</w:t>
            </w:r>
          </w:p>
        </w:tc>
        <w:tc>
          <w:p w14:paraId="75DF04E0">
            <w:pPr>
              <w:pStyle w:val="27"/>
            </w:pPr>
            <w:r>
              <w:rPr>
                <w:rFonts w:hint="eastAsia"/>
              </w:rPr>
              <w:t>锁房加分布式锁并设超时释放，签约人与选房人一致性核验</w:t>
            </w:r>
          </w:p>
        </w:tc>
      </w:tr>
      <w:tr w14:paraId="3C7E4910">
        <w:tc>
          <w:p w14:paraId="4684E600">
            <w:pPr>
              <w:pStyle w:val="27"/>
            </w:pPr>
            <w:r>
              <w:rPr>
                <w:rFonts w:hint="eastAsia"/>
              </w:rPr>
              <w:t>缴费开票</w:t>
            </w:r>
          </w:p>
        </w:tc>
        <w:tc>
          <w:p w14:paraId="5D7A36D0">
            <w:pPr>
              <w:pStyle w:val="27"/>
            </w:pPr>
            <w:r>
              <w:rPr>
                <w:rFonts w:hint="eastAsia"/>
              </w:rPr>
              <w:t>生成账单→选择优惠→在线支付→回调确认→申请开票</w:t>
            </w:r>
          </w:p>
        </w:tc>
        <w:tc>
          <w:p w14:paraId="731AACF4">
            <w:pPr>
              <w:pStyle w:val="27"/>
            </w:pPr>
            <w:r>
              <w:rPr>
                <w:rFonts w:hint="eastAsia"/>
              </w:rPr>
              <w:t>金额由后端计算，支付回调幂等，开票按账期发起</w:t>
            </w:r>
          </w:p>
        </w:tc>
      </w:tr>
    </w:tbl>
    <w:p w14:paraId="2782C12D">
      <w:pPr>
        <w:pStyle w:val="3"/>
      </w:pPr>
      <w:r>
        <w:rPr>
          <w:rFonts w:hint="eastAsia"/>
        </w:rPr>
        <w:t>以”选房签约”流程为例：申请人资格审核通过后进入选房环节，选择意向房源时系统对该房源施加分布式锁并置为”锁定”状态，同时启动锁定超时计时；申请人在超时时限内完成人脸识别（核对签约人与选房人一致）与电子合同签署，签署完成后房源转为”已签约”，合同进入待缴费状态；若超时未完成，系统自动释放锁定、房源回到”可选”状态，防止房源被长期占用。整个流程的状态跃迁由业务中台的房源状态机与合同状态机统一驱动（详见</w:t>
      </w:r>
      <w:r>
        <w:t xml:space="preserve"> 2.6 </w:t>
      </w:r>
      <w:r>
        <w:rPr>
          <w:rFonts w:hint="eastAsia"/>
        </w:rPr>
        <w:t>节），前端仅负责展示与交互，确保多端行为一致、并发安全。</w:t>
      </w:r>
    </w:p>
    <w:p w14:paraId="12194E2B">
      <w:pPr>
        <w:pStyle w:val="3"/>
      </w:pPr>
      <w:r>
        <w:rPr>
          <w:rFonts w:hint="eastAsia"/>
          <w:b/>
          <w:bCs/>
        </w:rPr>
        <w:t>表2-3-2</w:t>
      </w:r>
      <w:r>
        <w:rPr>
          <w:b/>
          <w:bCs/>
        </w:rPr>
        <w:t xml:space="preserve"> </w:t>
      </w:r>
      <w:r>
        <w:rPr>
          <w:rFonts w:hint="eastAsia"/>
          <w:b/>
          <w:bCs/>
        </w:rPr>
        <w:t>群众端退租与续租流程步骤</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2B7E224D">
        <w:trPr>
          <w:tblHeader/>
        </w:trPr>
        <w:tc>
          <w:p w14:paraId="0A2A79B5">
            <w:pPr>
              <w:pStyle w:val="27"/>
            </w:pPr>
            <w:r>
              <w:rPr>
                <w:rFonts w:hint="eastAsia"/>
              </w:rPr>
              <w:t>流程</w:t>
            </w:r>
          </w:p>
        </w:tc>
        <w:tc>
          <w:p w14:paraId="1EA02465">
            <w:pPr>
              <w:pStyle w:val="27"/>
            </w:pPr>
            <w:r>
              <w:rPr>
                <w:rFonts w:hint="eastAsia"/>
              </w:rPr>
              <w:t>关键步骤</w:t>
            </w:r>
          </w:p>
        </w:tc>
        <w:tc>
          <w:p w14:paraId="49D62154">
            <w:pPr>
              <w:pStyle w:val="27"/>
            </w:pPr>
            <w:r>
              <w:rPr>
                <w:rFonts w:hint="eastAsia"/>
              </w:rPr>
              <w:t>系统动作与规则</w:t>
            </w:r>
          </w:p>
        </w:tc>
      </w:tr>
      <w:tr w14:paraId="6B2EF9FD">
        <w:tc>
          <w:p w14:paraId="4259E7E7">
            <w:pPr>
              <w:pStyle w:val="27"/>
            </w:pPr>
            <w:r>
              <w:rPr>
                <w:rFonts w:hint="eastAsia"/>
              </w:rPr>
              <w:t>退租办理</w:t>
            </w:r>
          </w:p>
        </w:tc>
        <w:tc>
          <w:p w14:paraId="18F99284">
            <w:pPr>
              <w:pStyle w:val="27"/>
            </w:pPr>
            <w:r>
              <w:rPr>
                <w:rFonts w:hint="eastAsia"/>
              </w:rPr>
              <w:t>发起申请→退款精算→运营确认→物品核对→退费</w:t>
            </w:r>
          </w:p>
        </w:tc>
        <w:tc>
          <w:p w14:paraId="05FFC1BD">
            <w:pPr>
              <w:pStyle w:val="27"/>
            </w:pPr>
            <w:r>
              <w:rPr>
                <w:rFonts w:hint="eastAsia"/>
              </w:rPr>
              <w:t>退款金额一次精算并持久化，全程可追溯</w:t>
            </w:r>
          </w:p>
        </w:tc>
      </w:tr>
      <w:tr w14:paraId="71A082E6">
        <w:tc>
          <w:p w14:paraId="63F63FB3">
            <w:pPr>
              <w:pStyle w:val="27"/>
            </w:pPr>
            <w:r>
              <w:rPr>
                <w:rFonts w:hint="eastAsia"/>
              </w:rPr>
              <w:t>续租办理</w:t>
            </w:r>
          </w:p>
        </w:tc>
        <w:tc>
          <w:p w14:paraId="53057558">
            <w:pPr>
              <w:pStyle w:val="27"/>
            </w:pPr>
            <w:r>
              <w:rPr>
                <w:rFonts w:hint="eastAsia"/>
              </w:rPr>
              <w:t>续租校验→合同签订→租金缴纳</w:t>
            </w:r>
          </w:p>
        </w:tc>
        <w:tc>
          <w:p w14:paraId="3C77EFFD">
            <w:pPr>
              <w:pStyle w:val="27"/>
            </w:pPr>
            <w:r>
              <w:rPr>
                <w:rFonts w:hint="eastAsia"/>
              </w:rPr>
              <w:t>按业态校验资格与欠费，通过后生成续租合同</w:t>
            </w:r>
          </w:p>
        </w:tc>
      </w:tr>
    </w:tbl>
    <w:p w14:paraId="50BD3799">
      <w:pPr>
        <w:pStyle w:val="3"/>
      </w:pPr>
      <w:r>
        <w:rPr>
          <w:rFonts w:hint="eastAsia"/>
        </w:rPr>
        <w:t>退租流程强调”金额精算一次定死”：租户发起退租后，系统依据合同起止、已缴费用、欠费与押金规则一次性精算退款金额并持久化，后续运营确认、物品核对、实际退费均以该持久化结果为准，杜绝反复重算导致的口径不一（详见</w:t>
      </w:r>
      <w:r>
        <w:t xml:space="preserve"> 2.9.2 </w:t>
      </w:r>
      <w:r>
        <w:rPr>
          <w:rFonts w:hint="eastAsia"/>
        </w:rPr>
        <w:t>节退租精算流程）。</w:t>
      </w:r>
    </w:p>
    <w:bookmarkEnd w:id="69"/>
    <w:p w14:paraId="08DB0F76">
      <w:pPr>
        <w:pStyle w:val="5"/>
      </w:pPr>
      <w:bookmarkStart w:id="70" w:name="_Toc292882411"/>
      <w:bookmarkStart w:id="71" w:name="群众端三业态办理路径差异"/>
      <w:r>
        <w:t xml:space="preserve">2.4.5 </w:t>
      </w:r>
      <w:r>
        <w:rPr>
          <w:rFonts w:hint="eastAsia"/>
        </w:rPr>
        <w:t>群众端三业态办理路径差异</w:t>
      </w:r>
      <w:bookmarkEnd w:id="70"/>
    </w:p>
    <w:p w14:paraId="30DF7F7C">
      <w:pPr>
        <w:pStyle w:val="26"/>
      </w:pPr>
      <w:r>
        <w:rPr>
          <w:rFonts w:hint="eastAsia"/>
        </w:rPr>
        <w:t>保障性租赁住房、人才公寓、市场租赁三类业态在群众端共用同一套操作框架，但在资格准入、可选范围、计费方式与办理时序上存在差异。群众端通过”业态入口区分</w:t>
      </w:r>
      <w:r>
        <w:t xml:space="preserve"> + </w:t>
      </w:r>
      <w:r>
        <w:rPr>
          <w:rFonts w:hint="eastAsia"/>
        </w:rPr>
        <w:t>后端规则参数化”的方式统一承载：用户进入不同业态入口后，前端界面结构一致，差异化的校验规则、可选房源范围、租金计算口径由后端按业态参数动态下发，前端无须为每种业态单独开发，既保证体验一致，又支持业态规则的独立调整。三业态办理路径差异如下表所示。</w:t>
      </w:r>
    </w:p>
    <w:p w14:paraId="4B08F372">
      <w:pPr>
        <w:pStyle w:val="3"/>
      </w:pPr>
      <w:r>
        <w:rPr>
          <w:rFonts w:hint="eastAsia"/>
          <w:b/>
          <w:bCs/>
        </w:rPr>
        <w:t>表2-3-3</w:t>
      </w:r>
      <w:r>
        <w:rPr>
          <w:b/>
          <w:bCs/>
        </w:rPr>
        <w:t xml:space="preserve"> </w:t>
      </w:r>
      <w:r>
        <w:rPr>
          <w:rFonts w:hint="eastAsia"/>
          <w:b/>
          <w:bCs/>
        </w:rPr>
        <w:t>三业态群众端办理路径差异</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554252DC">
        <w:trPr>
          <w:tblHeader/>
        </w:trPr>
        <w:tc>
          <w:p w14:paraId="3C545196">
            <w:pPr>
              <w:pStyle w:val="27"/>
            </w:pPr>
            <w:r>
              <w:rPr>
                <w:rFonts w:hint="eastAsia"/>
              </w:rPr>
              <w:t>环节</w:t>
            </w:r>
          </w:p>
        </w:tc>
        <w:tc>
          <w:p w14:paraId="45248CBB">
            <w:pPr>
              <w:pStyle w:val="27"/>
            </w:pPr>
            <w:r>
              <w:rPr>
                <w:rFonts w:hint="eastAsia"/>
              </w:rPr>
              <w:t>保障性租赁住房</w:t>
            </w:r>
          </w:p>
        </w:tc>
        <w:tc>
          <w:p w14:paraId="3674E3B1">
            <w:pPr>
              <w:pStyle w:val="27"/>
            </w:pPr>
            <w:r>
              <w:rPr>
                <w:rFonts w:hint="eastAsia"/>
              </w:rPr>
              <w:t>人才公寓</w:t>
            </w:r>
          </w:p>
        </w:tc>
        <w:tc>
          <w:p w14:paraId="6A5451CB">
            <w:pPr>
              <w:pStyle w:val="27"/>
            </w:pPr>
            <w:r>
              <w:rPr>
                <w:rFonts w:hint="eastAsia"/>
              </w:rPr>
              <w:t>市场租赁</w:t>
            </w:r>
          </w:p>
        </w:tc>
      </w:tr>
      <w:tr w14:paraId="271CCDA2">
        <w:tc>
          <w:p w14:paraId="1C5F6ACF">
            <w:pPr>
              <w:pStyle w:val="27"/>
            </w:pPr>
            <w:r>
              <w:rPr>
                <w:rFonts w:hint="eastAsia"/>
              </w:rPr>
              <w:t>资格准入</w:t>
            </w:r>
          </w:p>
        </w:tc>
        <w:tc>
          <w:p w14:paraId="208A5376">
            <w:pPr>
              <w:pStyle w:val="27"/>
            </w:pPr>
            <w:r>
              <w:rPr>
                <w:rFonts w:hint="eastAsia"/>
              </w:rPr>
              <w:t>收入、住房、户籍等联合核验</w:t>
            </w:r>
          </w:p>
        </w:tc>
        <w:tc>
          <w:p w14:paraId="5C07659C">
            <w:pPr>
              <w:pStyle w:val="27"/>
            </w:pPr>
            <w:r>
              <w:rPr>
                <w:rFonts w:hint="eastAsia"/>
              </w:rPr>
              <w:t>人才认定等级核验</w:t>
            </w:r>
          </w:p>
        </w:tc>
        <w:tc>
          <w:p w14:paraId="688D76E5">
            <w:pPr>
              <w:pStyle w:val="27"/>
            </w:pPr>
            <w:r>
              <w:rPr>
                <w:rFonts w:hint="eastAsia"/>
              </w:rPr>
              <w:t>无资格门槛或轻校验</w:t>
            </w:r>
          </w:p>
        </w:tc>
      </w:tr>
      <w:tr w14:paraId="13A446D6">
        <w:tc>
          <w:p w14:paraId="4393182F">
            <w:pPr>
              <w:pStyle w:val="27"/>
            </w:pPr>
            <w:r>
              <w:rPr>
                <w:rFonts w:hint="eastAsia"/>
              </w:rPr>
              <w:t>可选范围</w:t>
            </w:r>
          </w:p>
        </w:tc>
        <w:tc>
          <w:p w14:paraId="7326A41F">
            <w:pPr>
              <w:pStyle w:val="27"/>
            </w:pPr>
            <w:r>
              <w:rPr>
                <w:rFonts w:hint="eastAsia"/>
              </w:rPr>
              <w:t>按资格与轮候结果限定</w:t>
            </w:r>
          </w:p>
        </w:tc>
        <w:tc>
          <w:p w14:paraId="06ED2929">
            <w:pPr>
              <w:pStyle w:val="27"/>
            </w:pPr>
            <w:r>
              <w:rPr>
                <w:rFonts w:hint="eastAsia"/>
              </w:rPr>
              <w:t>按人才等级匹配房源档次</w:t>
            </w:r>
          </w:p>
        </w:tc>
        <w:tc>
          <w:p w14:paraId="7BE9FB5F">
            <w:pPr>
              <w:pStyle w:val="27"/>
            </w:pPr>
            <w:r>
              <w:rPr>
                <w:rFonts w:hint="eastAsia"/>
              </w:rPr>
              <w:t>面向公开房源</w:t>
            </w:r>
          </w:p>
        </w:tc>
      </w:tr>
      <w:tr w14:paraId="11085747">
        <w:tc>
          <w:p w14:paraId="2F60EB9A">
            <w:pPr>
              <w:pStyle w:val="27"/>
            </w:pPr>
            <w:r>
              <w:rPr>
                <w:rFonts w:hint="eastAsia"/>
              </w:rPr>
              <w:t>租金口径</w:t>
            </w:r>
          </w:p>
        </w:tc>
        <w:tc>
          <w:p w14:paraId="4B6EC76C">
            <w:pPr>
              <w:pStyle w:val="27"/>
            </w:pPr>
            <w:r>
              <w:rPr>
                <w:rFonts w:hint="eastAsia"/>
              </w:rPr>
              <w:t>政策指导价、可享减免</w:t>
            </w:r>
          </w:p>
        </w:tc>
        <w:tc>
          <w:p w14:paraId="0DF64AE4">
            <w:pPr>
              <w:pStyle w:val="27"/>
            </w:pPr>
            <w:r>
              <w:rPr>
                <w:rFonts w:hint="eastAsia"/>
              </w:rPr>
              <w:t>按等级/面积分档、可享补贴</w:t>
            </w:r>
          </w:p>
        </w:tc>
        <w:tc>
          <w:p w14:paraId="48B357FF">
            <w:pPr>
              <w:pStyle w:val="27"/>
            </w:pPr>
            <w:r>
              <w:rPr>
                <w:rFonts w:hint="eastAsia"/>
              </w:rPr>
              <w:t>市场定价</w:t>
            </w:r>
          </w:p>
        </w:tc>
      </w:tr>
      <w:tr w14:paraId="00BBF9DA">
        <w:tc>
          <w:p w14:paraId="79F5217D">
            <w:pPr>
              <w:pStyle w:val="27"/>
            </w:pPr>
            <w:r>
              <w:rPr>
                <w:rFonts w:hint="eastAsia"/>
              </w:rPr>
              <w:t>审核强度</w:t>
            </w:r>
          </w:p>
        </w:tc>
        <w:tc>
          <w:p w14:paraId="10199322">
            <w:pPr>
              <w:pStyle w:val="27"/>
            </w:pPr>
            <w:r>
              <w:rPr>
                <w:rFonts w:hint="eastAsia"/>
              </w:rPr>
              <w:t>严格（机审+人工双复核）</w:t>
            </w:r>
          </w:p>
        </w:tc>
        <w:tc>
          <w:p w14:paraId="7CA67CBA">
            <w:pPr>
              <w:pStyle w:val="27"/>
            </w:pPr>
            <w:r>
              <w:rPr>
                <w:rFonts w:hint="eastAsia"/>
              </w:rPr>
              <w:t>中等（依托人才库核验）</w:t>
            </w:r>
          </w:p>
        </w:tc>
        <w:tc>
          <w:p w14:paraId="5E9513B0">
            <w:pPr>
              <w:pStyle w:val="27"/>
            </w:pPr>
            <w:r>
              <w:rPr>
                <w:rFonts w:hint="eastAsia"/>
              </w:rPr>
              <w:t>轻量（实名即可）</w:t>
            </w:r>
          </w:p>
        </w:tc>
      </w:tr>
      <w:tr w14:paraId="510F9A1F">
        <w:tc>
          <w:p w14:paraId="132F281B">
            <w:pPr>
              <w:pStyle w:val="27"/>
            </w:pPr>
            <w:r>
              <w:rPr>
                <w:rFonts w:hint="eastAsia"/>
              </w:rPr>
              <w:t>办理时序</w:t>
            </w:r>
          </w:p>
        </w:tc>
        <w:tc>
          <w:p w14:paraId="6AAAB020">
            <w:pPr>
              <w:pStyle w:val="27"/>
            </w:pPr>
            <w:r>
              <w:rPr>
                <w:rFonts w:hint="eastAsia"/>
              </w:rPr>
              <w:t>资格→轮候→选房→签约</w:t>
            </w:r>
          </w:p>
        </w:tc>
        <w:tc>
          <w:p w14:paraId="2F53B4E5">
            <w:pPr>
              <w:pStyle w:val="27"/>
            </w:pPr>
            <w:r>
              <w:rPr>
                <w:rFonts w:hint="eastAsia"/>
              </w:rPr>
              <w:t>认定→选房→签约</w:t>
            </w:r>
          </w:p>
        </w:tc>
        <w:tc>
          <w:p w14:paraId="46D8839C">
            <w:pPr>
              <w:pStyle w:val="27"/>
            </w:pPr>
            <w:r>
              <w:rPr>
                <w:rFonts w:hint="eastAsia"/>
              </w:rPr>
              <w:t>浏览→预约→签约</w:t>
            </w:r>
          </w:p>
        </w:tc>
      </w:tr>
    </w:tbl>
    <w:p w14:paraId="6B4310DE">
      <w:pPr>
        <w:pStyle w:val="3"/>
      </w:pPr>
      <w:r>
        <w:rPr>
          <w:rFonts w:hint="eastAsia"/>
        </w:rPr>
        <w:t>尽管三业态在准入与计费上差异明显，但选房锁房、电子签约、在线缴费、退租精算等核心动作完全复用同一套中台能力，仅通过参数区分，充分体现”一套系统、多业态适配”的设计价值，也为未来新增业态预留了低成本扩展路径。</w:t>
      </w:r>
    </w:p>
    <w:bookmarkEnd w:id="61"/>
    <w:bookmarkEnd w:id="71"/>
    <w:p w14:paraId="502032C3">
      <w:pPr>
        <w:pStyle w:val="4"/>
      </w:pPr>
      <w:bookmarkStart w:id="72" w:name="_Toc442162753"/>
      <w:bookmarkStart w:id="73" w:name="运营管理端功能设计"/>
      <w:r>
        <w:t xml:space="preserve">2.5 </w:t>
      </w:r>
      <w:r>
        <w:rPr>
          <w:rFonts w:hint="eastAsia"/>
        </w:rPr>
        <w:t>运营管理端功能设计</w:t>
      </w:r>
      <w:bookmarkEnd w:id="72"/>
    </w:p>
    <w:p w14:paraId="28AB4B73">
      <w:pPr>
        <w:pStyle w:val="26"/>
      </w:pPr>
      <w:r>
        <w:rPr>
          <w:rFonts w:hint="eastAsia"/>
        </w:rPr>
        <w:t>运营管理端面向运营人员与审核员，基于</w:t>
      </w:r>
      <w:r>
        <w:t xml:space="preserve"> Vue + Element UI </w:t>
      </w:r>
      <w:r>
        <w:rPr>
          <w:rFonts w:hint="eastAsia"/>
        </w:rPr>
        <w:t>构建，设计以”高效、规范、可追溯”为目标，将高频操作批量化、规则内置化、结果留痕化。运营端主要功能如下表所示。</w:t>
      </w:r>
    </w:p>
    <w:p w14:paraId="685CE495">
      <w:pPr>
        <w:pStyle w:val="3"/>
      </w:pPr>
      <w:r>
        <w:rPr>
          <w:rFonts w:hint="eastAsia"/>
          <w:b/>
          <w:bCs/>
        </w:rPr>
        <w:t>表2-4</w:t>
      </w:r>
      <w:r>
        <w:rPr>
          <w:b/>
          <w:bCs/>
        </w:rPr>
        <w:t xml:space="preserve"> </w:t>
      </w:r>
      <w:r>
        <w:rPr>
          <w:rFonts w:hint="eastAsia"/>
          <w:b/>
          <w:bCs/>
        </w:rPr>
        <w:t>运营管理端功能清单</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045C569A">
        <w:trPr>
          <w:tblHeader/>
        </w:trPr>
        <w:tc>
          <w:p w14:paraId="55D300AF">
            <w:pPr>
              <w:pStyle w:val="27"/>
            </w:pPr>
            <w:r>
              <w:rPr>
                <w:rFonts w:hint="eastAsia"/>
              </w:rPr>
              <w:t>功能模块</w:t>
            </w:r>
          </w:p>
        </w:tc>
        <w:tc>
          <w:p w14:paraId="68F5015B">
            <w:pPr>
              <w:pStyle w:val="27"/>
            </w:pPr>
            <w:r>
              <w:rPr>
                <w:rFonts w:hint="eastAsia"/>
              </w:rPr>
              <w:t>功能点</w:t>
            </w:r>
          </w:p>
        </w:tc>
        <w:tc>
          <w:p w14:paraId="403F0069">
            <w:pPr>
              <w:pStyle w:val="27"/>
            </w:pPr>
            <w:r>
              <w:rPr>
                <w:rFonts w:hint="eastAsia"/>
              </w:rPr>
              <w:t>说明</w:t>
            </w:r>
          </w:p>
        </w:tc>
      </w:tr>
      <w:tr w14:paraId="74AE4262">
        <w:tc>
          <w:p w14:paraId="0422FECC">
            <w:pPr>
              <w:pStyle w:val="27"/>
            </w:pPr>
            <w:r>
              <w:rPr>
                <w:rFonts w:hint="eastAsia"/>
              </w:rPr>
              <w:t>房源管理</w:t>
            </w:r>
          </w:p>
        </w:tc>
        <w:tc>
          <w:p w14:paraId="15AA79B5">
            <w:pPr>
              <w:pStyle w:val="27"/>
            </w:pPr>
            <w:r>
              <w:rPr>
                <w:rFonts w:hint="eastAsia"/>
              </w:rPr>
              <w:t>项目/楼栋/单元/房源维护、状态管理、批量导入</w:t>
            </w:r>
          </w:p>
        </w:tc>
        <w:tc>
          <w:p w14:paraId="7FEE6E02">
            <w:pPr>
              <w:pStyle w:val="27"/>
            </w:pPr>
            <w:r>
              <w:rPr>
                <w:rFonts w:hint="eastAsia"/>
              </w:rPr>
              <w:t>房源主数据维护</w:t>
            </w:r>
          </w:p>
        </w:tc>
      </w:tr>
      <w:tr w14:paraId="25ABF4EE">
        <w:tc>
          <w:p w14:paraId="100A3A23">
            <w:pPr>
              <w:pStyle w:val="27"/>
            </w:pPr>
            <w:r>
              <w:rPr>
                <w:rFonts w:hint="eastAsia"/>
              </w:rPr>
              <w:t>资格审核</w:t>
            </w:r>
          </w:p>
        </w:tc>
        <w:tc>
          <w:p w14:paraId="5ADBC2D2">
            <w:pPr>
              <w:pStyle w:val="27"/>
            </w:pPr>
            <w:r>
              <w:rPr>
                <w:rFonts w:hint="eastAsia"/>
              </w:rPr>
              <w:t>申请受理、资料核验、审核/驳回、申诉处理</w:t>
            </w:r>
          </w:p>
        </w:tc>
        <w:tc>
          <w:p w14:paraId="4D6A8F1F">
            <w:pPr>
              <w:pStyle w:val="27"/>
            </w:pPr>
            <w:r>
              <w:rPr>
                <w:rFonts w:hint="eastAsia"/>
              </w:rPr>
              <w:t>规则内置、留痕可查</w:t>
            </w:r>
          </w:p>
        </w:tc>
      </w:tr>
      <w:tr w14:paraId="3CDE7118">
        <w:tc>
          <w:p w14:paraId="754F76AD">
            <w:pPr>
              <w:pStyle w:val="27"/>
            </w:pPr>
            <w:r>
              <w:rPr>
                <w:rFonts w:hint="eastAsia"/>
              </w:rPr>
              <w:t>合同管理</w:t>
            </w:r>
          </w:p>
        </w:tc>
        <w:tc>
          <w:p w14:paraId="74A8EE63">
            <w:pPr>
              <w:pStyle w:val="27"/>
            </w:pPr>
            <w:r>
              <w:rPr>
                <w:rFonts w:hint="eastAsia"/>
              </w:rPr>
              <w:t>合同查看、变更、续签、退租、导出</w:t>
            </w:r>
          </w:p>
        </w:tc>
        <w:tc>
          <w:p w14:paraId="33EF531C">
            <w:pPr>
              <w:pStyle w:val="27"/>
            </w:pPr>
            <w:r>
              <w:rPr>
                <w:rFonts w:hint="eastAsia"/>
              </w:rPr>
              <w:t>全生命周期管理</w:t>
            </w:r>
          </w:p>
        </w:tc>
      </w:tr>
      <w:tr w14:paraId="343167EA">
        <w:tc>
          <w:p w14:paraId="4838D04E">
            <w:pPr>
              <w:pStyle w:val="27"/>
            </w:pPr>
            <w:r>
              <w:rPr>
                <w:rFonts w:hint="eastAsia"/>
              </w:rPr>
              <w:t>账单收费</w:t>
            </w:r>
          </w:p>
        </w:tc>
        <w:tc>
          <w:p w14:paraId="6826F9BE">
            <w:pPr>
              <w:pStyle w:val="27"/>
            </w:pPr>
            <w:r>
              <w:rPr>
                <w:rFonts w:hint="eastAsia"/>
              </w:rPr>
              <w:t>账单生成、缴费核对、退款审核、开票管理</w:t>
            </w:r>
          </w:p>
        </w:tc>
        <w:tc>
          <w:p w14:paraId="682BB588">
            <w:pPr>
              <w:pStyle w:val="27"/>
            </w:pPr>
            <w:r>
              <w:rPr>
                <w:rFonts w:hint="eastAsia"/>
              </w:rPr>
              <w:t>与计费引擎联动</w:t>
            </w:r>
          </w:p>
        </w:tc>
      </w:tr>
      <w:tr w14:paraId="0F965220">
        <w:tc>
          <w:p w14:paraId="19464F75">
            <w:pPr>
              <w:pStyle w:val="27"/>
            </w:pPr>
            <w:r>
              <w:rPr>
                <w:rFonts w:hint="eastAsia"/>
              </w:rPr>
              <w:t>批量配租</w:t>
            </w:r>
          </w:p>
        </w:tc>
        <w:tc>
          <w:p w14:paraId="56BB6814">
            <w:pPr>
              <w:pStyle w:val="27"/>
            </w:pPr>
            <w:r>
              <w:rPr>
                <w:rFonts w:hint="eastAsia"/>
              </w:rPr>
              <w:t>批次创建、批量导入、批量分配</w:t>
            </w:r>
          </w:p>
        </w:tc>
        <w:tc>
          <w:p w14:paraId="0F6D53C6">
            <w:pPr>
              <w:pStyle w:val="27"/>
            </w:pPr>
            <w:r>
              <w:rPr>
                <w:rFonts w:hint="eastAsia"/>
              </w:rPr>
              <w:t>集中配租场景</w:t>
            </w:r>
          </w:p>
        </w:tc>
      </w:tr>
      <w:tr w14:paraId="24CC8A34">
        <w:tc>
          <w:p w14:paraId="793C0AC8">
            <w:pPr>
              <w:pStyle w:val="27"/>
            </w:pPr>
            <w:r>
              <w:rPr>
                <w:rFonts w:hint="eastAsia"/>
              </w:rPr>
              <w:t>通知公告</w:t>
            </w:r>
          </w:p>
        </w:tc>
        <w:tc>
          <w:p w14:paraId="7438EA2A">
            <w:pPr>
              <w:pStyle w:val="27"/>
            </w:pPr>
            <w:r>
              <w:rPr>
                <w:rFonts w:hint="eastAsia"/>
              </w:rPr>
              <w:t>公告发布、消息模板、待办分派</w:t>
            </w:r>
          </w:p>
        </w:tc>
        <w:tc>
          <w:p w14:paraId="2689ED3B">
            <w:pPr>
              <w:pStyle w:val="27"/>
            </w:pPr>
            <w:r>
              <w:rPr>
                <w:rFonts w:hint="eastAsia"/>
              </w:rPr>
              <w:t>面向群众触达</w:t>
            </w:r>
          </w:p>
        </w:tc>
      </w:tr>
      <w:tr w14:paraId="346FFDE2">
        <w:tc>
          <w:p w14:paraId="22AD65C6">
            <w:pPr>
              <w:pStyle w:val="27"/>
            </w:pPr>
            <w:r>
              <w:rPr>
                <w:rFonts w:hint="eastAsia"/>
              </w:rPr>
              <w:t>工单管理</w:t>
            </w:r>
          </w:p>
        </w:tc>
        <w:tc>
          <w:p w14:paraId="61ACDC0C">
            <w:pPr>
              <w:pStyle w:val="27"/>
            </w:pPr>
            <w:r>
              <w:rPr>
                <w:rFonts w:hint="eastAsia"/>
              </w:rPr>
              <w:t>报修/投诉受理、派单、处理、回访</w:t>
            </w:r>
          </w:p>
        </w:tc>
        <w:tc>
          <w:p w14:paraId="13A43E6B">
            <w:pPr>
              <w:pStyle w:val="27"/>
            </w:pPr>
            <w:r>
              <w:rPr>
                <w:rFonts w:hint="eastAsia"/>
              </w:rPr>
              <w:t>生活服务闭环</w:t>
            </w:r>
          </w:p>
        </w:tc>
      </w:tr>
      <w:tr w14:paraId="335892A2">
        <w:tc>
          <w:p w14:paraId="0187DD0D">
            <w:pPr>
              <w:pStyle w:val="27"/>
            </w:pPr>
            <w:r>
              <w:rPr>
                <w:rFonts w:hint="eastAsia"/>
              </w:rPr>
              <w:t>系统管理</w:t>
            </w:r>
          </w:p>
        </w:tc>
        <w:tc>
          <w:p w14:paraId="4C3F6620">
            <w:pPr>
              <w:pStyle w:val="27"/>
            </w:pPr>
            <w:r>
              <w:rPr>
                <w:rFonts w:hint="eastAsia"/>
              </w:rPr>
              <w:t>用户/角色/菜单/字典/参数</w:t>
            </w:r>
          </w:p>
        </w:tc>
        <w:tc>
          <w:p w14:paraId="703A9C75">
            <w:pPr>
              <w:pStyle w:val="27"/>
            </w:pPr>
            <w:r>
              <w:rPr>
                <w:rFonts w:hint="eastAsia"/>
              </w:rPr>
              <w:t>RBAC权限与配置</w:t>
            </w:r>
          </w:p>
        </w:tc>
      </w:tr>
      <w:tr w14:paraId="46D77803">
        <w:tc>
          <w:p w14:paraId="44FADD96">
            <w:pPr>
              <w:pStyle w:val="27"/>
            </w:pPr>
            <w:r>
              <w:rPr>
                <w:rFonts w:hint="eastAsia"/>
              </w:rPr>
              <w:t>操作审计</w:t>
            </w:r>
          </w:p>
        </w:tc>
        <w:tc>
          <w:p w14:paraId="53A7AA42">
            <w:pPr>
              <w:pStyle w:val="27"/>
            </w:pPr>
            <w:r>
              <w:rPr>
                <w:rFonts w:hint="eastAsia"/>
              </w:rPr>
              <w:t>操作日志、登录日志、数据变更留痕</w:t>
            </w:r>
          </w:p>
        </w:tc>
        <w:tc>
          <w:p w14:paraId="6C592E48">
            <w:pPr>
              <w:pStyle w:val="27"/>
            </w:pPr>
            <w:r>
              <w:rPr>
                <w:rFonts w:hint="eastAsia"/>
              </w:rPr>
              <w:t>满足监管审计</w:t>
            </w:r>
          </w:p>
        </w:tc>
      </w:tr>
    </w:tbl>
    <w:p w14:paraId="45DAFB0E">
      <w:pPr>
        <w:pStyle w:val="3"/>
      </w:pPr>
      <w:r>
        <w:rPr>
          <w:rFonts w:hint="eastAsia"/>
        </w:rPr>
        <w:t>运营端强调”权限与数据边界”：基于</w:t>
      </w:r>
      <w:r>
        <w:t xml:space="preserve"> RBAC </w:t>
      </w:r>
      <w:r>
        <w:rPr>
          <w:rFonts w:hint="eastAsia"/>
        </w:rPr>
        <w:t>实现菜单、按钮、数据三级权限控制，运营人员仅能查看与操作其权限范围内的项目与房源；所有增删改操作全量留痕，形成可追溯的操作审计链，既提升管理效率，又满足廉政与等保要求。</w:t>
      </w:r>
    </w:p>
    <w:p w14:paraId="6F3B9801">
      <w:pPr>
        <w:pStyle w:val="5"/>
      </w:pPr>
      <w:bookmarkStart w:id="74" w:name="_Toc1135971051"/>
      <w:bookmarkStart w:id="75" w:name="批量配租与集中业务支持"/>
      <w:r>
        <w:t xml:space="preserve">2.5.1 </w:t>
      </w:r>
      <w:r>
        <w:rPr>
          <w:rFonts w:hint="eastAsia"/>
        </w:rPr>
        <w:t>批量配租与集中业务支持</w:t>
      </w:r>
      <w:bookmarkEnd w:id="74"/>
    </w:p>
    <w:p w14:paraId="089518D7">
      <w:pPr>
        <w:pStyle w:val="26"/>
      </w:pPr>
      <w:r>
        <w:rPr>
          <w:rFonts w:hint="eastAsia"/>
        </w:rPr>
        <w:t>保障房与人才公寓常有集中配租场景，短时间内需处理大量房源分配与合同签订。运营端提供批量配租能力：支持按批次创建配租计划、通过</w:t>
      </w:r>
      <w:r>
        <w:t xml:space="preserve"> Excel </w:t>
      </w:r>
      <w:r>
        <w:rPr>
          <w:rFonts w:hint="eastAsia"/>
        </w:rPr>
        <w:t>模板批量导入待配租名单、系统校验数据合法性后批量分配房源并生成待签合同；对导入失败的记录给出明确的行级错误提示，支持修正后重导。批量操作同样纳入状态机与审计，保证批量与单笔在规则、留痕上的一致。</w:t>
      </w:r>
    </w:p>
    <w:bookmarkEnd w:id="75"/>
    <w:p w14:paraId="44A81836">
      <w:pPr>
        <w:pStyle w:val="5"/>
      </w:pPr>
      <w:bookmarkStart w:id="76" w:name="_Toc1135832327"/>
      <w:bookmarkStart w:id="77" w:name="运营驾驶舱与经营监测"/>
      <w:r>
        <w:t xml:space="preserve">2.5.2 </w:t>
      </w:r>
      <w:r>
        <w:rPr>
          <w:rFonts w:hint="eastAsia"/>
        </w:rPr>
        <w:t>运营驾驶舱与经营监测</w:t>
      </w:r>
      <w:bookmarkEnd w:id="76"/>
    </w:p>
    <w:p w14:paraId="663856D4">
      <w:pPr>
        <w:pStyle w:val="26"/>
      </w:pPr>
      <w:r>
        <w:rPr>
          <w:rFonts w:hint="eastAsia"/>
        </w:rPr>
        <w:t>运营管理端集成面向管理层的经营驾驶舱，聚合出租率、欠费率、到期分布、收缴进度、审核时效等关键指标，支持按项目、业态、时间维度下钻分析，并对欠费、临期、异常订单进行预警提示。驾驶舱数据来源于统一数据底座的聚合视图，保证与业务数据同源、口径一致，为经营决策与国资监管提供可信依据（详细设计见第二章</w:t>
      </w:r>
      <w:r>
        <w:t xml:space="preserve"> 2.13 </w:t>
      </w:r>
      <w:r>
        <w:rPr>
          <w:rFonts w:hint="eastAsia"/>
        </w:rPr>
        <w:t>节）。</w:t>
      </w:r>
    </w:p>
    <w:bookmarkEnd w:id="77"/>
    <w:p w14:paraId="69A3BB4E">
      <w:pPr>
        <w:pStyle w:val="5"/>
      </w:pPr>
      <w:bookmarkStart w:id="78" w:name="_Toc951781706"/>
      <w:bookmarkStart w:id="79" w:name="系统管理与配置能力"/>
      <w:r>
        <w:t xml:space="preserve">2.5.3 </w:t>
      </w:r>
      <w:r>
        <w:rPr>
          <w:rFonts w:hint="eastAsia"/>
        </w:rPr>
        <w:t>系统管理与配置能力</w:t>
      </w:r>
      <w:bookmarkEnd w:id="78"/>
    </w:p>
    <w:p w14:paraId="10EEE8D9">
      <w:pPr>
        <w:pStyle w:val="26"/>
      </w:pPr>
      <w:r>
        <w:rPr>
          <w:rFonts w:hint="eastAsia"/>
        </w:rPr>
        <w:t>运营端提供完善的系统管理能力，包括用户、角色、菜单、部门、岗位、字典、参数配置等。业态差异、计费参数、审核规则、消息模板等尽量以字典与参数形式配置化管理，运营人员可在授权范围内调整配置而无需修改代码，提升系统适应业务变化的能力，也降低后续运维与二次开发成本。</w:t>
      </w:r>
    </w:p>
    <w:bookmarkEnd w:id="79"/>
    <w:p w14:paraId="2E4A7EDA">
      <w:pPr>
        <w:pStyle w:val="5"/>
      </w:pPr>
      <w:bookmarkStart w:id="80" w:name="_Toc2136929886"/>
      <w:bookmarkStart w:id="81" w:name="运营端典型作业流程详析"/>
      <w:r>
        <w:t xml:space="preserve">2.5.4 </w:t>
      </w:r>
      <w:r>
        <w:rPr>
          <w:rFonts w:hint="eastAsia"/>
        </w:rPr>
        <w:t>运营端典型作业流程详析</w:t>
      </w:r>
      <w:bookmarkEnd w:id="80"/>
    </w:p>
    <w:p w14:paraId="3D3B1CD4">
      <w:pPr>
        <w:pStyle w:val="26"/>
      </w:pPr>
      <w:r>
        <w:rPr>
          <w:rFonts w:hint="eastAsia"/>
        </w:rPr>
        <w:t>运营端的价值在于把复杂业务规则内置到系统中，让运营人员”按流程点击、由系统把关”，既提效又合规。本节将运营端四类高频作业拆解为标准步骤。</w:t>
      </w:r>
    </w:p>
    <w:p w14:paraId="19EE33FD">
      <w:pPr>
        <w:pStyle w:val="3"/>
      </w:pPr>
      <w:r>
        <w:rPr>
          <w:rFonts w:hint="eastAsia"/>
          <w:b/>
          <w:bCs/>
        </w:rPr>
        <w:t>表2-4-1</w:t>
      </w:r>
      <w:r>
        <w:rPr>
          <w:b/>
          <w:bCs/>
        </w:rPr>
        <w:t xml:space="preserve"> </w:t>
      </w:r>
      <w:r>
        <w:rPr>
          <w:rFonts w:hint="eastAsia"/>
          <w:b/>
          <w:bCs/>
        </w:rPr>
        <w:t>运营端核心作业流程步骤</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64151AC2">
        <w:trPr>
          <w:tblHeader/>
        </w:trPr>
        <w:tc>
          <w:p w14:paraId="1143889C">
            <w:pPr>
              <w:pStyle w:val="27"/>
            </w:pPr>
            <w:r>
              <w:rPr>
                <w:rFonts w:hint="eastAsia"/>
              </w:rPr>
              <w:t>作业</w:t>
            </w:r>
          </w:p>
        </w:tc>
        <w:tc>
          <w:p w14:paraId="18F04FE8">
            <w:pPr>
              <w:pStyle w:val="27"/>
            </w:pPr>
            <w:r>
              <w:rPr>
                <w:rFonts w:hint="eastAsia"/>
              </w:rPr>
              <w:t>关键步骤</w:t>
            </w:r>
          </w:p>
        </w:tc>
        <w:tc>
          <w:p w14:paraId="292FFFD3">
            <w:pPr>
              <w:pStyle w:val="27"/>
            </w:pPr>
            <w:r>
              <w:rPr>
                <w:rFonts w:hint="eastAsia"/>
              </w:rPr>
              <w:t>系统把关点</w:t>
            </w:r>
          </w:p>
        </w:tc>
      </w:tr>
      <w:tr w14:paraId="3595D41C">
        <w:tc>
          <w:p w14:paraId="053F9FB6">
            <w:pPr>
              <w:pStyle w:val="27"/>
            </w:pPr>
            <w:r>
              <w:rPr>
                <w:rFonts w:hint="eastAsia"/>
              </w:rPr>
              <w:t>资格审核</w:t>
            </w:r>
          </w:p>
        </w:tc>
        <w:tc>
          <w:p w14:paraId="0DA88101">
            <w:pPr>
              <w:pStyle w:val="27"/>
            </w:pPr>
            <w:r>
              <w:rPr>
                <w:rFonts w:hint="eastAsia"/>
              </w:rPr>
              <w:t>受理→核验自动校验结果→审核/驳回→申诉复核</w:t>
            </w:r>
          </w:p>
        </w:tc>
        <w:tc>
          <w:p w14:paraId="49092860">
            <w:pPr>
              <w:pStyle w:val="27"/>
            </w:pPr>
            <w:r>
              <w:rPr>
                <w:rFonts w:hint="eastAsia"/>
              </w:rPr>
              <w:t>校验结果与佐证材料并列展示，审核意见留痕</w:t>
            </w:r>
          </w:p>
        </w:tc>
      </w:tr>
      <w:tr w14:paraId="54C4F963">
        <w:tc>
          <w:p w14:paraId="44A47B2F">
            <w:pPr>
              <w:pStyle w:val="27"/>
            </w:pPr>
            <w:r>
              <w:rPr>
                <w:rFonts w:hint="eastAsia"/>
              </w:rPr>
              <w:t>批量配租</w:t>
            </w:r>
          </w:p>
        </w:tc>
        <w:tc>
          <w:p w14:paraId="36D3F830">
            <w:pPr>
              <w:pStyle w:val="27"/>
            </w:pPr>
            <w:r>
              <w:rPr>
                <w:rFonts w:hint="eastAsia"/>
              </w:rPr>
              <w:t>建批次→导入名单→校验→批量分配→生成待签合同</w:t>
            </w:r>
          </w:p>
        </w:tc>
        <w:tc>
          <w:p w14:paraId="77A7F243">
            <w:pPr>
              <w:pStyle w:val="27"/>
            </w:pPr>
            <w:r>
              <w:rPr>
                <w:rFonts w:hint="eastAsia"/>
              </w:rPr>
              <w:t>行级校验报错、失败可修正重导，全程审计</w:t>
            </w:r>
          </w:p>
        </w:tc>
      </w:tr>
      <w:tr w14:paraId="2B61400D">
        <w:tc>
          <w:p w14:paraId="6BBEA7A7">
            <w:pPr>
              <w:pStyle w:val="27"/>
            </w:pPr>
            <w:r>
              <w:rPr>
                <w:rFonts w:hint="eastAsia"/>
              </w:rPr>
              <w:t>退租办理</w:t>
            </w:r>
          </w:p>
        </w:tc>
        <w:tc>
          <w:p w14:paraId="2B4882F0">
            <w:pPr>
              <w:pStyle w:val="27"/>
            </w:pPr>
            <w:r>
              <w:rPr>
                <w:rFonts w:hint="eastAsia"/>
              </w:rPr>
              <w:t>签收申请→核对精算金额→物品核对→确认退费</w:t>
            </w:r>
          </w:p>
        </w:tc>
        <w:tc>
          <w:p w14:paraId="345051BD">
            <w:pPr>
              <w:pStyle w:val="27"/>
            </w:pPr>
            <w:r>
              <w:rPr>
                <w:rFonts w:hint="eastAsia"/>
              </w:rPr>
              <w:t>退款金额只读、以持久化精算结果为准</w:t>
            </w:r>
          </w:p>
        </w:tc>
      </w:tr>
      <w:tr w14:paraId="0828D3D4">
        <w:tc>
          <w:p w14:paraId="720B971A">
            <w:pPr>
              <w:pStyle w:val="27"/>
            </w:pPr>
            <w:r>
              <w:rPr>
                <w:rFonts w:hint="eastAsia"/>
              </w:rPr>
              <w:t>租金催缴</w:t>
            </w:r>
          </w:p>
        </w:tc>
        <w:tc>
          <w:p w14:paraId="5CBDF99C">
            <w:pPr>
              <w:pStyle w:val="27"/>
            </w:pPr>
            <w:r>
              <w:rPr>
                <w:rFonts w:hint="eastAsia"/>
              </w:rPr>
              <w:t>筛选欠费→生成催缴→推送提醒→跟踪缴纳</w:t>
            </w:r>
          </w:p>
        </w:tc>
        <w:tc>
          <w:p w14:paraId="025C5FF1">
            <w:pPr>
              <w:pStyle w:val="27"/>
            </w:pPr>
            <w:r>
              <w:rPr>
                <w:rFonts w:hint="eastAsia"/>
              </w:rPr>
              <w:t>欠费口径与账单同源，催缴记录留痕</w:t>
            </w:r>
          </w:p>
        </w:tc>
      </w:tr>
    </w:tbl>
    <w:p w14:paraId="126CB923">
      <w:pPr>
        <w:pStyle w:val="3"/>
      </w:pPr>
      <w:r>
        <w:rPr>
          <w:rFonts w:hint="eastAsia"/>
        </w:rPr>
        <w:t>以”资格审核”为例，系统在受理环节即展示自动校验的逐项结果（社保、婚姻、学历、住房等），审核员对存疑项结合申请人上传的佐证材料人工判定，审核通过或驳回均需填写意见并留痕，形成”机器初筛+人工复核”的双重把关，既保证效率又满足阳光分配与廉政要求。批量配租、退租办理、催缴等作业同样遵循”规则内置、结果留痕、可追溯”的统一范式。</w:t>
      </w:r>
    </w:p>
    <w:bookmarkEnd w:id="81"/>
    <w:p w14:paraId="6B9BE29D">
      <w:pPr>
        <w:pStyle w:val="5"/>
      </w:pPr>
      <w:bookmarkStart w:id="82" w:name="_Toc864081574"/>
      <w:bookmarkStart w:id="83" w:name="四端功能能力矩阵"/>
      <w:r>
        <w:t xml:space="preserve">2.5.5 </w:t>
      </w:r>
      <w:r>
        <w:rPr>
          <w:rFonts w:hint="eastAsia"/>
        </w:rPr>
        <w:t>四端功能能力矩阵</w:t>
      </w:r>
      <w:bookmarkEnd w:id="82"/>
    </w:p>
    <w:p w14:paraId="3799B1FF">
      <w:pPr>
        <w:pStyle w:val="26"/>
      </w:pPr>
      <w:r>
        <w:rPr>
          <w:rFonts w:hint="eastAsia"/>
        </w:rPr>
        <w:t>为直观呈现”四端协同、功能一致”的设计，本节以能力矩阵形式给出各端对六大能力域的覆盖关系。矩阵表明：群众端与运营端在能力域上互补协同，业务中台为各端提供统一规则支撑，数据底座/驾驶舱面向管理层沉淀与呈现，四端围绕同一套后端服务与规则运转。</w:t>
      </w:r>
    </w:p>
    <w:p w14:paraId="5F94D6EC">
      <w:pPr>
        <w:pStyle w:val="3"/>
      </w:pPr>
      <w:r>
        <w:rPr>
          <w:rFonts w:hint="eastAsia"/>
          <w:b/>
          <w:bCs/>
        </w:rPr>
        <w:t>表2-5-1</w:t>
      </w:r>
      <w:r>
        <w:rPr>
          <w:b/>
          <w:bCs/>
        </w:rPr>
        <w:t xml:space="preserve"> </w:t>
      </w:r>
      <w:r>
        <w:rPr>
          <w:rFonts w:hint="eastAsia"/>
          <w:b/>
          <w:bCs/>
        </w:rPr>
        <w:t>四端功能能力矩阵</w:t>
      </w:r>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580D51D8">
        <w:trPr>
          <w:tblHeader/>
        </w:trPr>
        <w:tc>
          <w:p w14:paraId="179D6B4D">
            <w:pPr>
              <w:pStyle w:val="27"/>
            </w:pPr>
            <w:r>
              <w:rPr>
                <w:rFonts w:hint="eastAsia"/>
              </w:rPr>
              <w:t>能力域</w:t>
            </w:r>
          </w:p>
        </w:tc>
        <w:tc>
          <w:p w14:paraId="7314B226">
            <w:pPr>
              <w:pStyle w:val="27"/>
            </w:pPr>
            <w:r>
              <w:rPr>
                <w:rFonts w:hint="eastAsia"/>
              </w:rPr>
              <w:t>群众服务端</w:t>
            </w:r>
          </w:p>
        </w:tc>
        <w:tc>
          <w:p w14:paraId="59EFB242">
            <w:pPr>
              <w:pStyle w:val="27"/>
            </w:pPr>
            <w:r>
              <w:rPr>
                <w:rFonts w:hint="eastAsia"/>
              </w:rPr>
              <w:t>运营管理端</w:t>
            </w:r>
          </w:p>
        </w:tc>
        <w:tc>
          <w:p w14:paraId="2ACE7B1C">
            <w:pPr>
              <w:pStyle w:val="27"/>
            </w:pPr>
            <w:r>
              <w:rPr>
                <w:rFonts w:hint="eastAsia"/>
              </w:rPr>
              <w:t>业务中台</w:t>
            </w:r>
          </w:p>
        </w:tc>
        <w:tc>
          <w:p w14:paraId="18221EC7">
            <w:pPr>
              <w:pStyle w:val="27"/>
            </w:pPr>
            <w:r>
              <w:rPr>
                <w:rFonts w:hint="eastAsia"/>
              </w:rPr>
              <w:t>数据底座/驾驶舱</w:t>
            </w:r>
          </w:p>
        </w:tc>
      </w:tr>
      <w:tr w14:paraId="70EE1D1B">
        <w:tc>
          <w:p w14:paraId="0B5F7941">
            <w:pPr>
              <w:pStyle w:val="27"/>
            </w:pPr>
            <w:r>
              <w:rPr>
                <w:rFonts w:hint="eastAsia"/>
              </w:rPr>
              <w:t>房源资源域</w:t>
            </w:r>
          </w:p>
        </w:tc>
        <w:tc>
          <w:p w14:paraId="045262E7">
            <w:pPr>
              <w:pStyle w:val="27"/>
            </w:pPr>
            <w:r>
              <w:rPr>
                <w:rFonts w:hint="eastAsia"/>
              </w:rPr>
              <w:t>浏览/筛选/VR/地图</w:t>
            </w:r>
          </w:p>
        </w:tc>
        <w:tc>
          <w:p w14:paraId="5E9735E3">
            <w:pPr>
              <w:pStyle w:val="27"/>
            </w:pPr>
            <w:r>
              <w:rPr>
                <w:rFonts w:hint="eastAsia"/>
              </w:rPr>
              <w:t>维护/上下架/批量导入</w:t>
            </w:r>
          </w:p>
        </w:tc>
        <w:tc>
          <w:p w14:paraId="59E6F332">
            <w:pPr>
              <w:pStyle w:val="27"/>
            </w:pPr>
            <w:r>
              <w:rPr>
                <w:rFonts w:hint="eastAsia"/>
              </w:rPr>
              <w:t>房源状态机</w:t>
            </w:r>
          </w:p>
        </w:tc>
        <w:tc>
          <w:p w14:paraId="0934C70A">
            <w:pPr>
              <w:pStyle w:val="27"/>
            </w:pPr>
            <w:r>
              <w:rPr>
                <w:rFonts w:hint="eastAsia"/>
              </w:rPr>
              <w:t>出租率/空置统计</w:t>
            </w:r>
          </w:p>
        </w:tc>
      </w:tr>
      <w:tr w14:paraId="48586269">
        <w:tc>
          <w:p w14:paraId="5C513B1F">
            <w:pPr>
              <w:pStyle w:val="27"/>
            </w:pPr>
            <w:r>
              <w:rPr>
                <w:rFonts w:hint="eastAsia"/>
              </w:rPr>
              <w:t>租户资格域</w:t>
            </w:r>
          </w:p>
        </w:tc>
        <w:tc>
          <w:p w14:paraId="7452AE61">
            <w:pPr>
              <w:pStyle w:val="27"/>
            </w:pPr>
            <w:r>
              <w:rPr>
                <w:rFonts w:hint="eastAsia"/>
              </w:rPr>
              <w:t>申请/上传/申诉</w:t>
            </w:r>
          </w:p>
        </w:tc>
        <w:tc>
          <w:p w14:paraId="3207E0AC">
            <w:pPr>
              <w:pStyle w:val="27"/>
            </w:pPr>
            <w:r>
              <w:rPr>
                <w:rFonts w:hint="eastAsia"/>
              </w:rPr>
              <w:t>审核/驳回/申诉处理</w:t>
            </w:r>
          </w:p>
        </w:tc>
        <w:tc>
          <w:p w14:paraId="141824E9">
            <w:pPr>
              <w:pStyle w:val="27"/>
            </w:pPr>
            <w:r>
              <w:rPr>
                <w:rFonts w:hint="eastAsia"/>
              </w:rPr>
              <w:t>资格规则引擎</w:t>
            </w:r>
          </w:p>
        </w:tc>
        <w:tc>
          <w:p w14:paraId="40F5FACF">
            <w:pPr>
              <w:pStyle w:val="27"/>
            </w:pPr>
            <w:r>
              <w:rPr>
                <w:rFonts w:hint="eastAsia"/>
              </w:rPr>
              <w:t>租户画像</w:t>
            </w:r>
          </w:p>
        </w:tc>
      </w:tr>
      <w:tr w14:paraId="79179AB9">
        <w:tc>
          <w:p w14:paraId="41FCCFDB">
            <w:pPr>
              <w:pStyle w:val="27"/>
            </w:pPr>
            <w:r>
              <w:rPr>
                <w:rFonts w:hint="eastAsia"/>
              </w:rPr>
              <w:t>合同签约域</w:t>
            </w:r>
          </w:p>
        </w:tc>
        <w:tc>
          <w:p w14:paraId="5EF3521A">
            <w:pPr>
              <w:pStyle w:val="27"/>
            </w:pPr>
            <w:r>
              <w:rPr>
                <w:rFonts w:hint="eastAsia"/>
              </w:rPr>
              <w:t>选房/签章/退续租</w:t>
            </w:r>
          </w:p>
        </w:tc>
        <w:tc>
          <w:p w14:paraId="0C87C765">
            <w:pPr>
              <w:pStyle w:val="27"/>
            </w:pPr>
            <w:r>
              <w:rPr>
                <w:rFonts w:hint="eastAsia"/>
              </w:rPr>
              <w:t>合同管理/审批</w:t>
            </w:r>
          </w:p>
        </w:tc>
        <w:tc>
          <w:p w14:paraId="11A6A56C">
            <w:pPr>
              <w:pStyle w:val="27"/>
            </w:pPr>
            <w:r>
              <w:rPr>
                <w:rFonts w:hint="eastAsia"/>
              </w:rPr>
              <w:t>合同状态机</w:t>
            </w:r>
          </w:p>
        </w:tc>
        <w:tc>
          <w:p w14:paraId="7AD4A6F1">
            <w:pPr>
              <w:pStyle w:val="27"/>
            </w:pPr>
            <w:r>
              <w:rPr>
                <w:rFonts w:hint="eastAsia"/>
              </w:rPr>
              <w:t>合同台账</w:t>
            </w:r>
          </w:p>
        </w:tc>
      </w:tr>
      <w:tr w14:paraId="01564B2C">
        <w:tc>
          <w:p w14:paraId="4FFC0AB3">
            <w:pPr>
              <w:pStyle w:val="27"/>
            </w:pPr>
            <w:r>
              <w:rPr>
                <w:rFonts w:hint="eastAsia"/>
              </w:rPr>
              <w:t>计费收费域</w:t>
            </w:r>
          </w:p>
        </w:tc>
        <w:tc>
          <w:p w14:paraId="69BFB4CA">
            <w:pPr>
              <w:pStyle w:val="27"/>
            </w:pPr>
            <w:r>
              <w:rPr>
                <w:rFonts w:hint="eastAsia"/>
              </w:rPr>
              <w:t>缴费/开票/退款查询</w:t>
            </w:r>
          </w:p>
        </w:tc>
        <w:tc>
          <w:p w14:paraId="26969B8F">
            <w:pPr>
              <w:pStyle w:val="27"/>
            </w:pPr>
            <w:r>
              <w:rPr>
                <w:rFonts w:hint="eastAsia"/>
              </w:rPr>
              <w:t>账单核对/退款审核</w:t>
            </w:r>
          </w:p>
        </w:tc>
        <w:tc>
          <w:p w14:paraId="7971412E">
            <w:pPr>
              <w:pStyle w:val="27"/>
            </w:pPr>
            <w:r>
              <w:rPr>
                <w:rFonts w:hint="eastAsia"/>
              </w:rPr>
              <w:t>计费引擎</w:t>
            </w:r>
          </w:p>
        </w:tc>
        <w:tc>
          <w:p w14:paraId="13163642">
            <w:pPr>
              <w:pStyle w:val="27"/>
            </w:pPr>
            <w:r>
              <w:rPr>
                <w:rFonts w:hint="eastAsia"/>
              </w:rPr>
              <w:t>收缴/欠费分析</w:t>
            </w:r>
          </w:p>
        </w:tc>
      </w:tr>
      <w:tr w14:paraId="0F1DE567">
        <w:tc>
          <w:p w14:paraId="3E2629B9">
            <w:pPr>
              <w:pStyle w:val="27"/>
            </w:pPr>
            <w:r>
              <w:rPr>
                <w:rFonts w:hint="eastAsia"/>
              </w:rPr>
              <w:t>通知服务域</w:t>
            </w:r>
          </w:p>
        </w:tc>
        <w:tc>
          <w:p w14:paraId="554380BB">
            <w:pPr>
              <w:pStyle w:val="27"/>
            </w:pPr>
            <w:r>
              <w:rPr>
                <w:rFonts w:hint="eastAsia"/>
              </w:rPr>
              <w:t>接收公告/待办/工单</w:t>
            </w:r>
          </w:p>
        </w:tc>
        <w:tc>
          <w:p w14:paraId="17642EC8">
            <w:pPr>
              <w:pStyle w:val="27"/>
            </w:pPr>
            <w:r>
              <w:rPr>
                <w:rFonts w:hint="eastAsia"/>
              </w:rPr>
              <w:t>发布公告/派单</w:t>
            </w:r>
          </w:p>
        </w:tc>
        <w:tc>
          <w:p w14:paraId="264AAAD2">
            <w:pPr>
              <w:pStyle w:val="27"/>
            </w:pPr>
            <w:r>
              <w:rPr>
                <w:rFonts w:hint="eastAsia"/>
              </w:rPr>
              <w:t>消息编排</w:t>
            </w:r>
          </w:p>
        </w:tc>
        <w:tc>
          <w:p w14:paraId="5244421C">
            <w:pPr>
              <w:pStyle w:val="27"/>
            </w:pPr>
            <w:r>
              <w:rPr>
                <w:rFonts w:hint="eastAsia"/>
              </w:rPr>
              <w:t>触达统计</w:t>
            </w:r>
          </w:p>
        </w:tc>
      </w:tr>
      <w:tr w14:paraId="26BD28CB">
        <w:tc>
          <w:p w14:paraId="4C65E5FC">
            <w:pPr>
              <w:pStyle w:val="27"/>
            </w:pPr>
            <w:r>
              <w:rPr>
                <w:rFonts w:hint="eastAsia"/>
              </w:rPr>
              <w:t>运营监测域</w:t>
            </w:r>
          </w:p>
        </w:tc>
        <w:tc>
          <w:p w14:paraId="726DE759">
            <w:pPr>
              <w:pStyle w:val="27"/>
            </w:pPr>
            <w:r>
              <w:t>——</w:t>
            </w:r>
          </w:p>
        </w:tc>
        <w:tc>
          <w:p w14:paraId="775BE730">
            <w:pPr>
              <w:pStyle w:val="27"/>
            </w:pPr>
            <w:r>
              <w:rPr>
                <w:rFonts w:hint="eastAsia"/>
              </w:rPr>
              <w:t>查看本域看板</w:t>
            </w:r>
          </w:p>
        </w:tc>
        <w:tc>
          <w:p w14:paraId="3867D5CC">
            <w:pPr>
              <w:pStyle w:val="27"/>
            </w:pPr>
            <w:r>
              <w:rPr>
                <w:rFonts w:hint="eastAsia"/>
              </w:rPr>
              <w:t>审计能力</w:t>
            </w:r>
          </w:p>
        </w:tc>
        <w:tc>
          <w:p w14:paraId="37F3BBD7">
            <w:pPr>
              <w:pStyle w:val="27"/>
            </w:pPr>
            <w:r>
              <w:rPr>
                <w:rFonts w:hint="eastAsia"/>
              </w:rPr>
              <w:t>经营驾驶舱</w:t>
            </w:r>
          </w:p>
        </w:tc>
      </w:tr>
    </w:tbl>
    <w:p w14:paraId="17107D4E">
      <w:pPr>
        <w:pStyle w:val="3"/>
      </w:pPr>
      <w:r>
        <w:rPr>
          <w:rFonts w:hint="eastAsia"/>
        </w:rPr>
        <w:t>矩阵中每一个”覆盖点”均对应第二章后续小节与第一章功能明细的具体条目，确保设计与需求逐项对应、不重不漏。四端共享同一业务中台与数据底座，是”规则一致、数据一致、体验一致”设计底线的工程化落地。</w:t>
      </w:r>
    </w:p>
    <w:bookmarkEnd w:id="83"/>
    <w:p w14:paraId="68ADB4A5">
      <w:pPr>
        <w:pStyle w:val="5"/>
      </w:pPr>
      <w:bookmarkStart w:id="84" w:name="_Toc1334593204"/>
      <w:bookmarkStart w:id="85" w:name="运营端角色与数据权限矩阵"/>
      <w:r>
        <w:t xml:space="preserve">2.5.6 </w:t>
      </w:r>
      <w:r>
        <w:rPr>
          <w:rFonts w:hint="eastAsia"/>
        </w:rPr>
        <w:t>运营端角色与数据权限矩阵</w:t>
      </w:r>
      <w:bookmarkEnd w:id="84"/>
    </w:p>
    <w:p w14:paraId="6DEF9983">
      <w:pPr>
        <w:pStyle w:val="26"/>
      </w:pPr>
      <w:r>
        <w:rPr>
          <w:rFonts w:hint="eastAsia"/>
        </w:rPr>
        <w:t>运营管理端服务于多类岗位，不同岗位的操作范围与数据可见范围须严格隔离，既保证运营效率，又满足廉政监督与最小权限原则。系统基于</w:t>
      </w:r>
      <w:r>
        <w:t xml:space="preserve"> RBAC </w:t>
      </w:r>
      <w:r>
        <w:rPr>
          <w:rFonts w:hint="eastAsia"/>
        </w:rPr>
        <w:t>模型，将权限拆分为”功能权限（能看到哪些菜单/按钮）“与”数据权限（能操作哪些项目/房源范围）“两个维度，二者叠加生效。典型岗位的权限设计如下表所示。</w:t>
      </w:r>
    </w:p>
    <w:p w14:paraId="6C2D37C7">
      <w:pPr>
        <w:pStyle w:val="3"/>
      </w:pPr>
      <w:r>
        <w:rPr>
          <w:rFonts w:hint="eastAsia"/>
          <w:b/>
          <w:bCs/>
        </w:rPr>
        <w:t>表2-5-2</w:t>
      </w:r>
      <w:r>
        <w:rPr>
          <w:b/>
          <w:bCs/>
        </w:rPr>
        <w:t xml:space="preserve"> </w:t>
      </w:r>
      <w:r>
        <w:rPr>
          <w:rFonts w:hint="eastAsia"/>
          <w:b/>
          <w:bCs/>
        </w:rPr>
        <w:t>运营端典型角色权限矩阵</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57731A9B">
        <w:trPr>
          <w:tblHeader/>
        </w:trPr>
        <w:tc>
          <w:p w14:paraId="12816F68">
            <w:pPr>
              <w:pStyle w:val="27"/>
            </w:pPr>
            <w:r>
              <w:rPr>
                <w:rFonts w:hint="eastAsia"/>
              </w:rPr>
              <w:t>角色</w:t>
            </w:r>
          </w:p>
        </w:tc>
        <w:tc>
          <w:p w14:paraId="14C5D390">
            <w:pPr>
              <w:pStyle w:val="27"/>
            </w:pPr>
            <w:r>
              <w:rPr>
                <w:rFonts w:hint="eastAsia"/>
              </w:rPr>
              <w:t>功能权限</w:t>
            </w:r>
          </w:p>
        </w:tc>
        <w:tc>
          <w:p w14:paraId="638F999C">
            <w:pPr>
              <w:pStyle w:val="27"/>
            </w:pPr>
            <w:r>
              <w:rPr>
                <w:rFonts w:hint="eastAsia"/>
              </w:rPr>
              <w:t>数据权限</w:t>
            </w:r>
          </w:p>
        </w:tc>
        <w:tc>
          <w:p w14:paraId="2887BD9A">
            <w:pPr>
              <w:pStyle w:val="27"/>
            </w:pPr>
            <w:r>
              <w:rPr>
                <w:rFonts w:hint="eastAsia"/>
              </w:rPr>
              <w:t>关键约束</w:t>
            </w:r>
          </w:p>
        </w:tc>
      </w:tr>
      <w:tr w14:paraId="001A7B47">
        <w:tc>
          <w:p w14:paraId="1B206EE5">
            <w:pPr>
              <w:pStyle w:val="27"/>
            </w:pPr>
            <w:r>
              <w:rPr>
                <w:rFonts w:hint="eastAsia"/>
              </w:rPr>
              <w:t>系统管理员</w:t>
            </w:r>
          </w:p>
        </w:tc>
        <w:tc>
          <w:p w14:paraId="5F40C745">
            <w:pPr>
              <w:pStyle w:val="27"/>
            </w:pPr>
            <w:r>
              <w:rPr>
                <w:rFonts w:hint="eastAsia"/>
              </w:rPr>
              <w:t>用户/角色/菜单/字典/参数</w:t>
            </w:r>
          </w:p>
        </w:tc>
        <w:tc>
          <w:p w14:paraId="3E704ECB">
            <w:pPr>
              <w:pStyle w:val="27"/>
            </w:pPr>
            <w:r>
              <w:rPr>
                <w:rFonts w:hint="eastAsia"/>
              </w:rPr>
              <w:t>全局</w:t>
            </w:r>
          </w:p>
        </w:tc>
        <w:tc>
          <w:p w14:paraId="59787C09">
            <w:pPr>
              <w:pStyle w:val="27"/>
            </w:pPr>
            <w:r>
              <w:rPr>
                <w:rFonts w:hint="eastAsia"/>
              </w:rPr>
              <w:t>不直接操作业务数据、操作全留痕</w:t>
            </w:r>
          </w:p>
        </w:tc>
      </w:tr>
      <w:tr w14:paraId="46562D3E">
        <w:tc>
          <w:p w14:paraId="524CB75F">
            <w:pPr>
              <w:pStyle w:val="27"/>
            </w:pPr>
            <w:r>
              <w:rPr>
                <w:rFonts w:hint="eastAsia"/>
              </w:rPr>
              <w:t>运营主管</w:t>
            </w:r>
          </w:p>
        </w:tc>
        <w:tc>
          <w:p w14:paraId="45EE2784">
            <w:pPr>
              <w:pStyle w:val="27"/>
            </w:pPr>
            <w:r>
              <w:rPr>
                <w:rFonts w:hint="eastAsia"/>
              </w:rPr>
              <w:t>房源/合同/账单/公告/看板</w:t>
            </w:r>
          </w:p>
        </w:tc>
        <w:tc>
          <w:p w14:paraId="6595F6C0">
            <w:pPr>
              <w:pStyle w:val="27"/>
            </w:pPr>
            <w:r>
              <w:rPr>
                <w:rFonts w:hint="eastAsia"/>
              </w:rPr>
              <w:t>所辖项目</w:t>
            </w:r>
          </w:p>
        </w:tc>
        <w:tc>
          <w:p w14:paraId="4D67A979">
            <w:pPr>
              <w:pStyle w:val="27"/>
            </w:pPr>
            <w:r>
              <w:rPr>
                <w:rFonts w:hint="eastAsia"/>
              </w:rPr>
              <w:t>审批与配置权限，跨项目只读汇总</w:t>
            </w:r>
          </w:p>
        </w:tc>
      </w:tr>
      <w:tr w14:paraId="2BE03F23">
        <w:tc>
          <w:p w14:paraId="250D84C5">
            <w:pPr>
              <w:pStyle w:val="27"/>
            </w:pPr>
            <w:r>
              <w:rPr>
                <w:rFonts w:hint="eastAsia"/>
              </w:rPr>
              <w:t>审核员</w:t>
            </w:r>
          </w:p>
        </w:tc>
        <w:tc>
          <w:p w14:paraId="318B2A5E">
            <w:pPr>
              <w:pStyle w:val="27"/>
            </w:pPr>
            <w:r>
              <w:rPr>
                <w:rFonts w:hint="eastAsia"/>
              </w:rPr>
              <w:t>资格审核/申诉处理</w:t>
            </w:r>
          </w:p>
        </w:tc>
        <w:tc>
          <w:p w14:paraId="6B9F25A2">
            <w:pPr>
              <w:pStyle w:val="27"/>
            </w:pPr>
            <w:r>
              <w:rPr>
                <w:rFonts w:hint="eastAsia"/>
              </w:rPr>
              <w:t>所辖业态</w:t>
            </w:r>
          </w:p>
        </w:tc>
        <w:tc>
          <w:p w14:paraId="51974D49">
            <w:pPr>
              <w:pStyle w:val="27"/>
            </w:pPr>
            <w:r>
              <w:rPr>
                <w:rFonts w:hint="eastAsia"/>
              </w:rPr>
              <w:t>只审不改房源、审核意见留痕</w:t>
            </w:r>
          </w:p>
        </w:tc>
      </w:tr>
      <w:tr w14:paraId="5AB38A7C">
        <w:tc>
          <w:p w14:paraId="353F1E1F">
            <w:pPr>
              <w:pStyle w:val="27"/>
            </w:pPr>
            <w:r>
              <w:rPr>
                <w:rFonts w:hint="eastAsia"/>
              </w:rPr>
              <w:t>收费员</w:t>
            </w:r>
          </w:p>
        </w:tc>
        <w:tc>
          <w:p w14:paraId="00713AA1">
            <w:pPr>
              <w:pStyle w:val="27"/>
            </w:pPr>
            <w:r>
              <w:rPr>
                <w:rFonts w:hint="eastAsia"/>
              </w:rPr>
              <w:t>账单/缴费核对/开票</w:t>
            </w:r>
          </w:p>
        </w:tc>
        <w:tc>
          <w:p w14:paraId="2FBE05E3">
            <w:pPr>
              <w:pStyle w:val="27"/>
            </w:pPr>
            <w:r>
              <w:rPr>
                <w:rFonts w:hint="eastAsia"/>
              </w:rPr>
              <w:t>所辖项目</w:t>
            </w:r>
          </w:p>
        </w:tc>
        <w:tc>
          <w:p w14:paraId="5BAB90BD">
            <w:pPr>
              <w:pStyle w:val="27"/>
            </w:pPr>
            <w:r>
              <w:rPr>
                <w:rFonts w:hint="eastAsia"/>
              </w:rPr>
              <w:t>金额只读、退款需上级审批</w:t>
            </w:r>
          </w:p>
        </w:tc>
      </w:tr>
      <w:tr w14:paraId="46570E0B">
        <w:tc>
          <w:p w14:paraId="20192952">
            <w:pPr>
              <w:pStyle w:val="27"/>
            </w:pPr>
            <w:r>
              <w:rPr>
                <w:rFonts w:hint="eastAsia"/>
              </w:rPr>
              <w:t>房源管理员</w:t>
            </w:r>
          </w:p>
        </w:tc>
        <w:tc>
          <w:p w14:paraId="088CF2BF">
            <w:pPr>
              <w:pStyle w:val="27"/>
            </w:pPr>
            <w:r>
              <w:rPr>
                <w:rFonts w:hint="eastAsia"/>
              </w:rPr>
              <w:t>房源维护/批量导入</w:t>
            </w:r>
          </w:p>
        </w:tc>
        <w:tc>
          <w:p w14:paraId="56EA8EBF">
            <w:pPr>
              <w:pStyle w:val="27"/>
            </w:pPr>
            <w:r>
              <w:rPr>
                <w:rFonts w:hint="eastAsia"/>
              </w:rPr>
              <w:t>所辖项目</w:t>
            </w:r>
          </w:p>
        </w:tc>
        <w:tc>
          <w:p w14:paraId="00CD2AD0">
            <w:pPr>
              <w:pStyle w:val="27"/>
            </w:pPr>
            <w:r>
              <w:rPr>
                <w:rFonts w:hint="eastAsia"/>
              </w:rPr>
              <w:t>状态变更受状态机约束</w:t>
            </w:r>
          </w:p>
        </w:tc>
      </w:tr>
      <w:tr w14:paraId="4F97D888">
        <w:tc>
          <w:p w14:paraId="54B4AD14">
            <w:pPr>
              <w:pStyle w:val="27"/>
            </w:pPr>
            <w:r>
              <w:rPr>
                <w:rFonts w:hint="eastAsia"/>
              </w:rPr>
              <w:t>只读审计岗</w:t>
            </w:r>
          </w:p>
        </w:tc>
        <w:tc>
          <w:p w14:paraId="4A0BDB96">
            <w:pPr>
              <w:pStyle w:val="27"/>
            </w:pPr>
            <w:r>
              <w:rPr>
                <w:rFonts w:hint="eastAsia"/>
              </w:rPr>
              <w:t>各类查询与日志</w:t>
            </w:r>
          </w:p>
        </w:tc>
        <w:tc>
          <w:p w14:paraId="1D038841">
            <w:pPr>
              <w:pStyle w:val="27"/>
            </w:pPr>
            <w:r>
              <w:rPr>
                <w:rFonts w:hint="eastAsia"/>
              </w:rPr>
              <w:t>授权范围</w:t>
            </w:r>
          </w:p>
        </w:tc>
        <w:tc>
          <w:p w14:paraId="619DE1C5">
            <w:pPr>
              <w:pStyle w:val="27"/>
            </w:pPr>
            <w:r>
              <w:rPr>
                <w:rFonts w:hint="eastAsia"/>
              </w:rPr>
              <w:t>全只读、用于监督核查</w:t>
            </w:r>
          </w:p>
        </w:tc>
      </w:tr>
    </w:tbl>
    <w:p w14:paraId="419974C2">
      <w:pPr>
        <w:pStyle w:val="3"/>
      </w:pPr>
      <w:r>
        <w:rPr>
          <w:rFonts w:hint="eastAsia"/>
        </w:rPr>
        <w:t>权限模型支持按项目、业态、区域灵活配置数据边界，新增岗位仅需配置角色与权限组合而无须改动代码。所有越权访问在网关与服务两层拦截，敏感操作（退款、批量分配、参数修改）额外要求二次确认与审批留痕，形成”功能可控、数据可控、行为可溯”的完整权限治理体系。</w:t>
      </w:r>
    </w:p>
    <w:bookmarkEnd w:id="73"/>
    <w:bookmarkEnd w:id="85"/>
    <w:p w14:paraId="229704D2">
      <w:pPr>
        <w:pStyle w:val="4"/>
      </w:pPr>
      <w:bookmarkStart w:id="86" w:name="_Toc41286713"/>
      <w:bookmarkStart w:id="87" w:name="群众端体验设计与适老化适配"/>
      <w:r>
        <w:t xml:space="preserve">2.5.7 </w:t>
      </w:r>
      <w:r>
        <w:rPr>
          <w:rFonts w:hint="eastAsia"/>
        </w:rPr>
        <w:t>群众端体验设计与适老化适配</w:t>
      </w:r>
      <w:bookmarkEnd w:id="86"/>
    </w:p>
    <w:p w14:paraId="310D3194">
      <w:pPr>
        <w:pStyle w:val="26"/>
      </w:pPr>
      <w:r>
        <w:rPr>
          <w:rFonts w:hint="eastAsia"/>
        </w:rPr>
        <w:t>群众服务端直接面向广大申请人与租户，用户群体年龄跨度大、数字素养差异明显，体验设计的优劣直接影响政策触达率与群众满意度。本方案在群众端坚持”简单、清晰、可达”的体验设计原则，围绕高频办事场景优化操作路径，减少不必要的跳转与填写，并针对老年群体做适老化适配。</w:t>
      </w:r>
    </w:p>
    <w:p w14:paraId="14A39029">
      <w:pPr>
        <w:pStyle w:val="3"/>
      </w:pPr>
      <w:r>
        <w:rPr>
          <w:rFonts w:hint="eastAsia"/>
          <w:b/>
          <w:bCs/>
        </w:rPr>
        <w:t>表2-5-3</w:t>
      </w:r>
      <w:r>
        <w:rPr>
          <w:b/>
          <w:bCs/>
        </w:rPr>
        <w:t xml:space="preserve"> </w:t>
      </w:r>
      <w:r>
        <w:rPr>
          <w:rFonts w:hint="eastAsia"/>
          <w:b/>
          <w:bCs/>
        </w:rPr>
        <w:t>群众端体验设计要点</w:t>
      </w:r>
    </w:p>
    <w:tbl>
      <w:tblPr>
        <w:tblStyle w:val="44"/>
        <w:tblW w:w="0" w:type="auto"/>
        <w:tblInd w:w="0" w:type="dxa"/>
        <w:tblLayout w:type="autofit"/>
        <w:tblCellMar>
          <w:top w:w="0" w:type="dxa"/>
          <w:left w:w="108" w:type="dxa"/>
          <w:bottom w:w="0" w:type="dxa"/>
          <w:right w:w="108" w:type="dxa"/>
        </w:tblCellMar>
      </w:tblPr>
      <w:tblGrid>
        <w:gridCol w:w="1536"/>
        <w:gridCol w:w="3636"/>
        <w:gridCol w:w="3006"/>
      </w:tblGrid>
      <w:tr w14:paraId="313670F2">
        <w:trPr>
          <w:tblHeader/>
        </w:trPr>
        <w:tc>
          <w:p w14:paraId="19B6AAD1">
            <w:pPr>
              <w:pStyle w:val="27"/>
            </w:pPr>
            <w:r>
              <w:rPr>
                <w:rFonts w:hint="eastAsia"/>
              </w:rPr>
              <w:t>设计维度</w:t>
            </w:r>
          </w:p>
        </w:tc>
        <w:tc>
          <w:p w14:paraId="0F8A8EC5">
            <w:pPr>
              <w:pStyle w:val="27"/>
            </w:pPr>
            <w:r>
              <w:rPr>
                <w:rFonts w:hint="eastAsia"/>
              </w:rPr>
              <w:t>设计措施</w:t>
            </w:r>
          </w:p>
        </w:tc>
        <w:tc>
          <w:p w14:paraId="32006ACF">
            <w:pPr>
              <w:pStyle w:val="27"/>
            </w:pPr>
            <w:r>
              <w:rPr>
                <w:rFonts w:hint="eastAsia"/>
              </w:rPr>
              <w:t>目标</w:t>
            </w:r>
          </w:p>
        </w:tc>
      </w:tr>
      <w:tr w14:paraId="3D205582">
        <w:tc>
          <w:p w14:paraId="5CAF067A">
            <w:pPr>
              <w:pStyle w:val="27"/>
            </w:pPr>
            <w:r>
              <w:rPr>
                <w:rFonts w:hint="eastAsia"/>
              </w:rPr>
              <w:t>操作路径</w:t>
            </w:r>
          </w:p>
        </w:tc>
        <w:tc>
          <w:p w14:paraId="2E176682">
            <w:pPr>
              <w:pStyle w:val="27"/>
            </w:pPr>
            <w:r>
              <w:rPr>
                <w:rFonts w:hint="eastAsia"/>
              </w:rPr>
              <w:t>高频功能首屏直达、步骤最简化</w:t>
            </w:r>
          </w:p>
        </w:tc>
        <w:tc>
          <w:p w14:paraId="02614649">
            <w:pPr>
              <w:pStyle w:val="27"/>
            </w:pPr>
            <w:r>
              <w:rPr>
                <w:rFonts w:hint="eastAsia"/>
              </w:rPr>
              <w:t>减少跳转、降低操作成本</w:t>
            </w:r>
          </w:p>
        </w:tc>
      </w:tr>
      <w:tr w14:paraId="25294F2F">
        <w:tc>
          <w:p w14:paraId="23A75D8E">
            <w:pPr>
              <w:pStyle w:val="27"/>
            </w:pPr>
            <w:r>
              <w:rPr>
                <w:rFonts w:hint="eastAsia"/>
              </w:rPr>
              <w:t>信息呈现</w:t>
            </w:r>
          </w:p>
        </w:tc>
        <w:tc>
          <w:p w14:paraId="35E83E68">
            <w:pPr>
              <w:pStyle w:val="27"/>
            </w:pPr>
            <w:r>
              <w:rPr>
                <w:rFonts w:hint="eastAsia"/>
              </w:rPr>
              <w:t>进度可视、状态清晰、提示友好</w:t>
            </w:r>
          </w:p>
        </w:tc>
        <w:tc>
          <w:p w14:paraId="465A6AE1">
            <w:pPr>
              <w:pStyle w:val="27"/>
            </w:pPr>
            <w:r>
              <w:rPr>
                <w:rFonts w:hint="eastAsia"/>
              </w:rPr>
              <w:t>办事进度心中有数</w:t>
            </w:r>
          </w:p>
        </w:tc>
      </w:tr>
      <w:tr w14:paraId="0B7860C9">
        <w:tc>
          <w:p w14:paraId="740D3568">
            <w:pPr>
              <w:pStyle w:val="27"/>
            </w:pPr>
            <w:r>
              <w:rPr>
                <w:rFonts w:hint="eastAsia"/>
              </w:rPr>
              <w:t>表单填写</w:t>
            </w:r>
          </w:p>
        </w:tc>
        <w:tc>
          <w:p w14:paraId="1ADDC976">
            <w:pPr>
              <w:pStyle w:val="27"/>
            </w:pPr>
            <w:r>
              <w:rPr>
                <w:rFonts w:hint="eastAsia"/>
              </w:rPr>
              <w:t>自动带入、分步引导、实时校验</w:t>
            </w:r>
          </w:p>
        </w:tc>
        <w:tc>
          <w:p w14:paraId="32A616A9">
            <w:pPr>
              <w:pStyle w:val="27"/>
            </w:pPr>
            <w:r>
              <w:rPr>
                <w:rFonts w:hint="eastAsia"/>
              </w:rPr>
              <w:t>少填少错、一次填对</w:t>
            </w:r>
          </w:p>
        </w:tc>
      </w:tr>
      <w:tr w14:paraId="78829C00">
        <w:tc>
          <w:p w14:paraId="527E0BA5">
            <w:pPr>
              <w:pStyle w:val="27"/>
            </w:pPr>
            <w:r>
              <w:rPr>
                <w:rFonts w:hint="eastAsia"/>
              </w:rPr>
              <w:t>适老化</w:t>
            </w:r>
          </w:p>
        </w:tc>
        <w:tc>
          <w:p w14:paraId="2F59A5AD">
            <w:pPr>
              <w:pStyle w:val="27"/>
            </w:pPr>
            <w:r>
              <w:rPr>
                <w:rFonts w:hint="eastAsia"/>
              </w:rPr>
              <w:t>大字号、高对比、语音辅助兼容</w:t>
            </w:r>
          </w:p>
        </w:tc>
        <w:tc>
          <w:p w14:paraId="6C041D6E">
            <w:pPr>
              <w:pStyle w:val="27"/>
            </w:pPr>
            <w:r>
              <w:rPr>
                <w:rFonts w:hint="eastAsia"/>
              </w:rPr>
              <w:t>老年群体可用易用</w:t>
            </w:r>
          </w:p>
        </w:tc>
      </w:tr>
      <w:tr w14:paraId="491DD7EC">
        <w:tc>
          <w:p w14:paraId="4A38EA52">
            <w:pPr>
              <w:pStyle w:val="27"/>
            </w:pPr>
            <w:r>
              <w:rPr>
                <w:rFonts w:hint="eastAsia"/>
              </w:rPr>
              <w:t>容错设计</w:t>
            </w:r>
          </w:p>
        </w:tc>
        <w:tc>
          <w:p w14:paraId="65360A64">
            <w:pPr>
              <w:pStyle w:val="27"/>
            </w:pPr>
            <w:r>
              <w:rPr>
                <w:rFonts w:hint="eastAsia"/>
              </w:rPr>
              <w:t>明确的错误提示与补救指引</w:t>
            </w:r>
          </w:p>
        </w:tc>
        <w:tc>
          <w:p w14:paraId="2EFC4DB5">
            <w:pPr>
              <w:pStyle w:val="27"/>
            </w:pPr>
            <w:r>
              <w:rPr>
                <w:rFonts w:hint="eastAsia"/>
              </w:rPr>
              <w:t>出错可恢复、不中断</w:t>
            </w:r>
          </w:p>
        </w:tc>
      </w:tr>
    </w:tbl>
    <w:p w14:paraId="056501C3">
      <w:pPr>
        <w:pStyle w:val="3"/>
      </w:pPr>
      <w:r>
        <w:rPr>
          <w:rFonts w:hint="eastAsia"/>
        </w:rPr>
        <w:t>体验设计以”让不同群体都能顺畅办事”为目标：对熟练用户提供高效直达路径，对老年及数字弱势群体提供清晰引导与适老化界面，对办理过程中的异常提供友好提示与补救指引。良好的体验设计使系统真正”好用、爱用”，切实提升惠民政策的线上触达率与群众获得感。</w:t>
      </w:r>
    </w:p>
    <w:p w14:paraId="11879867">
      <w:r>
        <w:br w:type="page"/>
      </w:r>
    </w:p>
    <w:bookmarkEnd w:id="87"/>
    <w:p w14:paraId="5EB4EAFA">
      <w:pPr>
        <w:pStyle w:val="4"/>
      </w:pPr>
      <w:bookmarkStart w:id="88" w:name="_Toc268567410"/>
      <w:bookmarkStart w:id="89" w:name="业务中台能力域设计"/>
      <w:r>
        <w:t xml:space="preserve">2.6 </w:t>
      </w:r>
      <w:r>
        <w:rPr>
          <w:rFonts w:hint="eastAsia"/>
        </w:rPr>
        <w:t>业务中台能力域设计</w:t>
      </w:r>
      <w:bookmarkEnd w:id="88"/>
    </w:p>
    <w:p w14:paraId="3F21F09C">
      <w:pPr>
        <w:pStyle w:val="26"/>
      </w:pPr>
      <w:r>
        <w:rPr>
          <w:rFonts w:hint="eastAsia"/>
        </w:rPr>
        <w:t>业务中台是本方案的核心，集中承载跨端复用的业务能力，向四端提供标准化服务契约。中台按能力域组织，主要包括状态机引擎、计费引擎、消息编排、对接适配、权限审计五类共享能力。</w:t>
      </w:r>
    </w:p>
    <w:p w14:paraId="32F2CDAC">
      <w:pPr>
        <w:pStyle w:val="5"/>
      </w:pPr>
      <w:bookmarkStart w:id="90" w:name="_Toc1949317523"/>
      <w:bookmarkStart w:id="91" w:name="房源状态机"/>
      <w:r>
        <w:t xml:space="preserve">2.6.1 </w:t>
      </w:r>
      <w:r>
        <w:rPr>
          <w:rFonts w:hint="eastAsia"/>
        </w:rPr>
        <w:t>房源状态机</w:t>
      </w:r>
      <w:bookmarkEnd w:id="90"/>
    </w:p>
    <w:p w14:paraId="1BE310C4">
      <w:pPr>
        <w:pStyle w:val="26"/>
      </w:pPr>
      <w:r>
        <w:rPr>
          <w:rFonts w:hint="eastAsia"/>
        </w:rPr>
        <w:t>房源在”待上架—可租—已锁定—已入住—维修—下架”等状态间流转，状态迁移由统一的状态机引擎驱动，任何迁移均校验前置条件并留痕。锁定状态设置超时自动释放机制，防止选房高峰下房源被长期占用导致的”假性无房”。房源状态机如图2-3所示。</w:t>
      </w:r>
    </w:p>
    <w:p w14:paraId="1DFF5708">
      <w:pPr>
        <w:pStyle w:val="50"/>
      </w:pPr>
      <w:r>
        <w:drawing>
          <wp:inline distT="0" distB="0" distL="114300" distR="114300">
            <wp:extent cx="5575300" cy="10668635"/>
            <wp:effectExtent l="0" t="0" r="0" b="0"/>
            <wp:docPr id="74" name="Picture" descr="图2-3 房源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图2-3 房源状态机"/>
                    <pic:cNvPicPr>
                      <a:picLocks noChangeAspect="1" noChangeArrowheads="1"/>
                    </pic:cNvPicPr>
                  </pic:nvPicPr>
                  <pic:blipFill>
                    <a:blip r:embed="rId11"/>
                    <a:stretch>
                      <a:fillRect/>
                    </a:stretch>
                  </pic:blipFill>
                  <pic:spPr>
                    <a:xfrm>
                      <a:off x="0" y="0"/>
                      <a:ext cx="5575300" cy="10669012"/>
                    </a:xfrm>
                    <a:prstGeom prst="rect">
                      <a:avLst/>
                    </a:prstGeom>
                    <a:noFill/>
                    <a:ln w="9525">
                      <a:noFill/>
                    </a:ln>
                  </pic:spPr>
                </pic:pic>
              </a:graphicData>
            </a:graphic>
          </wp:inline>
        </w:drawing>
      </w:r>
    </w:p>
    <w:p w14:paraId="17E770BA">
      <w:pPr>
        <w:pStyle w:val="48"/>
      </w:pPr>
      <w:r>
        <w:rPr>
          <w:rFonts w:hint="eastAsia"/>
        </w:rPr>
        <w:t>图2-3</w:t>
      </w:r>
      <w:r>
        <w:t xml:space="preserve"> </w:t>
      </w:r>
      <w:r>
        <w:rPr>
          <w:rFonts w:hint="eastAsia"/>
        </w:rPr>
        <w:t>房源状态机</w:t>
      </w:r>
    </w:p>
    <w:p w14:paraId="7EDCE39F">
      <w:pPr>
        <w:pStyle w:val="3"/>
      </w:pPr>
      <w:r>
        <w:rPr>
          <w:rFonts w:hint="eastAsia"/>
        </w:rPr>
        <w:t>图2-3</w:t>
      </w:r>
      <w:r>
        <w:t xml:space="preserve"> </w:t>
      </w:r>
      <w:r>
        <w:rPr>
          <w:rFonts w:hint="eastAsia"/>
        </w:rPr>
        <w:t>房源状态机</w:t>
      </w:r>
    </w:p>
    <w:bookmarkEnd w:id="91"/>
    <w:p w14:paraId="1CBA462E">
      <w:pPr>
        <w:pStyle w:val="5"/>
      </w:pPr>
      <w:bookmarkStart w:id="92" w:name="_Toc169090429"/>
      <w:bookmarkStart w:id="93" w:name="合同状态机"/>
      <w:r>
        <w:t xml:space="preserve">2.6.2 </w:t>
      </w:r>
      <w:r>
        <w:rPr>
          <w:rFonts w:hint="eastAsia"/>
        </w:rPr>
        <w:t>合同状态机</w:t>
      </w:r>
      <w:bookmarkEnd w:id="92"/>
    </w:p>
    <w:p w14:paraId="4142D94E">
      <w:pPr>
        <w:pStyle w:val="26"/>
      </w:pPr>
      <w:r>
        <w:rPr>
          <w:rFonts w:hint="eastAsia"/>
        </w:rPr>
        <w:t>合同贯穿”待签署—待支付—已生效—履约中—退租中—已退租/已过期”全生命周期。签署与支付设置超时失效机制，超时未完成则释放锁定房源并回退状态；支付回调与定时任务双重兜底，确保状态推进的可靠性。合同状态机如图2-4所示。</w:t>
      </w:r>
    </w:p>
    <w:p w14:paraId="23856812">
      <w:pPr>
        <w:pStyle w:val="50"/>
      </w:pPr>
      <w:r>
        <w:drawing>
          <wp:inline distT="0" distB="0" distL="114300" distR="114300">
            <wp:extent cx="5575300" cy="7893685"/>
            <wp:effectExtent l="0" t="0" r="0" b="0"/>
            <wp:docPr id="78" name="Picture" descr="图2-4 合同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图2-4 合同状态机"/>
                    <pic:cNvPicPr>
                      <a:picLocks noChangeAspect="1" noChangeArrowheads="1"/>
                    </pic:cNvPicPr>
                  </pic:nvPicPr>
                  <pic:blipFill>
                    <a:blip r:embed="rId12"/>
                    <a:stretch>
                      <a:fillRect/>
                    </a:stretch>
                  </pic:blipFill>
                  <pic:spPr>
                    <a:xfrm>
                      <a:off x="0" y="0"/>
                      <a:ext cx="5575300" cy="7894230"/>
                    </a:xfrm>
                    <a:prstGeom prst="rect">
                      <a:avLst/>
                    </a:prstGeom>
                    <a:noFill/>
                    <a:ln w="9525">
                      <a:noFill/>
                    </a:ln>
                  </pic:spPr>
                </pic:pic>
              </a:graphicData>
            </a:graphic>
          </wp:inline>
        </w:drawing>
      </w:r>
    </w:p>
    <w:p w14:paraId="492C9F2F">
      <w:pPr>
        <w:pStyle w:val="48"/>
      </w:pPr>
      <w:r>
        <w:rPr>
          <w:rFonts w:hint="eastAsia"/>
        </w:rPr>
        <w:t>图2-4</w:t>
      </w:r>
      <w:r>
        <w:t xml:space="preserve"> </w:t>
      </w:r>
      <w:r>
        <w:rPr>
          <w:rFonts w:hint="eastAsia"/>
        </w:rPr>
        <w:t>合同状态机</w:t>
      </w:r>
    </w:p>
    <w:p w14:paraId="3558B342">
      <w:pPr>
        <w:pStyle w:val="3"/>
      </w:pPr>
      <w:r>
        <w:rPr>
          <w:rFonts w:hint="eastAsia"/>
        </w:rPr>
        <w:t>图2-4</w:t>
      </w:r>
      <w:r>
        <w:t xml:space="preserve"> </w:t>
      </w:r>
      <w:r>
        <w:rPr>
          <w:rFonts w:hint="eastAsia"/>
        </w:rPr>
        <w:t>合同状态机</w:t>
      </w:r>
    </w:p>
    <w:bookmarkEnd w:id="93"/>
    <w:p w14:paraId="45B3EBCD">
      <w:pPr>
        <w:pStyle w:val="5"/>
      </w:pPr>
      <w:bookmarkStart w:id="94" w:name="_Toc781975222"/>
      <w:bookmarkStart w:id="95" w:name="计费引擎"/>
      <w:r>
        <w:t xml:space="preserve">2.6.3 </w:t>
      </w:r>
      <w:r>
        <w:rPr>
          <w:rFonts w:hint="eastAsia"/>
        </w:rPr>
        <w:t>计费引擎</w:t>
      </w:r>
      <w:bookmarkEnd w:id="94"/>
    </w:p>
    <w:p w14:paraId="6ADD9F5B">
      <w:pPr>
        <w:pStyle w:val="26"/>
      </w:pPr>
      <w:r>
        <w:rPr>
          <w:rFonts w:hint="eastAsia"/>
        </w:rPr>
        <w:t>计费引擎将押金、租金、期次、优惠、违约金等计费要素参数化，支持保租房、人才公寓、市场租赁三类业态的差异化计费规则。押金统一规则、租金按期次生成账单、退租按日精算退款，均由计费引擎集中处理，保证四端金额口径一致，杜绝前端自行计算。</w:t>
      </w:r>
    </w:p>
    <w:p w14:paraId="4C9AB11A">
      <w:pPr>
        <w:pStyle w:val="3"/>
      </w:pPr>
      <w:r>
        <w:rPr>
          <w:rFonts w:hint="eastAsia"/>
          <w:b/>
          <w:bCs/>
        </w:rPr>
        <w:t>表2-5</w:t>
      </w:r>
      <w:r>
        <w:rPr>
          <w:b/>
          <w:bCs/>
        </w:rPr>
        <w:t xml:space="preserve"> </w:t>
      </w:r>
      <w:r>
        <w:rPr>
          <w:rFonts w:hint="eastAsia"/>
          <w:b/>
          <w:bCs/>
        </w:rPr>
        <w:t>计费引擎核心规则</w:t>
      </w:r>
    </w:p>
    <w:tbl>
      <w:tblPr>
        <w:tblStyle w:val="44"/>
        <w:tblW w:w="0" w:type="auto"/>
        <w:tblInd w:w="0" w:type="dxa"/>
        <w:tblLayout w:type="autofit"/>
        <w:tblCellMar>
          <w:top w:w="0" w:type="dxa"/>
          <w:left w:w="108" w:type="dxa"/>
          <w:bottom w:w="0" w:type="dxa"/>
          <w:right w:w="108" w:type="dxa"/>
        </w:tblCellMar>
      </w:tblPr>
      <w:tblGrid>
        <w:gridCol w:w="1536"/>
        <w:gridCol w:w="3636"/>
        <w:gridCol w:w="3065"/>
      </w:tblGrid>
      <w:tr w14:paraId="0C1DE067">
        <w:trPr>
          <w:tblHeader/>
        </w:trPr>
        <w:tc>
          <w:p w14:paraId="5DEEA284">
            <w:pPr>
              <w:pStyle w:val="27"/>
            </w:pPr>
            <w:r>
              <w:rPr>
                <w:rFonts w:hint="eastAsia"/>
              </w:rPr>
              <w:t>计费项</w:t>
            </w:r>
          </w:p>
        </w:tc>
        <w:tc>
          <w:p w14:paraId="5A3FA5C1">
            <w:pPr>
              <w:pStyle w:val="27"/>
            </w:pPr>
            <w:r>
              <w:rPr>
                <w:rFonts w:hint="eastAsia"/>
              </w:rPr>
              <w:t>规则要点</w:t>
            </w:r>
          </w:p>
        </w:tc>
        <w:tc>
          <w:p w14:paraId="68D75E2C">
            <w:pPr>
              <w:pStyle w:val="27"/>
            </w:pPr>
            <w:r>
              <w:rPr>
                <w:rFonts w:hint="eastAsia"/>
              </w:rPr>
              <w:t>业态差异</w:t>
            </w:r>
          </w:p>
        </w:tc>
      </w:tr>
      <w:tr w14:paraId="5957C3D6">
        <w:tc>
          <w:p w14:paraId="5BE24E90">
            <w:pPr>
              <w:pStyle w:val="27"/>
            </w:pPr>
            <w:r>
              <w:rPr>
                <w:rFonts w:hint="eastAsia"/>
              </w:rPr>
              <w:t>押金</w:t>
            </w:r>
          </w:p>
        </w:tc>
        <w:tc>
          <w:p w14:paraId="2798B52A">
            <w:pPr>
              <w:pStyle w:val="27"/>
            </w:pPr>
            <w:r>
              <w:rPr>
                <w:rFonts w:hint="eastAsia"/>
              </w:rPr>
              <w:t>统一押金标准，签约时一次收取</w:t>
            </w:r>
          </w:p>
        </w:tc>
        <w:tc>
          <w:p w14:paraId="35A0C316">
            <w:pPr>
              <w:pStyle w:val="27"/>
            </w:pPr>
            <w:r>
              <w:rPr>
                <w:rFonts w:hint="eastAsia"/>
              </w:rPr>
              <w:t>三类业态一致</w:t>
            </w:r>
          </w:p>
        </w:tc>
      </w:tr>
      <w:tr w14:paraId="524A9F62">
        <w:tc>
          <w:p w14:paraId="2E2A5D7B">
            <w:pPr>
              <w:pStyle w:val="27"/>
            </w:pPr>
            <w:r>
              <w:rPr>
                <w:rFonts w:hint="eastAsia"/>
              </w:rPr>
              <w:t>租金账单</w:t>
            </w:r>
          </w:p>
        </w:tc>
        <w:tc>
          <w:p w14:paraId="71DE7F14">
            <w:pPr>
              <w:pStyle w:val="27"/>
            </w:pPr>
            <w:r>
              <w:rPr>
                <w:rFonts w:hint="eastAsia"/>
              </w:rPr>
              <w:t>按期次生成，支持月缴/季缴</w:t>
            </w:r>
          </w:p>
        </w:tc>
        <w:tc>
          <w:p w14:paraId="05072FAA">
            <w:pPr>
              <w:pStyle w:val="27"/>
            </w:pPr>
            <w:r>
              <w:rPr>
                <w:rFonts w:hint="eastAsia"/>
              </w:rPr>
              <w:t>人才公寓按面积/学历分档</w:t>
            </w:r>
          </w:p>
        </w:tc>
      </w:tr>
      <w:tr w14:paraId="1952E50F">
        <w:tc>
          <w:p w14:paraId="167B1C72">
            <w:pPr>
              <w:pStyle w:val="27"/>
            </w:pPr>
            <w:r>
              <w:rPr>
                <w:rFonts w:hint="eastAsia"/>
              </w:rPr>
              <w:t>优惠减免</w:t>
            </w:r>
          </w:p>
        </w:tc>
        <w:tc>
          <w:p w14:paraId="67304908">
            <w:pPr>
              <w:pStyle w:val="27"/>
            </w:pPr>
            <w:r>
              <w:rPr>
                <w:rFonts w:hint="eastAsia"/>
              </w:rPr>
              <w:t>支持优惠券与政策减免</w:t>
            </w:r>
          </w:p>
        </w:tc>
        <w:tc>
          <w:p w14:paraId="6052C91C">
            <w:pPr>
              <w:pStyle w:val="27"/>
            </w:pPr>
            <w:r>
              <w:rPr>
                <w:rFonts w:hint="eastAsia"/>
              </w:rPr>
              <w:t>按项目/业态配置</w:t>
            </w:r>
          </w:p>
        </w:tc>
      </w:tr>
      <w:tr w14:paraId="4F8E10BE">
        <w:tc>
          <w:p w14:paraId="6A71D0CF">
            <w:pPr>
              <w:pStyle w:val="27"/>
            </w:pPr>
            <w:r>
              <w:rPr>
                <w:rFonts w:hint="eastAsia"/>
              </w:rPr>
              <w:t>退款精算</w:t>
            </w:r>
          </w:p>
        </w:tc>
        <w:tc>
          <w:p w14:paraId="41DF6F10">
            <w:pPr>
              <w:pStyle w:val="27"/>
            </w:pPr>
            <w:r>
              <w:rPr>
                <w:rFonts w:hint="eastAsia"/>
              </w:rPr>
              <w:t>按日精算已缴未住部分</w:t>
            </w:r>
          </w:p>
        </w:tc>
        <w:tc>
          <w:p w14:paraId="3066E9F4">
            <w:pPr>
              <w:pStyle w:val="27"/>
            </w:pPr>
            <w:r>
              <w:rPr>
                <w:rFonts w:hint="eastAsia"/>
              </w:rPr>
              <w:t>一次定死、全程可追溯</w:t>
            </w:r>
          </w:p>
        </w:tc>
      </w:tr>
      <w:tr w14:paraId="4A699B26">
        <w:tc>
          <w:p w14:paraId="0D9DC6F4">
            <w:pPr>
              <w:pStyle w:val="27"/>
            </w:pPr>
            <w:r>
              <w:rPr>
                <w:rFonts w:hint="eastAsia"/>
              </w:rPr>
              <w:t>违约金</w:t>
            </w:r>
          </w:p>
        </w:tc>
        <w:tc>
          <w:p w14:paraId="4CE85A66">
            <w:pPr>
              <w:pStyle w:val="27"/>
            </w:pPr>
            <w:r>
              <w:rPr>
                <w:rFonts w:hint="eastAsia"/>
              </w:rPr>
              <w:t>逾期/违约按规则计算</w:t>
            </w:r>
          </w:p>
        </w:tc>
        <w:tc>
          <w:p w14:paraId="395018DB">
            <w:pPr>
              <w:pStyle w:val="27"/>
            </w:pPr>
            <w:r>
              <w:rPr>
                <w:rFonts w:hint="eastAsia"/>
              </w:rPr>
              <w:t>按合同条款配置</w:t>
            </w:r>
          </w:p>
        </w:tc>
      </w:tr>
      <w:bookmarkEnd w:id="95"/>
    </w:tbl>
    <w:p w14:paraId="092FF13B">
      <w:pPr>
        <w:pStyle w:val="5"/>
      </w:pPr>
      <w:bookmarkStart w:id="96" w:name="_Toc57636514"/>
      <w:bookmarkStart w:id="97" w:name="消息编排与对接适配"/>
      <w:r>
        <w:t xml:space="preserve">2.6.4 </w:t>
      </w:r>
      <w:r>
        <w:rPr>
          <w:rFonts w:hint="eastAsia"/>
        </w:rPr>
        <w:t>消息编排与对接适配</w:t>
      </w:r>
      <w:bookmarkEnd w:id="96"/>
    </w:p>
    <w:p w14:paraId="4729523A">
      <w:pPr>
        <w:pStyle w:val="26"/>
      </w:pPr>
      <w:r>
        <w:rPr>
          <w:rFonts w:hint="eastAsia"/>
        </w:rPr>
        <w:t>消息编排统一管理站内消息、公众号模板消息、短信等通道，按事件（审核结果、缴费成功、到期提醒等）触发相应通知；对接适配层将郑好办、支付、电子签章、政务数据等外部系统的差异封装为标准内部契约，外部变更仅需调整适配层，不影响业务主流程。</w:t>
      </w:r>
    </w:p>
    <w:bookmarkEnd w:id="97"/>
    <w:p w14:paraId="2BFD76FC">
      <w:pPr>
        <w:pStyle w:val="5"/>
      </w:pPr>
      <w:bookmarkStart w:id="98" w:name="_Toc181766001"/>
      <w:bookmarkStart w:id="99" w:name="权限与审计能力"/>
      <w:r>
        <w:t xml:space="preserve">2.6.5 </w:t>
      </w:r>
      <w:r>
        <w:rPr>
          <w:rFonts w:hint="eastAsia"/>
        </w:rPr>
        <w:t>权限与审计能力</w:t>
      </w:r>
      <w:bookmarkEnd w:id="98"/>
    </w:p>
    <w:p w14:paraId="218CBE08">
      <w:pPr>
        <w:pStyle w:val="26"/>
      </w:pPr>
      <w:r>
        <w:rPr>
          <w:rFonts w:hint="eastAsia"/>
        </w:rPr>
        <w:t>权限与审计作为跨端共享能力集中于中台实现。权限方面，基于</w:t>
      </w:r>
      <w:r>
        <w:t xml:space="preserve"> RBAC </w:t>
      </w:r>
      <w:r>
        <w:rPr>
          <w:rFonts w:hint="eastAsia"/>
        </w:rPr>
        <w:t>模型统一管理用户、角色、菜单、按钮与数据权限，四端共用同一套权限模型与鉴权逻辑，避免各端自行实现导致的权限漏洞；鉴权基于</w:t>
      </w:r>
      <w:r>
        <w:t xml:space="preserve"> JWT + Spring </w:t>
      </w:r>
      <w:r>
        <w:rPr>
          <w:rFonts w:hint="eastAsia"/>
        </w:rPr>
        <w:t>Security，令牌校验、权限判定、数据边界过滤集中在中台完成。审计方面，对登录、关键业务操作、数据变更进行全量留痕，记录操作人、时间、对象、前后值与来源，形成不可篡改的审计链，既满足等保二级的安全审计要求，也为廉政监督与责任追溯提供依据。权限与审计能力的集中化，使得安全策略”一处调整、全端生效”，是安全内建理念在中台层面的直接体现。</w:t>
      </w:r>
    </w:p>
    <w:bookmarkEnd w:id="99"/>
    <w:p w14:paraId="0282D185">
      <w:pPr>
        <w:pStyle w:val="5"/>
      </w:pPr>
      <w:bookmarkStart w:id="100" w:name="_Toc1219432773"/>
      <w:bookmarkStart w:id="101" w:name="计费与退款精算算例"/>
      <w:r>
        <w:t xml:space="preserve">2.6.6 </w:t>
      </w:r>
      <w:r>
        <w:rPr>
          <w:rFonts w:hint="eastAsia"/>
        </w:rPr>
        <w:t>计费与退款精算算例</w:t>
      </w:r>
      <w:bookmarkEnd w:id="100"/>
    </w:p>
    <w:p w14:paraId="0FAFA768">
      <w:pPr>
        <w:pStyle w:val="26"/>
      </w:pPr>
      <w:r>
        <w:rPr>
          <w:rFonts w:hint="eastAsia"/>
        </w:rPr>
        <w:t>计费与退款是租赁业务中金额敏感、最易产生争议的环节。为消除”金额算不清、对账对不平”的隐患，本方案将计费口径以可核验的算例形式明确固化，所有金额一律由中台计费引擎按下述口径计算，前端只做展示，不参与任何金额运算。</w:t>
      </w:r>
    </w:p>
    <w:p w14:paraId="7B178537">
      <w:pPr>
        <w:pStyle w:val="3"/>
      </w:pPr>
      <w:r>
        <w:rPr>
          <w:rFonts w:hint="eastAsia"/>
          <w:b/>
          <w:bCs/>
        </w:rPr>
        <w:t>账单生成算例。</w:t>
      </w:r>
      <w:r>
        <w:t xml:space="preserve"> </w:t>
      </w:r>
      <w:r>
        <w:rPr>
          <w:rFonts w:hint="eastAsia"/>
        </w:rPr>
        <w:t>以月缴租金为例，设月租金为</w:t>
      </w:r>
      <w:r>
        <w:t xml:space="preserve"> </w:t>
      </w:r>
      <w:r>
        <w:rPr>
          <w:rFonts w:hint="eastAsia"/>
        </w:rPr>
        <w:t>R、押金标准为</w:t>
      </w:r>
      <w:r>
        <w:t xml:space="preserve"> </w:t>
      </w:r>
      <w:r>
        <w:rPr>
          <w:rFonts w:hint="eastAsia"/>
        </w:rPr>
        <w:t>D。签约时一次性生成押金账单（金额</w:t>
      </w:r>
      <w:r>
        <w:t xml:space="preserve"> </w:t>
      </w:r>
      <w:r>
        <w:rPr>
          <w:rFonts w:hint="eastAsia"/>
        </w:rPr>
        <w:t>D）与首期租金账单（金额</w:t>
      </w:r>
      <w:r>
        <w:t xml:space="preserve"> </w:t>
      </w:r>
      <w:r>
        <w:rPr>
          <w:rFonts w:hint="eastAsia"/>
        </w:rPr>
        <w:t>R）；此后由定时任务在每期账单日按合同约定的付款周期滚动生成后续租金账单。若合同起租日非整月起算，则首期按”日租金×实际天数”计费，日租金取月租金除以当月实际天数，避免跨月起租时多收或少收。优惠券或政策减免在账单生成后、支付前作用于应付金额，减免后金额不为负。</w:t>
      </w:r>
    </w:p>
    <w:p w14:paraId="7BC2C2BC">
      <w:pPr>
        <w:pStyle w:val="3"/>
      </w:pPr>
      <w:r>
        <w:rPr>
          <w:rFonts w:hint="eastAsia"/>
          <w:b/>
          <w:bCs/>
        </w:rPr>
        <w:t>表2-5-1</w:t>
      </w:r>
      <w:r>
        <w:rPr>
          <w:b/>
          <w:bCs/>
        </w:rPr>
        <w:t xml:space="preserve"> </w:t>
      </w:r>
      <w:r>
        <w:rPr>
          <w:rFonts w:hint="eastAsia"/>
          <w:b/>
          <w:bCs/>
        </w:rPr>
        <w:t>账单生成计费口径示例</w:t>
      </w:r>
    </w:p>
    <w:tbl>
      <w:tblPr>
        <w:tblStyle w:val="44"/>
        <w:tblW w:w="0" w:type="auto"/>
        <w:tblInd w:w="0" w:type="dxa"/>
        <w:tblLayout w:type="autofit"/>
        <w:tblCellMar>
          <w:top w:w="0" w:type="dxa"/>
          <w:left w:w="108" w:type="dxa"/>
          <w:bottom w:w="0" w:type="dxa"/>
          <w:right w:w="108" w:type="dxa"/>
        </w:tblCellMar>
      </w:tblPr>
      <w:tblGrid>
        <w:gridCol w:w="1746"/>
        <w:gridCol w:w="3558"/>
        <w:gridCol w:w="3216"/>
      </w:tblGrid>
      <w:tr w14:paraId="0F9CA1F5">
        <w:trPr>
          <w:tblHeader/>
        </w:trPr>
        <w:tc>
          <w:p w14:paraId="09D5F568">
            <w:pPr>
              <w:pStyle w:val="27"/>
            </w:pPr>
            <w:r>
              <w:rPr>
                <w:rFonts w:hint="eastAsia"/>
              </w:rPr>
              <w:t>场景</w:t>
            </w:r>
          </w:p>
        </w:tc>
        <w:tc>
          <w:p w14:paraId="78D868FF">
            <w:pPr>
              <w:pStyle w:val="27"/>
            </w:pPr>
            <w:r>
              <w:rPr>
                <w:rFonts w:hint="eastAsia"/>
              </w:rPr>
              <w:t>计费口径</w:t>
            </w:r>
          </w:p>
        </w:tc>
        <w:tc>
          <w:p w14:paraId="29ABD4EB">
            <w:pPr>
              <w:pStyle w:val="27"/>
            </w:pPr>
            <w:r>
              <w:rPr>
                <w:rFonts w:hint="eastAsia"/>
              </w:rPr>
              <w:t>说明</w:t>
            </w:r>
          </w:p>
        </w:tc>
      </w:tr>
      <w:tr w14:paraId="6A77B6F9">
        <w:tc>
          <w:p w14:paraId="32CA1CD3">
            <w:pPr>
              <w:pStyle w:val="27"/>
            </w:pPr>
            <w:r>
              <w:rPr>
                <w:rFonts w:hint="eastAsia"/>
              </w:rPr>
              <w:t>押金账单</w:t>
            </w:r>
          </w:p>
        </w:tc>
        <w:tc>
          <w:p w14:paraId="4FA1271E">
            <w:pPr>
              <w:pStyle w:val="27"/>
            </w:pPr>
            <w:r>
              <w:rPr>
                <w:rFonts w:hint="eastAsia"/>
              </w:rPr>
              <w:t>D（一次性）</w:t>
            </w:r>
          </w:p>
        </w:tc>
        <w:tc>
          <w:p w14:paraId="0249B852">
            <w:pPr>
              <w:pStyle w:val="27"/>
            </w:pPr>
            <w:r>
              <w:rPr>
                <w:rFonts w:hint="eastAsia"/>
              </w:rPr>
              <w:t>签约时生成，三类业态一致</w:t>
            </w:r>
          </w:p>
        </w:tc>
      </w:tr>
      <w:tr w14:paraId="50D60343">
        <w:tc>
          <w:p w14:paraId="53A758D7">
            <w:pPr>
              <w:pStyle w:val="27"/>
            </w:pPr>
            <w:r>
              <w:rPr>
                <w:rFonts w:hint="eastAsia"/>
              </w:rPr>
              <w:t>首期整月</w:t>
            </w:r>
          </w:p>
        </w:tc>
        <w:tc>
          <w:p w14:paraId="03E99357">
            <w:pPr>
              <w:pStyle w:val="27"/>
            </w:pPr>
            <w:r>
              <w:t>R</w:t>
            </w:r>
          </w:p>
        </w:tc>
        <w:tc>
          <w:p w14:paraId="5B259C06">
            <w:pPr>
              <w:pStyle w:val="27"/>
            </w:pPr>
            <w:r>
              <w:rPr>
                <w:rFonts w:hint="eastAsia"/>
              </w:rPr>
              <w:t>整月起租按月租金</w:t>
            </w:r>
          </w:p>
        </w:tc>
      </w:tr>
      <w:tr w14:paraId="3C87653A">
        <w:tc>
          <w:p w14:paraId="36AE19C7">
            <w:pPr>
              <w:pStyle w:val="27"/>
            </w:pPr>
            <w:r>
              <w:rPr>
                <w:rFonts w:hint="eastAsia"/>
              </w:rPr>
              <w:t>首期非整月</w:t>
            </w:r>
          </w:p>
        </w:tc>
        <w:tc>
          <w:p w14:paraId="73086575">
            <w:pPr>
              <w:pStyle w:val="27"/>
            </w:pPr>
            <w:r>
              <w:rPr>
                <w:rFonts w:hint="eastAsia"/>
              </w:rPr>
              <w:t>(R÷当月天数)×实际天数</w:t>
            </w:r>
          </w:p>
        </w:tc>
        <w:tc>
          <w:p w14:paraId="7D3C4935">
            <w:pPr>
              <w:pStyle w:val="27"/>
            </w:pPr>
            <w:r>
              <w:rPr>
                <w:rFonts w:hint="eastAsia"/>
              </w:rPr>
              <w:t>按日折算，杜绝多收少收</w:t>
            </w:r>
          </w:p>
        </w:tc>
      </w:tr>
      <w:tr w14:paraId="5C616639">
        <w:tc>
          <w:p w14:paraId="1B43609B">
            <w:pPr>
              <w:pStyle w:val="27"/>
            </w:pPr>
            <w:r>
              <w:rPr>
                <w:rFonts w:hint="eastAsia"/>
              </w:rPr>
              <w:t>优惠减免</w:t>
            </w:r>
          </w:p>
        </w:tc>
        <w:tc>
          <w:p w14:paraId="67A03F7A">
            <w:pPr>
              <w:pStyle w:val="27"/>
            </w:pPr>
            <w:r>
              <w:rPr>
                <w:rFonts w:hint="eastAsia"/>
              </w:rPr>
              <w:t>应付</w:t>
            </w:r>
            <w:r>
              <w:t xml:space="preserve"> = </w:t>
            </w:r>
            <w:r>
              <w:rPr>
                <w:rFonts w:hint="eastAsia"/>
              </w:rPr>
              <w:t>账单额</w:t>
            </w:r>
            <w:r>
              <w:t xml:space="preserve"> − </w:t>
            </w:r>
            <w:r>
              <w:rPr>
                <w:rFonts w:hint="eastAsia"/>
              </w:rPr>
              <w:t>减免额（≥0）</w:t>
            </w:r>
          </w:p>
        </w:tc>
        <w:tc>
          <w:p w14:paraId="6943E5C8">
            <w:pPr>
              <w:pStyle w:val="27"/>
            </w:pPr>
            <w:r>
              <w:rPr>
                <w:rFonts w:hint="eastAsia"/>
              </w:rPr>
              <w:t>减免作用于支付前</w:t>
            </w:r>
          </w:p>
        </w:tc>
      </w:tr>
    </w:tbl>
    <w:p w14:paraId="7D2B5FB8">
      <w:pPr>
        <w:pStyle w:val="3"/>
      </w:pPr>
      <w:r>
        <w:rPr>
          <w:rFonts w:hint="eastAsia"/>
          <w:b/>
          <w:bCs/>
        </w:rPr>
        <w:t>退租退款精算算例。</w:t>
      </w:r>
      <w:r>
        <w:t xml:space="preserve"> </w:t>
      </w:r>
      <w:r>
        <w:rPr>
          <w:rFonts w:hint="eastAsia"/>
        </w:rPr>
        <w:t>退租退款遵循”按日精算已缴未住部分、一次计算定死并持久化”的原则。设租户已缴当期租金</w:t>
      </w:r>
      <w:r>
        <w:t xml:space="preserve"> </w:t>
      </w:r>
      <w:r>
        <w:rPr>
          <w:rFonts w:hint="eastAsia"/>
        </w:rPr>
        <w:t>R，覆盖天数为</w:t>
      </w:r>
      <w:r>
        <w:t xml:space="preserve"> N </w:t>
      </w:r>
      <w:r>
        <w:rPr>
          <w:rFonts w:hint="eastAsia"/>
        </w:rPr>
        <w:t>天，退租生效日距当期结束尚余</w:t>
      </w:r>
      <w:r>
        <w:t xml:space="preserve"> M </w:t>
      </w:r>
      <w:r>
        <w:rPr>
          <w:rFonts w:hint="eastAsia"/>
        </w:rPr>
        <w:t>天，则应退租金</w:t>
      </w:r>
      <w:r>
        <w:t xml:space="preserve"> = </w:t>
      </w:r>
      <w:r>
        <w:rPr>
          <w:rFonts w:hint="eastAsia"/>
        </w:rPr>
        <w:t>(R÷N)×M；押金在扣除欠费、违约金及物品损坏赔偿后退还，即应退押金</w:t>
      </w:r>
      <w:r>
        <w:t xml:space="preserve"> = D − </w:t>
      </w:r>
      <w:r>
        <w:rPr>
          <w:rFonts w:hint="eastAsia"/>
        </w:rPr>
        <w:t>欠费</w:t>
      </w:r>
      <w:r>
        <w:t xml:space="preserve"> − </w:t>
      </w:r>
      <w:r>
        <w:rPr>
          <w:rFonts w:hint="eastAsia"/>
        </w:rPr>
        <w:t>违约金</w:t>
      </w:r>
      <w:r>
        <w:t xml:space="preserve"> − </w:t>
      </w:r>
      <w:r>
        <w:rPr>
          <w:rFonts w:hint="eastAsia"/>
        </w:rPr>
        <w:t>赔偿（结果不为负）。总退款额</w:t>
      </w:r>
      <w:r>
        <w:t xml:space="preserve"> = </w:t>
      </w:r>
      <w:r>
        <w:rPr>
          <w:rFonts w:hint="eastAsia"/>
        </w:rPr>
        <w:t>应退租金</w:t>
      </w:r>
      <w:r>
        <w:t xml:space="preserve"> + </w:t>
      </w:r>
      <w:r>
        <w:rPr>
          <w:rFonts w:hint="eastAsia"/>
        </w:rPr>
        <w:t>应退押金，计算完成后写入退租申请记录并持久化，后续运营确认、物品核对、财务退费均以该持久化金额为准，不再重算。</w:t>
      </w:r>
    </w:p>
    <w:p w14:paraId="3E26E367">
      <w:pPr>
        <w:pStyle w:val="3"/>
      </w:pPr>
      <w:r>
        <w:rPr>
          <w:rFonts w:hint="eastAsia"/>
          <w:b/>
          <w:bCs/>
        </w:rPr>
        <w:t>表2-5-2</w:t>
      </w:r>
      <w:r>
        <w:rPr>
          <w:b/>
          <w:bCs/>
        </w:rPr>
        <w:t xml:space="preserve"> </w:t>
      </w:r>
      <w:r>
        <w:rPr>
          <w:rFonts w:hint="eastAsia"/>
          <w:b/>
          <w:bCs/>
        </w:rPr>
        <w:t>退款精算算例（示意）</w:t>
      </w:r>
    </w:p>
    <w:tbl>
      <w:tblPr>
        <w:tblStyle w:val="44"/>
        <w:tblW w:w="0" w:type="auto"/>
        <w:tblInd w:w="0" w:type="dxa"/>
        <w:tblLayout w:type="autofit"/>
        <w:tblCellMar>
          <w:top w:w="0" w:type="dxa"/>
          <w:left w:w="108" w:type="dxa"/>
          <w:bottom w:w="0" w:type="dxa"/>
          <w:right w:w="108" w:type="dxa"/>
        </w:tblCellMar>
      </w:tblPr>
      <w:tblGrid>
        <w:gridCol w:w="1536"/>
        <w:gridCol w:w="3776"/>
        <w:gridCol w:w="2376"/>
      </w:tblGrid>
      <w:tr w14:paraId="2EA8EA52">
        <w:trPr>
          <w:tblHeader/>
        </w:trPr>
        <w:tc>
          <w:p w14:paraId="739F1DC1">
            <w:pPr>
              <w:pStyle w:val="27"/>
            </w:pPr>
            <w:r>
              <w:rPr>
                <w:rFonts w:hint="eastAsia"/>
              </w:rPr>
              <w:t>精算项</w:t>
            </w:r>
          </w:p>
        </w:tc>
        <w:tc>
          <w:p w14:paraId="07E634DC">
            <w:pPr>
              <w:pStyle w:val="27"/>
            </w:pPr>
            <w:r>
              <w:rPr>
                <w:rFonts w:hint="eastAsia"/>
              </w:rPr>
              <w:t>计算式</w:t>
            </w:r>
          </w:p>
        </w:tc>
        <w:tc>
          <w:p w14:paraId="1FCF3CF9">
            <w:pPr>
              <w:pStyle w:val="27"/>
            </w:pPr>
            <w:r>
              <w:rPr>
                <w:rFonts w:hint="eastAsia"/>
              </w:rPr>
              <w:t>说明</w:t>
            </w:r>
          </w:p>
        </w:tc>
      </w:tr>
      <w:tr w14:paraId="184840DC">
        <w:tc>
          <w:p w14:paraId="1A010238">
            <w:pPr>
              <w:pStyle w:val="27"/>
            </w:pPr>
            <w:r>
              <w:rPr>
                <w:rFonts w:hint="eastAsia"/>
              </w:rPr>
              <w:t>应退租金</w:t>
            </w:r>
          </w:p>
        </w:tc>
        <w:tc>
          <w:p w14:paraId="00403F74">
            <w:pPr>
              <w:pStyle w:val="27"/>
            </w:pPr>
            <w:r>
              <w:rPr>
                <w:rFonts w:hint="eastAsia"/>
              </w:rPr>
              <w:t>(当期租金÷覆盖天数)×剩余天数</w:t>
            </w:r>
          </w:p>
        </w:tc>
        <w:tc>
          <w:p w14:paraId="7BD55B34">
            <w:pPr>
              <w:pStyle w:val="27"/>
            </w:pPr>
            <w:r>
              <w:rPr>
                <w:rFonts w:hint="eastAsia"/>
              </w:rPr>
              <w:t>按日精算已缴未住</w:t>
            </w:r>
          </w:p>
        </w:tc>
      </w:tr>
      <w:tr w14:paraId="61BDC6C6">
        <w:tc>
          <w:p w14:paraId="4379D692">
            <w:pPr>
              <w:pStyle w:val="27"/>
            </w:pPr>
            <w:r>
              <w:rPr>
                <w:rFonts w:hint="eastAsia"/>
              </w:rPr>
              <w:t>应退押金</w:t>
            </w:r>
          </w:p>
        </w:tc>
        <w:tc>
          <w:p w14:paraId="77A738DF">
            <w:pPr>
              <w:pStyle w:val="27"/>
            </w:pPr>
            <w:r>
              <w:rPr>
                <w:rFonts w:hint="eastAsia"/>
              </w:rPr>
              <w:t>押金</w:t>
            </w:r>
            <w:r>
              <w:t xml:space="preserve"> − </w:t>
            </w:r>
            <w:r>
              <w:rPr>
                <w:rFonts w:hint="eastAsia"/>
              </w:rPr>
              <w:t>欠费</w:t>
            </w:r>
            <w:r>
              <w:t xml:space="preserve"> − </w:t>
            </w:r>
            <w:r>
              <w:rPr>
                <w:rFonts w:hint="eastAsia"/>
              </w:rPr>
              <w:t>违约金</w:t>
            </w:r>
            <w:r>
              <w:t xml:space="preserve"> − </w:t>
            </w:r>
            <w:r>
              <w:rPr>
                <w:rFonts w:hint="eastAsia"/>
              </w:rPr>
              <w:t>赔偿</w:t>
            </w:r>
          </w:p>
        </w:tc>
        <w:tc>
          <w:p w14:paraId="4B08C232">
            <w:pPr>
              <w:pStyle w:val="27"/>
            </w:pPr>
            <w:r>
              <w:rPr>
                <w:rFonts w:hint="eastAsia"/>
              </w:rPr>
              <w:t>逐项扣减，不为负</w:t>
            </w:r>
          </w:p>
        </w:tc>
      </w:tr>
      <w:tr w14:paraId="64925145">
        <w:tc>
          <w:p w14:paraId="36C00D53">
            <w:pPr>
              <w:pStyle w:val="27"/>
            </w:pPr>
            <w:r>
              <w:rPr>
                <w:rFonts w:hint="eastAsia"/>
              </w:rPr>
              <w:t>退款总额</w:t>
            </w:r>
          </w:p>
        </w:tc>
        <w:tc>
          <w:p w14:paraId="6DD87E70">
            <w:pPr>
              <w:pStyle w:val="27"/>
            </w:pPr>
            <w:r>
              <w:rPr>
                <w:rFonts w:hint="eastAsia"/>
              </w:rPr>
              <w:t>应退租金</w:t>
            </w:r>
            <w:r>
              <w:t xml:space="preserve"> + </w:t>
            </w:r>
            <w:r>
              <w:rPr>
                <w:rFonts w:hint="eastAsia"/>
              </w:rPr>
              <w:t>应退押金</w:t>
            </w:r>
          </w:p>
        </w:tc>
        <w:tc>
          <w:p w14:paraId="751EFE26">
            <w:pPr>
              <w:pStyle w:val="27"/>
            </w:pPr>
            <w:r>
              <w:rPr>
                <w:rFonts w:hint="eastAsia"/>
              </w:rPr>
              <w:t>一次定死、持久化</w:t>
            </w:r>
          </w:p>
        </w:tc>
      </w:tr>
    </w:tbl>
    <w:p w14:paraId="3993DD5D">
      <w:pPr>
        <w:pStyle w:val="3"/>
      </w:pPr>
      <w:r>
        <w:rPr>
          <w:rFonts w:hint="eastAsia"/>
        </w:rPr>
        <w:t>上述算例覆盖了起租、缴费、退租三个金额关键点。计费引擎将月租金、押金标准、付款周期、违约金规则、优惠规则等全部参数化，三类业态通过不同参数集复用同一套计费逻辑，既保证口径统一，又支持业态差异与政策调整（详细精算流程见</w:t>
      </w:r>
      <w:r>
        <w:t xml:space="preserve"> 2.9.2 </w:t>
      </w:r>
      <w:r>
        <w:rPr>
          <w:rFonts w:hint="eastAsia"/>
        </w:rPr>
        <w:t>节）。</w:t>
      </w:r>
    </w:p>
    <w:bookmarkEnd w:id="89"/>
    <w:bookmarkEnd w:id="101"/>
    <w:p w14:paraId="1CE37284">
      <w:pPr>
        <w:pStyle w:val="4"/>
      </w:pPr>
      <w:bookmarkStart w:id="102" w:name="_Toc1570172490"/>
      <w:bookmarkStart w:id="103" w:name="数据底座与数据资产设计"/>
      <w:r>
        <w:t xml:space="preserve">2.7 </w:t>
      </w:r>
      <w:r>
        <w:rPr>
          <w:rFonts w:hint="eastAsia"/>
        </w:rPr>
        <w:t>数据底座与数据资产设计</w:t>
      </w:r>
      <w:bookmarkEnd w:id="102"/>
    </w:p>
    <w:p w14:paraId="7A554811">
      <w:pPr>
        <w:pStyle w:val="26"/>
      </w:pPr>
      <w:r>
        <w:rPr>
          <w:rFonts w:hint="eastAsia"/>
        </w:rPr>
        <w:t>数据底座以</w:t>
      </w:r>
      <w:r>
        <w:t xml:space="preserve"> MySQL </w:t>
      </w:r>
      <w:r>
        <w:rPr>
          <w:rFonts w:hint="eastAsia"/>
        </w:rPr>
        <w:t>为核心，围绕房源、租户、合同、账单、退租五类核心实体建模，辅以字典、日志、配置等支撑表。核心实体关系如图2-5所示。</w:t>
      </w:r>
    </w:p>
    <w:p w14:paraId="012EB581">
      <w:pPr>
        <w:pStyle w:val="50"/>
      </w:pPr>
      <w:r>
        <w:drawing>
          <wp:inline distT="0" distB="0" distL="114300" distR="114300">
            <wp:extent cx="5575300" cy="9253855"/>
            <wp:effectExtent l="0" t="0" r="0" b="0"/>
            <wp:docPr id="87" name="Picture" descr="图2-5 数据实体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图2-5 数据实体关系"/>
                    <pic:cNvPicPr>
                      <a:picLocks noChangeAspect="1" noChangeArrowheads="1"/>
                    </pic:cNvPicPr>
                  </pic:nvPicPr>
                  <pic:blipFill>
                    <a:blip r:embed="rId13"/>
                    <a:stretch>
                      <a:fillRect/>
                    </a:stretch>
                  </pic:blipFill>
                  <pic:spPr>
                    <a:xfrm>
                      <a:off x="0" y="0"/>
                      <a:ext cx="5575300" cy="9253927"/>
                    </a:xfrm>
                    <a:prstGeom prst="rect">
                      <a:avLst/>
                    </a:prstGeom>
                    <a:noFill/>
                    <a:ln w="9525">
                      <a:noFill/>
                    </a:ln>
                  </pic:spPr>
                </pic:pic>
              </a:graphicData>
            </a:graphic>
          </wp:inline>
        </w:drawing>
      </w:r>
    </w:p>
    <w:p w14:paraId="0662E7B3">
      <w:pPr>
        <w:pStyle w:val="48"/>
      </w:pPr>
      <w:r>
        <w:rPr>
          <w:rFonts w:hint="eastAsia"/>
        </w:rPr>
        <w:t>图2-5</w:t>
      </w:r>
      <w:r>
        <w:t xml:space="preserve"> </w:t>
      </w:r>
      <w:r>
        <w:rPr>
          <w:rFonts w:hint="eastAsia"/>
        </w:rPr>
        <w:t>数据实体关系</w:t>
      </w:r>
    </w:p>
    <w:p w14:paraId="04B796B6">
      <w:pPr>
        <w:pStyle w:val="3"/>
      </w:pPr>
      <w:r>
        <w:rPr>
          <w:rFonts w:hint="eastAsia"/>
        </w:rPr>
        <w:t>图2-5</w:t>
      </w:r>
      <w:r>
        <w:t xml:space="preserve"> </w:t>
      </w:r>
      <w:r>
        <w:rPr>
          <w:rFonts w:hint="eastAsia"/>
        </w:rPr>
        <w:t>数据实体关系</w:t>
      </w:r>
    </w:p>
    <w:p w14:paraId="22B153F7">
      <w:pPr>
        <w:pStyle w:val="5"/>
      </w:pPr>
      <w:bookmarkStart w:id="104" w:name="_Toc1609985094"/>
      <w:bookmarkStart w:id="105" w:name="核心数据表清单"/>
      <w:r>
        <w:t xml:space="preserve">2.7.1 </w:t>
      </w:r>
      <w:r>
        <w:rPr>
          <w:rFonts w:hint="eastAsia"/>
        </w:rPr>
        <w:t>核心数据表清单</w:t>
      </w:r>
      <w:bookmarkEnd w:id="104"/>
    </w:p>
    <w:p w14:paraId="4C967792">
      <w:pPr>
        <w:pStyle w:val="26"/>
      </w:pPr>
      <w:r>
        <w:rPr>
          <w:rFonts w:hint="eastAsia"/>
          <w:b/>
          <w:bCs/>
        </w:rPr>
        <w:t>表2-6</w:t>
      </w:r>
      <w:r>
        <w:rPr>
          <w:b/>
          <w:bCs/>
        </w:rPr>
        <w:t xml:space="preserve"> </w:t>
      </w:r>
      <w:r>
        <w:rPr>
          <w:rFonts w:hint="eastAsia"/>
          <w:b/>
          <w:bCs/>
        </w:rPr>
        <w:t>核心数据表清单（节选）</w:t>
      </w:r>
    </w:p>
    <w:tbl>
      <w:tblPr>
        <w:tblStyle w:val="44"/>
        <w:tblW w:w="0" w:type="auto"/>
        <w:tblInd w:w="0" w:type="dxa"/>
        <w:tblLayout w:type="autofit"/>
        <w:tblCellMar>
          <w:top w:w="0" w:type="dxa"/>
          <w:left w:w="108" w:type="dxa"/>
          <w:bottom w:w="0" w:type="dxa"/>
          <w:right w:w="108" w:type="dxa"/>
        </w:tblCellMar>
      </w:tblPr>
      <w:tblGrid>
        <w:gridCol w:w="2329"/>
        <w:gridCol w:w="1595"/>
        <w:gridCol w:w="4459"/>
      </w:tblGrid>
      <w:tr w14:paraId="3DB73946">
        <w:trPr>
          <w:tblHeader/>
        </w:trPr>
        <w:tc>
          <w:p w14:paraId="07A6C61F">
            <w:pPr>
              <w:pStyle w:val="27"/>
            </w:pPr>
            <w:r>
              <w:rPr>
                <w:rFonts w:hint="eastAsia"/>
              </w:rPr>
              <w:t>表名</w:t>
            </w:r>
          </w:p>
        </w:tc>
        <w:tc>
          <w:p w14:paraId="45ED9A69">
            <w:pPr>
              <w:pStyle w:val="27"/>
            </w:pPr>
            <w:r>
              <w:rPr>
                <w:rFonts w:hint="eastAsia"/>
              </w:rPr>
              <w:t>中文含义</w:t>
            </w:r>
          </w:p>
        </w:tc>
        <w:tc>
          <w:p w14:paraId="3FE8880F">
            <w:pPr>
              <w:pStyle w:val="27"/>
            </w:pPr>
            <w:r>
              <w:rPr>
                <w:rFonts w:hint="eastAsia"/>
              </w:rPr>
              <w:t>关键字段</w:t>
            </w:r>
          </w:p>
        </w:tc>
      </w:tr>
      <w:tr w14:paraId="1BC2F202">
        <w:tc>
          <w:p w14:paraId="5C0C69FA">
            <w:pPr>
              <w:pStyle w:val="27"/>
            </w:pPr>
            <w:r>
              <w:t>hz_project</w:t>
            </w:r>
          </w:p>
        </w:tc>
        <w:tc>
          <w:p w14:paraId="26BECBC0">
            <w:pPr>
              <w:pStyle w:val="27"/>
            </w:pPr>
            <w:r>
              <w:rPr>
                <w:rFonts w:hint="eastAsia"/>
              </w:rPr>
              <w:t>项目</w:t>
            </w:r>
          </w:p>
        </w:tc>
        <w:tc>
          <w:p w14:paraId="213D06E9">
            <w:pPr>
              <w:pStyle w:val="27"/>
            </w:pPr>
            <w:r>
              <w:rPr>
                <w:rFonts w:hint="eastAsia"/>
              </w:rPr>
              <w:t>项目ID、名称、业态、经纬度</w:t>
            </w:r>
          </w:p>
        </w:tc>
      </w:tr>
      <w:tr w14:paraId="5A216039">
        <w:tc>
          <w:p w14:paraId="1CA0C32A">
            <w:pPr>
              <w:pStyle w:val="27"/>
            </w:pPr>
            <w:r>
              <w:t>hz_house</w:t>
            </w:r>
          </w:p>
        </w:tc>
        <w:tc>
          <w:p w14:paraId="1C409D04">
            <w:pPr>
              <w:pStyle w:val="27"/>
            </w:pPr>
            <w:r>
              <w:rPr>
                <w:rFonts w:hint="eastAsia"/>
              </w:rPr>
              <w:t>房源</w:t>
            </w:r>
          </w:p>
        </w:tc>
        <w:tc>
          <w:p w14:paraId="0A1A1365">
            <w:pPr>
              <w:pStyle w:val="27"/>
            </w:pPr>
            <w:r>
              <w:rPr>
                <w:rFonts w:hint="eastAsia"/>
              </w:rPr>
              <w:t>房源ID、项目ID、状态、户型、租金</w:t>
            </w:r>
          </w:p>
        </w:tc>
      </w:tr>
      <w:tr w14:paraId="1C876DA1">
        <w:tc>
          <w:p w14:paraId="3B7C8802">
            <w:pPr>
              <w:pStyle w:val="27"/>
            </w:pPr>
            <w:r>
              <w:t>hz_user</w:t>
            </w:r>
          </w:p>
        </w:tc>
        <w:tc>
          <w:p w14:paraId="7A67ED44">
            <w:pPr>
              <w:pStyle w:val="27"/>
            </w:pPr>
            <w:r>
              <w:rPr>
                <w:rFonts w:hint="eastAsia"/>
              </w:rPr>
              <w:t>用户/租户</w:t>
            </w:r>
          </w:p>
        </w:tc>
        <w:tc>
          <w:p w14:paraId="3FF0E62B">
            <w:pPr>
              <w:pStyle w:val="27"/>
            </w:pPr>
            <w:r>
              <w:rPr>
                <w:rFonts w:hint="eastAsia"/>
              </w:rPr>
              <w:t>用户ID、实名信息、资格状态</w:t>
            </w:r>
          </w:p>
        </w:tc>
      </w:tr>
      <w:tr w14:paraId="638316CF">
        <w:tc>
          <w:p w14:paraId="5F488B87">
            <w:pPr>
              <w:pStyle w:val="27"/>
            </w:pPr>
            <w:r>
              <w:t>hz_contract</w:t>
            </w:r>
          </w:p>
        </w:tc>
        <w:tc>
          <w:p w14:paraId="7F65A973">
            <w:pPr>
              <w:pStyle w:val="27"/>
            </w:pPr>
            <w:r>
              <w:rPr>
                <w:rFonts w:hint="eastAsia"/>
              </w:rPr>
              <w:t>合同</w:t>
            </w:r>
          </w:p>
        </w:tc>
        <w:tc>
          <w:p w14:paraId="4E9AB9D0">
            <w:pPr>
              <w:pStyle w:val="27"/>
            </w:pPr>
            <w:r>
              <w:rPr>
                <w:rFonts w:hint="eastAsia"/>
              </w:rPr>
              <w:t>合同ID、用户ID、房源ID、状态、金额</w:t>
            </w:r>
          </w:p>
        </w:tc>
      </w:tr>
      <w:tr w14:paraId="0588CFD7">
        <w:tc>
          <w:p w14:paraId="6B806B8F">
            <w:pPr>
              <w:pStyle w:val="27"/>
            </w:pPr>
            <w:r>
              <w:t>hz_bill</w:t>
            </w:r>
          </w:p>
        </w:tc>
        <w:tc>
          <w:p w14:paraId="569F755F">
            <w:pPr>
              <w:pStyle w:val="27"/>
            </w:pPr>
            <w:r>
              <w:rPr>
                <w:rFonts w:hint="eastAsia"/>
              </w:rPr>
              <w:t>账单</w:t>
            </w:r>
          </w:p>
        </w:tc>
        <w:tc>
          <w:p w14:paraId="3D02A887">
            <w:pPr>
              <w:pStyle w:val="27"/>
            </w:pPr>
            <w:r>
              <w:rPr>
                <w:rFonts w:hint="eastAsia"/>
              </w:rPr>
              <w:t>账单ID、合同ID、期次、金额、状态</w:t>
            </w:r>
          </w:p>
        </w:tc>
      </w:tr>
      <w:tr w14:paraId="29D69421">
        <w:tc>
          <w:p w14:paraId="3E817BB1">
            <w:pPr>
              <w:pStyle w:val="27"/>
            </w:pPr>
            <w:r>
              <w:t>hz_checkout_apply</w:t>
            </w:r>
          </w:p>
        </w:tc>
        <w:tc>
          <w:p w14:paraId="11BC97BB">
            <w:pPr>
              <w:pStyle w:val="27"/>
            </w:pPr>
            <w:r>
              <w:rPr>
                <w:rFonts w:hint="eastAsia"/>
              </w:rPr>
              <w:t>退租申请</w:t>
            </w:r>
          </w:p>
        </w:tc>
        <w:tc>
          <w:p w14:paraId="52D3B03C">
            <w:pPr>
              <w:pStyle w:val="27"/>
            </w:pPr>
            <w:r>
              <w:rPr>
                <w:rFonts w:hint="eastAsia"/>
              </w:rPr>
              <w:t>申请ID、合同ID、退款金额、状态</w:t>
            </w:r>
          </w:p>
        </w:tc>
      </w:tr>
      <w:tr w14:paraId="56958050">
        <w:tc>
          <w:p w14:paraId="45CD9476">
            <w:pPr>
              <w:pStyle w:val="27"/>
            </w:pPr>
            <w:r>
              <w:t>hz_document</w:t>
            </w:r>
          </w:p>
        </w:tc>
        <w:tc>
          <w:p w14:paraId="6D730064">
            <w:pPr>
              <w:pStyle w:val="27"/>
            </w:pPr>
            <w:r>
              <w:rPr>
                <w:rFonts w:hint="eastAsia"/>
              </w:rPr>
              <w:t>资料</w:t>
            </w:r>
          </w:p>
        </w:tc>
        <w:tc>
          <w:p w14:paraId="11DF805C">
            <w:pPr>
              <w:pStyle w:val="27"/>
            </w:pPr>
            <w:r>
              <w:rPr>
                <w:rFonts w:hint="eastAsia"/>
              </w:rPr>
              <w:t>资料ID、用户ID、类型、审核状态</w:t>
            </w:r>
          </w:p>
        </w:tc>
      </w:tr>
      <w:bookmarkEnd w:id="105"/>
    </w:tbl>
    <w:p w14:paraId="2C84D966">
      <w:pPr>
        <w:pStyle w:val="5"/>
      </w:pPr>
      <w:bookmarkStart w:id="106" w:name="_Toc725522658"/>
      <w:bookmarkStart w:id="107" w:name="索引与性能设计"/>
      <w:r>
        <w:t xml:space="preserve">2.7.2 </w:t>
      </w:r>
      <w:r>
        <w:rPr>
          <w:rFonts w:hint="eastAsia"/>
        </w:rPr>
        <w:t>索引与性能设计</w:t>
      </w:r>
      <w:bookmarkEnd w:id="106"/>
    </w:p>
    <w:p w14:paraId="749168FB">
      <w:pPr>
        <w:pStyle w:val="26"/>
      </w:pPr>
      <w:r>
        <w:rPr>
          <w:rFonts w:hint="eastAsia"/>
        </w:rPr>
        <w:t>针对高频查询与选房高峰，对房源列表、合同查询、账单查询等热点路径建立复合索引；对状态、项目、用户等高选择性字段建索引；对统计类查询采用预聚合视图，避免大表实时全表扫描。主数据统一维护，杜绝一数多源。</w:t>
      </w:r>
    </w:p>
    <w:bookmarkEnd w:id="107"/>
    <w:p w14:paraId="27CFA8CD">
      <w:pPr>
        <w:pStyle w:val="5"/>
      </w:pPr>
      <w:bookmarkStart w:id="108" w:name="_Toc447165340"/>
      <w:bookmarkStart w:id="109" w:name="数据资产与主数据管理"/>
      <w:r>
        <w:t xml:space="preserve">2.7.3 </w:t>
      </w:r>
      <w:r>
        <w:rPr>
          <w:rFonts w:hint="eastAsia"/>
        </w:rPr>
        <w:t>数据资产与主数据管理</w:t>
      </w:r>
      <w:bookmarkEnd w:id="108"/>
    </w:p>
    <w:p w14:paraId="5BC74021">
      <w:pPr>
        <w:pStyle w:val="26"/>
      </w:pPr>
      <w:r>
        <w:rPr>
          <w:rFonts w:hint="eastAsia"/>
        </w:rPr>
        <w:t>房源、租户、合同作为核心主数据统一维护，其余业务数据引用主数据主键，保证口径一致。数据底座面向驾驶舱提供出租率、欠费率、到期分布等聚合指标，支撑运营监测域的实时看板。</w:t>
      </w:r>
    </w:p>
    <w:bookmarkEnd w:id="109"/>
    <w:p w14:paraId="1B861068">
      <w:pPr>
        <w:pStyle w:val="5"/>
      </w:pPr>
      <w:bookmarkStart w:id="110" w:name="_Toc1462588527"/>
      <w:bookmarkStart w:id="111" w:name="数据分表归档与存储扩容策略"/>
      <w:r>
        <w:t xml:space="preserve">2.7.4 </w:t>
      </w:r>
      <w:r>
        <w:rPr>
          <w:rFonts w:hint="eastAsia"/>
        </w:rPr>
        <w:t>数据分表归档与存储扩容策略</w:t>
      </w:r>
      <w:bookmarkEnd w:id="110"/>
    </w:p>
    <w:p w14:paraId="433631AB">
      <w:pPr>
        <w:pStyle w:val="26"/>
      </w:pPr>
      <w:r>
        <w:rPr>
          <w:rFonts w:hint="eastAsia"/>
        </w:rPr>
        <w:t>依据第一章</w:t>
      </w:r>
      <w:r>
        <w:t xml:space="preserve"> 1.15 </w:t>
      </w:r>
      <w:r>
        <w:rPr>
          <w:rFonts w:hint="eastAsia"/>
        </w:rPr>
        <w:t>节容量测算，账单、日志、附件等数据将随运营时间持续增长，若不加治理将拖累查询性能。本方案在数据底座层面制定分表归档与存储扩容策略，保障系统长期运行下的性能稳定。</w:t>
      </w:r>
    </w:p>
    <w:p w14:paraId="5248958E">
      <w:pPr>
        <w:pStyle w:val="3"/>
      </w:pPr>
      <w:r>
        <w:rPr>
          <w:rFonts w:hint="eastAsia"/>
        </w:rPr>
        <w:t>对账单、操作日志等持续高速增长的流水型数据，采用”热温冷”分层：近期数据保留在主表保证高频查询性能，历史数据定期归档至历史表并保留可查通道；对超大表按时间或项目维度水平拆分，避免单表体量过大。对合同、资料、VR、监控快照等非结构化附件，统一采用对象存储/文件服务集中管理，数据库仅存相对路径（遵循</w:t>
      </w:r>
      <w:r>
        <w:t xml:space="preserve"> RuoYi </w:t>
      </w:r>
      <w:r>
        <w:rPr>
          <w:rFonts w:hint="eastAsia"/>
        </w:rPr>
        <w:t>相对路径设计），支持存储平滑扩容而不影响业务。归档与拆分对上层应用透明，通过统一数据访问层屏蔽物理存储差异。</w:t>
      </w:r>
    </w:p>
    <w:p w14:paraId="35F50428">
      <w:pPr>
        <w:pStyle w:val="3"/>
      </w:pPr>
      <w:r>
        <w:rPr>
          <w:rFonts w:hint="eastAsia"/>
          <w:b/>
          <w:bCs/>
        </w:rPr>
        <w:t>表2-6-1</w:t>
      </w:r>
      <w:r>
        <w:rPr>
          <w:b/>
          <w:bCs/>
        </w:rPr>
        <w:t xml:space="preserve"> </w:t>
      </w:r>
      <w:r>
        <w:rPr>
          <w:rFonts w:hint="eastAsia"/>
          <w:b/>
          <w:bCs/>
        </w:rPr>
        <w:t>数据分层与归档策略</w:t>
      </w:r>
    </w:p>
    <w:tbl>
      <w:tblPr>
        <w:tblStyle w:val="44"/>
        <w:tblW w:w="0" w:type="auto"/>
        <w:tblInd w:w="0" w:type="dxa"/>
        <w:tblLayout w:type="autofit"/>
        <w:tblCellMar>
          <w:top w:w="0" w:type="dxa"/>
          <w:left w:w="108" w:type="dxa"/>
          <w:bottom w:w="0" w:type="dxa"/>
          <w:right w:w="108" w:type="dxa"/>
        </w:tblCellMar>
      </w:tblPr>
      <w:tblGrid>
        <w:gridCol w:w="2015"/>
        <w:gridCol w:w="2586"/>
        <w:gridCol w:w="4056"/>
      </w:tblGrid>
      <w:tr w14:paraId="3B1F6391">
        <w:trPr>
          <w:tblHeader/>
        </w:trPr>
        <w:tc>
          <w:p w14:paraId="6910E70F">
            <w:pPr>
              <w:pStyle w:val="27"/>
            </w:pPr>
            <w:r>
              <w:rPr>
                <w:rFonts w:hint="eastAsia"/>
              </w:rPr>
              <w:t>数据类型</w:t>
            </w:r>
          </w:p>
        </w:tc>
        <w:tc>
          <w:p w14:paraId="79DADE35">
            <w:pPr>
              <w:pStyle w:val="27"/>
            </w:pPr>
            <w:r>
              <w:rPr>
                <w:rFonts w:hint="eastAsia"/>
              </w:rPr>
              <w:t>增长特征</w:t>
            </w:r>
          </w:p>
        </w:tc>
        <w:tc>
          <w:p w14:paraId="753139DA">
            <w:pPr>
              <w:pStyle w:val="27"/>
            </w:pPr>
            <w:r>
              <w:rPr>
                <w:rFonts w:hint="eastAsia"/>
              </w:rPr>
              <w:t>治理策略</w:t>
            </w:r>
          </w:p>
        </w:tc>
      </w:tr>
      <w:tr w14:paraId="3B91ADCD">
        <w:tc>
          <w:p w14:paraId="3885B2D9">
            <w:pPr>
              <w:pStyle w:val="27"/>
            </w:pPr>
            <w:r>
              <w:rPr>
                <w:rFonts w:hint="eastAsia"/>
              </w:rPr>
              <w:t>账单流水</w:t>
            </w:r>
          </w:p>
        </w:tc>
        <w:tc>
          <w:p w14:paraId="77179F0D">
            <w:pPr>
              <w:pStyle w:val="27"/>
            </w:pPr>
            <w:r>
              <w:rPr>
                <w:rFonts w:hint="eastAsia"/>
              </w:rPr>
              <w:t>随合同数月度增长</w:t>
            </w:r>
          </w:p>
        </w:tc>
        <w:tc>
          <w:p w14:paraId="2E8AF9A3">
            <w:pPr>
              <w:pStyle w:val="27"/>
            </w:pPr>
            <w:r>
              <w:rPr>
                <w:rFonts w:hint="eastAsia"/>
              </w:rPr>
              <w:t>主表存近期、历史归档、按时间分表</w:t>
            </w:r>
          </w:p>
        </w:tc>
      </w:tr>
      <w:tr w14:paraId="1C5F6514">
        <w:tc>
          <w:p w14:paraId="10C3D97A">
            <w:pPr>
              <w:pStyle w:val="27"/>
            </w:pPr>
            <w:r>
              <w:rPr>
                <w:rFonts w:hint="eastAsia"/>
              </w:rPr>
              <w:t>操作/审计日志</w:t>
            </w:r>
          </w:p>
        </w:tc>
        <w:tc>
          <w:p w14:paraId="52F4ECE1">
            <w:pPr>
              <w:pStyle w:val="27"/>
            </w:pPr>
            <w:r>
              <w:rPr>
                <w:rFonts w:hint="eastAsia"/>
              </w:rPr>
              <w:t>高频写入、长期留存</w:t>
            </w:r>
          </w:p>
        </w:tc>
        <w:tc>
          <w:p w14:paraId="40D2F0D8">
            <w:pPr>
              <w:pStyle w:val="27"/>
            </w:pPr>
            <w:r>
              <w:rPr>
                <w:rFonts w:hint="eastAsia"/>
              </w:rPr>
              <w:t>归档存储、按期分表、留存达标</w:t>
            </w:r>
          </w:p>
        </w:tc>
      </w:tr>
      <w:tr w14:paraId="7CB1AD07">
        <w:tc>
          <w:p w14:paraId="15103DFD">
            <w:pPr>
              <w:pStyle w:val="27"/>
            </w:pPr>
            <w:r>
              <w:rPr>
                <w:rFonts w:hint="eastAsia"/>
              </w:rPr>
              <w:t>结构化主数据</w:t>
            </w:r>
          </w:p>
        </w:tc>
        <w:tc>
          <w:p w14:paraId="71708AD9">
            <w:pPr>
              <w:pStyle w:val="27"/>
            </w:pPr>
            <w:r>
              <w:rPr>
                <w:rFonts w:hint="eastAsia"/>
              </w:rPr>
              <w:t>增长平缓</w:t>
            </w:r>
          </w:p>
        </w:tc>
        <w:tc>
          <w:p w14:paraId="4291904C">
            <w:pPr>
              <w:pStyle w:val="27"/>
            </w:pPr>
            <w:r>
              <w:rPr>
                <w:rFonts w:hint="eastAsia"/>
              </w:rPr>
              <w:t>主表存储、索引优化</w:t>
            </w:r>
          </w:p>
        </w:tc>
      </w:tr>
      <w:tr w14:paraId="7F7FC24F">
        <w:tc>
          <w:p w14:paraId="04E02E39">
            <w:pPr>
              <w:pStyle w:val="27"/>
            </w:pPr>
            <w:r>
              <w:rPr>
                <w:rFonts w:hint="eastAsia"/>
              </w:rPr>
              <w:t>附件/多媒体</w:t>
            </w:r>
          </w:p>
        </w:tc>
        <w:tc>
          <w:p w14:paraId="1025B684">
            <w:pPr>
              <w:pStyle w:val="27"/>
            </w:pPr>
            <w:r>
              <w:rPr>
                <w:rFonts w:hint="eastAsia"/>
              </w:rPr>
              <w:t>逐年递增（TB级）</w:t>
            </w:r>
          </w:p>
        </w:tc>
        <w:tc>
          <w:p w14:paraId="78BFF18F">
            <w:pPr>
              <w:pStyle w:val="27"/>
            </w:pPr>
            <w:r>
              <w:rPr>
                <w:rFonts w:hint="eastAsia"/>
              </w:rPr>
              <w:t>对象存储、库内存相对路径</w:t>
            </w:r>
          </w:p>
        </w:tc>
      </w:tr>
    </w:tbl>
    <w:p w14:paraId="738AE452">
      <w:pPr>
        <w:pStyle w:val="3"/>
      </w:pPr>
      <w:r>
        <w:rPr>
          <w:rFonts w:hint="eastAsia"/>
        </w:rPr>
        <w:t>该策略确保系统在</w:t>
      </w:r>
      <w:r>
        <w:t xml:space="preserve"> 6 </w:t>
      </w:r>
      <w:r>
        <w:rPr>
          <w:rFonts w:hint="eastAsia"/>
        </w:rPr>
        <w:t>年运维期内数据量持续增长的情况下，核心业务查询性能不劣化，同时满足审计日志的留存要求（详见第四章</w:t>
      </w:r>
      <w:r>
        <w:t xml:space="preserve"> 4.12 </w:t>
      </w:r>
      <w:r>
        <w:rPr>
          <w:rFonts w:hint="eastAsia"/>
        </w:rPr>
        <w:t>节）。</w:t>
      </w:r>
    </w:p>
    <w:bookmarkEnd w:id="103"/>
    <w:bookmarkEnd w:id="111"/>
    <w:p w14:paraId="6DFFDFA6">
      <w:pPr>
        <w:pStyle w:val="4"/>
      </w:pPr>
      <w:bookmarkStart w:id="112" w:name="_Toc1627549727"/>
      <w:bookmarkStart w:id="113" w:name="接口与集成设计"/>
      <w:r>
        <w:t xml:space="preserve">2.8 </w:t>
      </w:r>
      <w:r>
        <w:rPr>
          <w:rFonts w:hint="eastAsia"/>
        </w:rPr>
        <w:t>接口与集成设计</w:t>
      </w:r>
      <w:bookmarkEnd w:id="112"/>
    </w:p>
    <w:p w14:paraId="3F365DD3">
      <w:pPr>
        <w:pStyle w:val="26"/>
      </w:pPr>
      <w:r>
        <w:rPr>
          <w:rFonts w:hint="eastAsia"/>
        </w:rPr>
        <w:t>系统需与多个外部系统对接，接口设计遵循</w:t>
      </w:r>
      <w:r>
        <w:t xml:space="preserve"> RESTful + OpenAPI 3.0 </w:t>
      </w:r>
      <w:r>
        <w:rPr>
          <w:rFonts w:hint="eastAsia"/>
        </w:rPr>
        <w:t>规范，统一鉴权、统一错误码、统一日志，所有对接均经由对接适配层封装。主要外部接口如下表所示。</w:t>
      </w:r>
    </w:p>
    <w:p w14:paraId="7689943A">
      <w:pPr>
        <w:pStyle w:val="3"/>
      </w:pPr>
      <w:r>
        <w:rPr>
          <w:rFonts w:hint="eastAsia"/>
          <w:b/>
          <w:bCs/>
        </w:rPr>
        <w:t>表2-7</w:t>
      </w:r>
      <w:r>
        <w:rPr>
          <w:b/>
          <w:bCs/>
        </w:rPr>
        <w:t xml:space="preserve"> </w:t>
      </w:r>
      <w:r>
        <w:rPr>
          <w:rFonts w:hint="eastAsia"/>
          <w:b/>
          <w:bCs/>
        </w:rPr>
        <w:t>外部集成接口清单</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29407A17">
        <w:trPr>
          <w:tblHeader/>
        </w:trPr>
        <w:tc>
          <w:p w14:paraId="2A8A1D12">
            <w:pPr>
              <w:pStyle w:val="27"/>
            </w:pPr>
            <w:r>
              <w:rPr>
                <w:rFonts w:hint="eastAsia"/>
              </w:rPr>
              <w:t>对接对象</w:t>
            </w:r>
          </w:p>
        </w:tc>
        <w:tc>
          <w:p w14:paraId="310D40BC">
            <w:pPr>
              <w:pStyle w:val="27"/>
            </w:pPr>
            <w:r>
              <w:rPr>
                <w:rFonts w:hint="eastAsia"/>
              </w:rPr>
              <w:t>用途</w:t>
            </w:r>
          </w:p>
        </w:tc>
        <w:tc>
          <w:p w14:paraId="23E16190">
            <w:pPr>
              <w:pStyle w:val="27"/>
            </w:pPr>
            <w:r>
              <w:rPr>
                <w:rFonts w:hint="eastAsia"/>
              </w:rPr>
              <w:t>方式</w:t>
            </w:r>
          </w:p>
        </w:tc>
        <w:tc>
          <w:p w14:paraId="0DDA9D8A">
            <w:pPr>
              <w:pStyle w:val="27"/>
            </w:pPr>
            <w:r>
              <w:rPr>
                <w:rFonts w:hint="eastAsia"/>
              </w:rPr>
              <w:t>关键保障</w:t>
            </w:r>
          </w:p>
        </w:tc>
      </w:tr>
      <w:tr w14:paraId="546E682A">
        <w:tc>
          <w:p w14:paraId="5308608B">
            <w:pPr>
              <w:pStyle w:val="27"/>
            </w:pPr>
            <w:r>
              <w:rPr>
                <w:rFonts w:hint="eastAsia"/>
              </w:rPr>
              <w:t>郑好办</w:t>
            </w:r>
          </w:p>
        </w:tc>
        <w:tc>
          <w:p w14:paraId="11009AA9">
            <w:pPr>
              <w:pStyle w:val="27"/>
            </w:pPr>
            <w:r>
              <w:rPr>
                <w:rFonts w:hint="eastAsia"/>
              </w:rPr>
              <w:t>统一身份/实名核验</w:t>
            </w:r>
          </w:p>
        </w:tc>
        <w:tc>
          <w:p w14:paraId="567F71CB">
            <w:pPr>
              <w:pStyle w:val="27"/>
            </w:pPr>
            <w:r>
              <w:rPr>
                <w:rFonts w:hint="eastAsia"/>
              </w:rPr>
              <w:t>HTTPS+签名</w:t>
            </w:r>
          </w:p>
        </w:tc>
        <w:tc>
          <w:p w14:paraId="4293ED15">
            <w:pPr>
              <w:pStyle w:val="27"/>
            </w:pPr>
            <w:r>
              <w:rPr>
                <w:rFonts w:hint="eastAsia"/>
              </w:rPr>
              <w:t>网关封装、mock先行、灰度联调</w:t>
            </w:r>
          </w:p>
        </w:tc>
      </w:tr>
      <w:tr w14:paraId="0299B023">
        <w:tc>
          <w:p w14:paraId="1A7D72F6">
            <w:pPr>
              <w:pStyle w:val="27"/>
            </w:pPr>
            <w:r>
              <w:rPr>
                <w:rFonts w:hint="eastAsia"/>
              </w:rPr>
              <w:t>支付平台</w:t>
            </w:r>
          </w:p>
        </w:tc>
        <w:tc>
          <w:p w14:paraId="6ADBD1B5">
            <w:pPr>
              <w:pStyle w:val="27"/>
            </w:pPr>
            <w:r>
              <w:rPr>
                <w:rFonts w:hint="eastAsia"/>
              </w:rPr>
              <w:t>押金/租金在线支付</w:t>
            </w:r>
          </w:p>
        </w:tc>
        <w:tc>
          <w:p w14:paraId="64967A48">
            <w:pPr>
              <w:pStyle w:val="27"/>
            </w:pPr>
            <w:r>
              <w:rPr>
                <w:rFonts w:hint="eastAsia"/>
              </w:rPr>
              <w:t>支付API+回调</w:t>
            </w:r>
          </w:p>
        </w:tc>
        <w:tc>
          <w:p w14:paraId="3EF7B98C">
            <w:pPr>
              <w:pStyle w:val="27"/>
            </w:pPr>
            <w:r>
              <w:rPr>
                <w:rFonts w:hint="eastAsia"/>
              </w:rPr>
              <w:t>回调+主动查单双兜底、幂等</w:t>
            </w:r>
          </w:p>
        </w:tc>
      </w:tr>
      <w:tr w14:paraId="6EFA8327">
        <w:tc>
          <w:p w14:paraId="421E8954">
            <w:pPr>
              <w:pStyle w:val="27"/>
            </w:pPr>
            <w:r>
              <w:rPr>
                <w:rFonts w:hint="eastAsia"/>
              </w:rPr>
              <w:t>电子签章</w:t>
            </w:r>
          </w:p>
        </w:tc>
        <w:tc>
          <w:p w14:paraId="2F228BC1">
            <w:pPr>
              <w:pStyle w:val="27"/>
            </w:pPr>
            <w:r>
              <w:rPr>
                <w:rFonts w:hint="eastAsia"/>
              </w:rPr>
              <w:t>电子合同签署</w:t>
            </w:r>
          </w:p>
        </w:tc>
        <w:tc>
          <w:p w14:paraId="6211D136">
            <w:pPr>
              <w:pStyle w:val="27"/>
            </w:pPr>
            <w:r>
              <w:rPr>
                <w:rFonts w:hint="eastAsia"/>
              </w:rPr>
              <w:t>签章API</w:t>
            </w:r>
          </w:p>
        </w:tc>
        <w:tc>
          <w:p w14:paraId="432C3210">
            <w:pPr>
              <w:pStyle w:val="27"/>
            </w:pPr>
            <w:r>
              <w:rPr>
                <w:rFonts w:hint="eastAsia"/>
              </w:rPr>
              <w:t>模板控件校验、签署日期配置</w:t>
            </w:r>
          </w:p>
        </w:tc>
      </w:tr>
      <w:tr w14:paraId="62267DF2">
        <w:tc>
          <w:p w14:paraId="185AB51A">
            <w:pPr>
              <w:pStyle w:val="27"/>
            </w:pPr>
            <w:r>
              <w:rPr>
                <w:rFonts w:hint="eastAsia"/>
              </w:rPr>
              <w:t>政务数据</w:t>
            </w:r>
          </w:p>
        </w:tc>
        <w:tc>
          <w:p w14:paraId="2084DA0D">
            <w:pPr>
              <w:pStyle w:val="27"/>
            </w:pPr>
            <w:r>
              <w:rPr>
                <w:rFonts w:hint="eastAsia"/>
              </w:rPr>
              <w:t>资格数据核验</w:t>
            </w:r>
          </w:p>
        </w:tc>
        <w:tc>
          <w:p w14:paraId="4BCEA7E7">
            <w:pPr>
              <w:pStyle w:val="27"/>
            </w:pPr>
            <w:r>
              <w:rPr>
                <w:rFonts w:hint="eastAsia"/>
              </w:rPr>
              <w:t>政务网代理</w:t>
            </w:r>
          </w:p>
        </w:tc>
        <w:tc>
          <w:p w14:paraId="7171035B">
            <w:pPr>
              <w:pStyle w:val="27"/>
            </w:pPr>
            <w:r>
              <w:rPr>
                <w:rFonts w:hint="eastAsia"/>
              </w:rPr>
              <w:t>网络专线代理、脱敏最小化</w:t>
            </w:r>
          </w:p>
        </w:tc>
      </w:tr>
      <w:tr w14:paraId="18ECB0A7">
        <w:tc>
          <w:p w14:paraId="142874F1">
            <w:pPr>
              <w:pStyle w:val="27"/>
            </w:pPr>
            <w:r>
              <w:rPr>
                <w:rFonts w:hint="eastAsia"/>
              </w:rPr>
              <w:t>短信/公众号</w:t>
            </w:r>
          </w:p>
        </w:tc>
        <w:tc>
          <w:p w14:paraId="34763C1D">
            <w:pPr>
              <w:pStyle w:val="27"/>
            </w:pPr>
            <w:r>
              <w:rPr>
                <w:rFonts w:hint="eastAsia"/>
              </w:rPr>
              <w:t>消息通知</w:t>
            </w:r>
          </w:p>
        </w:tc>
        <w:tc>
          <w:p w14:paraId="58EB2E1D">
            <w:pPr>
              <w:pStyle w:val="27"/>
            </w:pPr>
            <w:r>
              <w:rPr>
                <w:rFonts w:hint="eastAsia"/>
              </w:rPr>
              <w:t>模板消息</w:t>
            </w:r>
          </w:p>
        </w:tc>
        <w:tc>
          <w:p w14:paraId="3F30DC40">
            <w:pPr>
              <w:pStyle w:val="27"/>
            </w:pPr>
            <w:r>
              <w:rPr>
                <w:rFonts w:hint="eastAsia"/>
              </w:rPr>
              <w:t>通道降级、失败重试</w:t>
            </w:r>
          </w:p>
        </w:tc>
      </w:tr>
    </w:tbl>
    <w:p w14:paraId="6C1407E0">
      <w:pPr>
        <w:pStyle w:val="5"/>
      </w:pPr>
      <w:bookmarkStart w:id="114" w:name="_Toc1729049850"/>
      <w:bookmarkStart w:id="115" w:name="郑好办对接"/>
      <w:r>
        <w:t xml:space="preserve">2.8.1 </w:t>
      </w:r>
      <w:r>
        <w:rPr>
          <w:rFonts w:hint="eastAsia"/>
        </w:rPr>
        <w:t>郑好办对接</w:t>
      </w:r>
      <w:bookmarkEnd w:id="114"/>
    </w:p>
    <w:p w14:paraId="6A9C9313">
      <w:pPr>
        <w:pStyle w:val="26"/>
      </w:pPr>
      <w:r>
        <w:rPr>
          <w:rFonts w:hint="eastAsia"/>
        </w:rPr>
        <w:t>郑好办对接承载统一身份与实名核验，是群众端一次登录、全程复用的基础。对接时序如图2-6所示，采用签名鉴权与灰度联调，联调期预留缓冲窗口以应对政务侧联调窗口有限的风险。</w:t>
      </w:r>
    </w:p>
    <w:p w14:paraId="6A225D97">
      <w:pPr>
        <w:pStyle w:val="50"/>
      </w:pPr>
      <w:r>
        <w:drawing>
          <wp:inline distT="0" distB="0" distL="114300" distR="114300">
            <wp:extent cx="5575300" cy="3910965"/>
            <wp:effectExtent l="0" t="0" r="0" b="0"/>
            <wp:docPr id="95" name="Picture" descr="图2-6 郑好办对接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图2-6 郑好办对接时序"/>
                    <pic:cNvPicPr>
                      <a:picLocks noChangeAspect="1" noChangeArrowheads="1"/>
                    </pic:cNvPicPr>
                  </pic:nvPicPr>
                  <pic:blipFill>
                    <a:blip r:embed="rId14"/>
                    <a:stretch>
                      <a:fillRect/>
                    </a:stretch>
                  </pic:blipFill>
                  <pic:spPr>
                    <a:xfrm>
                      <a:off x="0" y="0"/>
                      <a:ext cx="5575300" cy="3911243"/>
                    </a:xfrm>
                    <a:prstGeom prst="rect">
                      <a:avLst/>
                    </a:prstGeom>
                    <a:noFill/>
                    <a:ln w="9525">
                      <a:noFill/>
                    </a:ln>
                  </pic:spPr>
                </pic:pic>
              </a:graphicData>
            </a:graphic>
          </wp:inline>
        </w:drawing>
      </w:r>
    </w:p>
    <w:p w14:paraId="42B967EF">
      <w:pPr>
        <w:pStyle w:val="48"/>
      </w:pPr>
      <w:r>
        <w:rPr>
          <w:rFonts w:hint="eastAsia"/>
        </w:rPr>
        <w:t>图2-6</w:t>
      </w:r>
      <w:r>
        <w:t xml:space="preserve"> </w:t>
      </w:r>
      <w:r>
        <w:rPr>
          <w:rFonts w:hint="eastAsia"/>
        </w:rPr>
        <w:t>郑好办对接时序</w:t>
      </w:r>
    </w:p>
    <w:p w14:paraId="22F793F6">
      <w:pPr>
        <w:pStyle w:val="3"/>
      </w:pPr>
      <w:r>
        <w:rPr>
          <w:rFonts w:hint="eastAsia"/>
        </w:rPr>
        <w:t>图2-6</w:t>
      </w:r>
      <w:r>
        <w:t xml:space="preserve"> </w:t>
      </w:r>
      <w:r>
        <w:rPr>
          <w:rFonts w:hint="eastAsia"/>
        </w:rPr>
        <w:t>郑好办对接时序</w:t>
      </w:r>
    </w:p>
    <w:bookmarkEnd w:id="115"/>
    <w:p w14:paraId="1A120D0E">
      <w:pPr>
        <w:pStyle w:val="5"/>
      </w:pPr>
      <w:bookmarkStart w:id="116" w:name="_Toc392117746"/>
      <w:bookmarkStart w:id="117" w:name="支付与开票对接"/>
      <w:r>
        <w:t xml:space="preserve">2.8.2 </w:t>
      </w:r>
      <w:r>
        <w:rPr>
          <w:rFonts w:hint="eastAsia"/>
        </w:rPr>
        <w:t>支付与开票对接</w:t>
      </w:r>
      <w:bookmarkEnd w:id="116"/>
    </w:p>
    <w:p w14:paraId="543D3FB9">
      <w:pPr>
        <w:pStyle w:val="26"/>
      </w:pPr>
      <w:r>
        <w:rPr>
          <w:rFonts w:hint="eastAsia"/>
        </w:rPr>
        <w:t>支付对接采用”支付回调</w:t>
      </w:r>
      <w:r>
        <w:t xml:space="preserve"> + </w:t>
      </w:r>
      <w:r>
        <w:rPr>
          <w:rFonts w:hint="eastAsia"/>
        </w:rPr>
        <w:t>定时主动查单”双兜底机制，确保支付状态与账单、合同状态最终一致，杜绝掉单；所有支付请求幂等设计，重复回调不重复入账。支付缴费时序如图2-7所示。</w:t>
      </w:r>
    </w:p>
    <w:p w14:paraId="1843DFF5">
      <w:pPr>
        <w:pStyle w:val="50"/>
      </w:pPr>
      <w:r>
        <w:drawing>
          <wp:inline distT="0" distB="0" distL="114300" distR="114300">
            <wp:extent cx="5575300" cy="6359525"/>
            <wp:effectExtent l="0" t="0" r="0" b="0"/>
            <wp:docPr id="99" name="Picture" descr="图2-7 支付缴费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图2-7 支付缴费时序"/>
                    <pic:cNvPicPr>
                      <a:picLocks noChangeAspect="1" noChangeArrowheads="1"/>
                    </pic:cNvPicPr>
                  </pic:nvPicPr>
                  <pic:blipFill>
                    <a:blip r:embed="rId15"/>
                    <a:stretch>
                      <a:fillRect/>
                    </a:stretch>
                  </pic:blipFill>
                  <pic:spPr>
                    <a:xfrm>
                      <a:off x="0" y="0"/>
                      <a:ext cx="5575300" cy="6359971"/>
                    </a:xfrm>
                    <a:prstGeom prst="rect">
                      <a:avLst/>
                    </a:prstGeom>
                    <a:noFill/>
                    <a:ln w="9525">
                      <a:noFill/>
                    </a:ln>
                  </pic:spPr>
                </pic:pic>
              </a:graphicData>
            </a:graphic>
          </wp:inline>
        </w:drawing>
      </w:r>
    </w:p>
    <w:p w14:paraId="05AD396E">
      <w:pPr>
        <w:pStyle w:val="48"/>
      </w:pPr>
      <w:r>
        <w:rPr>
          <w:rFonts w:hint="eastAsia"/>
        </w:rPr>
        <w:t>图2-7</w:t>
      </w:r>
      <w:r>
        <w:t xml:space="preserve"> </w:t>
      </w:r>
      <w:r>
        <w:rPr>
          <w:rFonts w:hint="eastAsia"/>
        </w:rPr>
        <w:t>支付缴费时序</w:t>
      </w:r>
    </w:p>
    <w:p w14:paraId="36F15FB6">
      <w:pPr>
        <w:pStyle w:val="3"/>
      </w:pPr>
      <w:r>
        <w:rPr>
          <w:rFonts w:hint="eastAsia"/>
        </w:rPr>
        <w:t>图2-7</w:t>
      </w:r>
      <w:r>
        <w:t xml:space="preserve"> </w:t>
      </w:r>
      <w:r>
        <w:rPr>
          <w:rFonts w:hint="eastAsia"/>
        </w:rPr>
        <w:t>支付缴费时序</w:t>
      </w:r>
    </w:p>
    <w:bookmarkEnd w:id="117"/>
    <w:p w14:paraId="72004E7F">
      <w:pPr>
        <w:pStyle w:val="5"/>
      </w:pPr>
      <w:bookmarkStart w:id="118" w:name="_Toc1843128026"/>
      <w:bookmarkStart w:id="119" w:name="电子签章对接"/>
      <w:r>
        <w:t xml:space="preserve">2.8.3 </w:t>
      </w:r>
      <w:r>
        <w:rPr>
          <w:rFonts w:hint="eastAsia"/>
        </w:rPr>
        <w:t>电子签章对接</w:t>
      </w:r>
      <w:bookmarkEnd w:id="118"/>
    </w:p>
    <w:p w14:paraId="703231C7">
      <w:pPr>
        <w:pStyle w:val="26"/>
      </w:pPr>
      <w:r>
        <w:rPr>
          <w:rFonts w:hint="eastAsia"/>
        </w:rPr>
        <w:t>电子合同基于电子签章平台完成，签署前校验模板控件完整性并配置签署日期，签署结果回写合同状态。签章时序如图2-8所示。</w:t>
      </w:r>
    </w:p>
    <w:p w14:paraId="28DA6294">
      <w:pPr>
        <w:pStyle w:val="50"/>
      </w:pPr>
      <w:r>
        <w:drawing>
          <wp:inline distT="0" distB="0" distL="114300" distR="114300">
            <wp:extent cx="5575300" cy="4643120"/>
            <wp:effectExtent l="0" t="0" r="0" b="0"/>
            <wp:docPr id="103" name="Picture" descr="图2-8 电子签章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图2-8 电子签章时序"/>
                    <pic:cNvPicPr>
                      <a:picLocks noChangeAspect="1" noChangeArrowheads="1"/>
                    </pic:cNvPicPr>
                  </pic:nvPicPr>
                  <pic:blipFill>
                    <a:blip r:embed="rId16"/>
                    <a:stretch>
                      <a:fillRect/>
                    </a:stretch>
                  </pic:blipFill>
                  <pic:spPr>
                    <a:xfrm>
                      <a:off x="0" y="0"/>
                      <a:ext cx="5575300" cy="4643284"/>
                    </a:xfrm>
                    <a:prstGeom prst="rect">
                      <a:avLst/>
                    </a:prstGeom>
                    <a:noFill/>
                    <a:ln w="9525">
                      <a:noFill/>
                    </a:ln>
                  </pic:spPr>
                </pic:pic>
              </a:graphicData>
            </a:graphic>
          </wp:inline>
        </w:drawing>
      </w:r>
    </w:p>
    <w:p w14:paraId="1BC448D7">
      <w:pPr>
        <w:pStyle w:val="48"/>
      </w:pPr>
      <w:r>
        <w:rPr>
          <w:rFonts w:hint="eastAsia"/>
        </w:rPr>
        <w:t>图2-8</w:t>
      </w:r>
      <w:r>
        <w:t xml:space="preserve"> </w:t>
      </w:r>
      <w:r>
        <w:rPr>
          <w:rFonts w:hint="eastAsia"/>
        </w:rPr>
        <w:t>电子签章时序</w:t>
      </w:r>
    </w:p>
    <w:p w14:paraId="074AA08F">
      <w:pPr>
        <w:pStyle w:val="3"/>
      </w:pPr>
      <w:r>
        <w:rPr>
          <w:rFonts w:hint="eastAsia"/>
        </w:rPr>
        <w:t>图2-8</w:t>
      </w:r>
      <w:r>
        <w:t xml:space="preserve"> </w:t>
      </w:r>
      <w:r>
        <w:rPr>
          <w:rFonts w:hint="eastAsia"/>
        </w:rPr>
        <w:t>电子签章时序</w:t>
      </w:r>
    </w:p>
    <w:bookmarkEnd w:id="119"/>
    <w:p w14:paraId="27730970">
      <w:pPr>
        <w:pStyle w:val="5"/>
      </w:pPr>
      <w:bookmarkStart w:id="120" w:name="_Toc1125007"/>
      <w:bookmarkStart w:id="121" w:name="接口规范鉴权与错误码设计"/>
      <w:r>
        <w:t xml:space="preserve">2.8.4 </w:t>
      </w:r>
      <w:r>
        <w:rPr>
          <w:rFonts w:hint="eastAsia"/>
        </w:rPr>
        <w:t>接口规范、鉴权与错误码设计</w:t>
      </w:r>
      <w:bookmarkEnd w:id="120"/>
    </w:p>
    <w:p w14:paraId="735B280F">
      <w:pPr>
        <w:pStyle w:val="26"/>
      </w:pPr>
      <w:r>
        <w:rPr>
          <w:rFonts w:hint="eastAsia"/>
        </w:rPr>
        <w:t>系统对内、对外接口统一遵循</w:t>
      </w:r>
      <w:r>
        <w:t xml:space="preserve"> RESTful + OpenAPI 3.0 </w:t>
      </w:r>
      <w:r>
        <w:rPr>
          <w:rFonts w:hint="eastAsia"/>
        </w:rPr>
        <w:t>规范，形成一致的接口契约，降低联调与维护成本。接口设计要点包括：统一以</w:t>
      </w:r>
      <w:r>
        <w:t xml:space="preserve"> JSON </w:t>
      </w:r>
      <w:r>
        <w:rPr>
          <w:rFonts w:hint="eastAsia"/>
        </w:rPr>
        <w:t>交互，遵循资源化</w:t>
      </w:r>
      <w:r>
        <w:t xml:space="preserve"> URL </w:t>
      </w:r>
      <w:r>
        <w:rPr>
          <w:rFonts w:hint="eastAsia"/>
        </w:rPr>
        <w:t>与标准</w:t>
      </w:r>
      <w:r>
        <w:t xml:space="preserve"> HTTP </w:t>
      </w:r>
      <w:r>
        <w:rPr>
          <w:rFonts w:hint="eastAsia"/>
        </w:rPr>
        <w:t>方法语义；统一响应结构，包含状态码、提示信息与数据体三部分；统一分页参数与返回格式；统一时间、金额等字段的类型与精度约定，金额一律以分或两位小数表示，杜绝精度丢失。</w:t>
      </w:r>
    </w:p>
    <w:p w14:paraId="299C7871">
      <w:pPr>
        <w:pStyle w:val="3"/>
      </w:pPr>
      <w:r>
        <w:rPr>
          <w:rFonts w:hint="eastAsia"/>
        </w:rPr>
        <w:t>鉴权方面，内部接口基于</w:t>
      </w:r>
      <w:r>
        <w:t xml:space="preserve"> JWT </w:t>
      </w:r>
      <w:r>
        <w:rPr>
          <w:rFonts w:hint="eastAsia"/>
        </w:rPr>
        <w:t>令牌校验与</w:t>
      </w:r>
      <w:r>
        <w:t xml:space="preserve"> RBAC </w:t>
      </w:r>
      <w:r>
        <w:rPr>
          <w:rFonts w:hint="eastAsia"/>
        </w:rPr>
        <w:t>权限判定，令牌经网关统一校验后放行；对外接口（政务、支付、签章）按对方规范采用签名、密钥或专线代理鉴权，密钥统一管理、定期轮换。所有接口调用记录访问日志，敏感接口记录审计日志。</w:t>
      </w:r>
    </w:p>
    <w:p w14:paraId="01104B13">
      <w:pPr>
        <w:pStyle w:val="3"/>
      </w:pPr>
      <w:r>
        <w:rPr>
          <w:rFonts w:hint="eastAsia"/>
        </w:rPr>
        <w:t>错误处理采用统一错误码体系，由全局异常处理器拦截并转换为标准错误响应，前端据错误码给出友好提示，避免向用户暴露技术细节。统一错误码分类如下表所示。</w:t>
      </w:r>
    </w:p>
    <w:p w14:paraId="5616895A">
      <w:pPr>
        <w:pStyle w:val="3"/>
      </w:pPr>
      <w:r>
        <w:rPr>
          <w:rFonts w:hint="eastAsia"/>
          <w:b/>
          <w:bCs/>
        </w:rPr>
        <w:t>表2-7-1</w:t>
      </w:r>
      <w:r>
        <w:rPr>
          <w:b/>
          <w:bCs/>
        </w:rPr>
        <w:t xml:space="preserve"> </w:t>
      </w:r>
      <w:r>
        <w:rPr>
          <w:rFonts w:hint="eastAsia"/>
          <w:b/>
          <w:bCs/>
        </w:rPr>
        <w:t>统一响应与错误码设计</w:t>
      </w:r>
    </w:p>
    <w:tbl>
      <w:tblPr>
        <w:tblStyle w:val="44"/>
        <w:tblW w:w="0" w:type="auto"/>
        <w:tblInd w:w="0" w:type="dxa"/>
        <w:tblLayout w:type="autofit"/>
        <w:tblCellMar>
          <w:top w:w="0" w:type="dxa"/>
          <w:left w:w="108" w:type="dxa"/>
          <w:bottom w:w="0" w:type="dxa"/>
          <w:right w:w="108" w:type="dxa"/>
        </w:tblCellMar>
      </w:tblPr>
      <w:tblGrid>
        <w:gridCol w:w="1746"/>
        <w:gridCol w:w="1536"/>
        <w:gridCol w:w="2376"/>
        <w:gridCol w:w="3006"/>
      </w:tblGrid>
      <w:tr w14:paraId="64DBDCBD">
        <w:trPr>
          <w:tblHeader/>
        </w:trPr>
        <w:tc>
          <w:p w14:paraId="6B60E276">
            <w:pPr>
              <w:pStyle w:val="27"/>
            </w:pPr>
            <w:r>
              <w:rPr>
                <w:rFonts w:hint="eastAsia"/>
              </w:rPr>
              <w:t>类别</w:t>
            </w:r>
          </w:p>
        </w:tc>
        <w:tc>
          <w:p w14:paraId="4E5FA9D4">
            <w:pPr>
              <w:pStyle w:val="27"/>
            </w:pPr>
            <w:r>
              <w:rPr>
                <w:rFonts w:hint="eastAsia"/>
              </w:rPr>
              <w:t>码段</w:t>
            </w:r>
          </w:p>
        </w:tc>
        <w:tc>
          <w:p w14:paraId="27B13608">
            <w:pPr>
              <w:pStyle w:val="27"/>
            </w:pPr>
            <w:r>
              <w:rPr>
                <w:rFonts w:hint="eastAsia"/>
              </w:rPr>
              <w:t>含义</w:t>
            </w:r>
          </w:p>
        </w:tc>
        <w:tc>
          <w:p w14:paraId="47D1896C">
            <w:pPr>
              <w:pStyle w:val="27"/>
            </w:pPr>
            <w:r>
              <w:rPr>
                <w:rFonts w:hint="eastAsia"/>
              </w:rPr>
              <w:t>处理方式</w:t>
            </w:r>
          </w:p>
        </w:tc>
      </w:tr>
      <w:tr w14:paraId="1B086BAE">
        <w:tc>
          <w:p w14:paraId="7626346D">
            <w:pPr>
              <w:pStyle w:val="27"/>
            </w:pPr>
            <w:r>
              <w:rPr>
                <w:rFonts w:hint="eastAsia"/>
              </w:rPr>
              <w:t>成功</w:t>
            </w:r>
          </w:p>
        </w:tc>
        <w:tc>
          <w:p w14:paraId="7BE5FDEB">
            <w:pPr>
              <w:pStyle w:val="27"/>
            </w:pPr>
            <w:r>
              <w:t>200</w:t>
            </w:r>
          </w:p>
        </w:tc>
        <w:tc>
          <w:p w14:paraId="2953DF91">
            <w:pPr>
              <w:pStyle w:val="27"/>
            </w:pPr>
            <w:r>
              <w:rPr>
                <w:rFonts w:hint="eastAsia"/>
              </w:rPr>
              <w:t>请求成功</w:t>
            </w:r>
          </w:p>
        </w:tc>
        <w:tc>
          <w:p w14:paraId="50319DCB">
            <w:pPr>
              <w:pStyle w:val="27"/>
            </w:pPr>
            <w:r>
              <w:rPr>
                <w:rFonts w:hint="eastAsia"/>
              </w:rPr>
              <w:t>返回数据体</w:t>
            </w:r>
          </w:p>
        </w:tc>
      </w:tr>
      <w:tr w14:paraId="36350B1B">
        <w:tc>
          <w:p w14:paraId="0700B298">
            <w:pPr>
              <w:pStyle w:val="27"/>
            </w:pPr>
            <w:r>
              <w:rPr>
                <w:rFonts w:hint="eastAsia"/>
              </w:rPr>
              <w:t>参数错误</w:t>
            </w:r>
          </w:p>
        </w:tc>
        <w:tc>
          <w:p w14:paraId="350E32F3">
            <w:pPr>
              <w:pStyle w:val="27"/>
            </w:pPr>
            <w:r>
              <w:t xml:space="preserve">400 </w:t>
            </w:r>
            <w:r>
              <w:rPr>
                <w:rFonts w:hint="eastAsia"/>
              </w:rPr>
              <w:t>段</w:t>
            </w:r>
          </w:p>
        </w:tc>
        <w:tc>
          <w:p w14:paraId="5EB27275">
            <w:pPr>
              <w:pStyle w:val="27"/>
            </w:pPr>
            <w:r>
              <w:rPr>
                <w:rFonts w:hint="eastAsia"/>
              </w:rPr>
              <w:t>参数校验失败</w:t>
            </w:r>
          </w:p>
        </w:tc>
        <w:tc>
          <w:p w14:paraId="48DADA5E">
            <w:pPr>
              <w:pStyle w:val="27"/>
            </w:pPr>
            <w:r>
              <w:rPr>
                <w:rFonts w:hint="eastAsia"/>
              </w:rPr>
              <w:t>提示具体校验信息</w:t>
            </w:r>
          </w:p>
        </w:tc>
      </w:tr>
      <w:tr w14:paraId="48B56CA9">
        <w:tc>
          <w:p w14:paraId="44D78545">
            <w:pPr>
              <w:pStyle w:val="27"/>
            </w:pPr>
            <w:r>
              <w:rPr>
                <w:rFonts w:hint="eastAsia"/>
              </w:rPr>
              <w:t>未认证</w:t>
            </w:r>
          </w:p>
        </w:tc>
        <w:tc>
          <w:p w14:paraId="0804369C">
            <w:pPr>
              <w:pStyle w:val="27"/>
            </w:pPr>
            <w:r>
              <w:t>401</w:t>
            </w:r>
          </w:p>
        </w:tc>
        <w:tc>
          <w:p w14:paraId="10AC557C">
            <w:pPr>
              <w:pStyle w:val="27"/>
            </w:pPr>
            <w:r>
              <w:rPr>
                <w:rFonts w:hint="eastAsia"/>
              </w:rPr>
              <w:t>未登录或令牌失效</w:t>
            </w:r>
          </w:p>
        </w:tc>
        <w:tc>
          <w:p w14:paraId="1CF0608D">
            <w:pPr>
              <w:pStyle w:val="27"/>
            </w:pPr>
            <w:r>
              <w:rPr>
                <w:rFonts w:hint="eastAsia"/>
              </w:rPr>
              <w:t>引导重新登录</w:t>
            </w:r>
          </w:p>
        </w:tc>
      </w:tr>
      <w:tr w14:paraId="5D185A13">
        <w:tc>
          <w:p w14:paraId="4ACCDFAE">
            <w:pPr>
              <w:pStyle w:val="27"/>
            </w:pPr>
            <w:r>
              <w:rPr>
                <w:rFonts w:hint="eastAsia"/>
              </w:rPr>
              <w:t>无权限</w:t>
            </w:r>
          </w:p>
        </w:tc>
        <w:tc>
          <w:p w14:paraId="51BC1CCF">
            <w:pPr>
              <w:pStyle w:val="27"/>
            </w:pPr>
            <w:r>
              <w:t>403</w:t>
            </w:r>
          </w:p>
        </w:tc>
        <w:tc>
          <w:p w14:paraId="24DE8130">
            <w:pPr>
              <w:pStyle w:val="27"/>
            </w:pPr>
            <w:r>
              <w:rPr>
                <w:rFonts w:hint="eastAsia"/>
              </w:rPr>
              <w:t>越权访问</w:t>
            </w:r>
          </w:p>
        </w:tc>
        <w:tc>
          <w:p w14:paraId="6795F390">
            <w:pPr>
              <w:pStyle w:val="27"/>
            </w:pPr>
            <w:r>
              <w:rPr>
                <w:rFonts w:hint="eastAsia"/>
              </w:rPr>
              <w:t>拒绝并留痕</w:t>
            </w:r>
          </w:p>
        </w:tc>
      </w:tr>
      <w:tr w14:paraId="28EC9B24">
        <w:tc>
          <w:p w14:paraId="28A785B9">
            <w:pPr>
              <w:pStyle w:val="27"/>
            </w:pPr>
            <w:r>
              <w:rPr>
                <w:rFonts w:hint="eastAsia"/>
              </w:rPr>
              <w:t>资源不存在</w:t>
            </w:r>
          </w:p>
        </w:tc>
        <w:tc>
          <w:p w14:paraId="3F6123F6">
            <w:pPr>
              <w:pStyle w:val="27"/>
            </w:pPr>
            <w:r>
              <w:t>404</w:t>
            </w:r>
          </w:p>
        </w:tc>
        <w:tc>
          <w:p w14:paraId="2CB8F1E8">
            <w:pPr>
              <w:pStyle w:val="27"/>
            </w:pPr>
            <w:r>
              <w:rPr>
                <w:rFonts w:hint="eastAsia"/>
              </w:rPr>
              <w:t>目标不存在</w:t>
            </w:r>
          </w:p>
        </w:tc>
        <w:tc>
          <w:p w14:paraId="18EF8AA0">
            <w:pPr>
              <w:pStyle w:val="27"/>
            </w:pPr>
            <w:r>
              <w:rPr>
                <w:rFonts w:hint="eastAsia"/>
              </w:rPr>
              <w:t>友好提示</w:t>
            </w:r>
          </w:p>
        </w:tc>
      </w:tr>
      <w:tr w14:paraId="4D0CA088">
        <w:tc>
          <w:p w14:paraId="1245A12A">
            <w:pPr>
              <w:pStyle w:val="27"/>
            </w:pPr>
            <w:r>
              <w:rPr>
                <w:rFonts w:hint="eastAsia"/>
              </w:rPr>
              <w:t>业务异常</w:t>
            </w:r>
          </w:p>
        </w:tc>
        <w:tc>
          <w:p w14:paraId="1CB97607">
            <w:pPr>
              <w:pStyle w:val="27"/>
            </w:pPr>
            <w:r>
              <w:rPr>
                <w:rFonts w:hint="eastAsia"/>
              </w:rPr>
              <w:t>业务码段</w:t>
            </w:r>
          </w:p>
        </w:tc>
        <w:tc>
          <w:p w14:paraId="000CFCBB">
            <w:pPr>
              <w:pStyle w:val="27"/>
            </w:pPr>
            <w:r>
              <w:rPr>
                <w:rFonts w:hint="eastAsia"/>
              </w:rPr>
              <w:t>业务规则不满足</w:t>
            </w:r>
          </w:p>
        </w:tc>
        <w:tc>
          <w:p w14:paraId="7B384D43">
            <w:pPr>
              <w:pStyle w:val="27"/>
            </w:pPr>
            <w:r>
              <w:rPr>
                <w:rFonts w:hint="eastAsia"/>
              </w:rPr>
              <w:t>返回业务提示</w:t>
            </w:r>
          </w:p>
        </w:tc>
      </w:tr>
      <w:tr w14:paraId="6DB6D458">
        <w:tc>
          <w:p w14:paraId="07BB38DB">
            <w:pPr>
              <w:pStyle w:val="27"/>
            </w:pPr>
            <w:r>
              <w:rPr>
                <w:rFonts w:hint="eastAsia"/>
              </w:rPr>
              <w:t>系统异常</w:t>
            </w:r>
          </w:p>
        </w:tc>
        <w:tc>
          <w:p w14:paraId="0A18D6C2">
            <w:pPr>
              <w:pStyle w:val="27"/>
            </w:pPr>
            <w:r>
              <w:t xml:space="preserve">500 </w:t>
            </w:r>
            <w:r>
              <w:rPr>
                <w:rFonts w:hint="eastAsia"/>
              </w:rPr>
              <w:t>段</w:t>
            </w:r>
          </w:p>
        </w:tc>
        <w:tc>
          <w:p w14:paraId="7E976C39">
            <w:pPr>
              <w:pStyle w:val="27"/>
            </w:pPr>
            <w:r>
              <w:rPr>
                <w:rFonts w:hint="eastAsia"/>
              </w:rPr>
              <w:t>服务内部错误</w:t>
            </w:r>
          </w:p>
        </w:tc>
        <w:tc>
          <w:p w14:paraId="52BE6741">
            <w:pPr>
              <w:pStyle w:val="27"/>
            </w:pPr>
            <w:r>
              <w:rPr>
                <w:rFonts w:hint="eastAsia"/>
              </w:rPr>
              <w:t>脱敏提示、记录日志告警</w:t>
            </w:r>
          </w:p>
        </w:tc>
      </w:tr>
    </w:tbl>
    <w:p w14:paraId="7A0655F7">
      <w:pPr>
        <w:pStyle w:val="3"/>
      </w:pPr>
      <w:r>
        <w:rPr>
          <w:rFonts w:hint="eastAsia"/>
        </w:rPr>
        <w:t>统一的接口规范与错误码体系，既提升了四端与外部系统联调的效率，也是安全设计中”不向外泄露技术细节”的具体落地。完整接口文档由</w:t>
      </w:r>
      <w:r>
        <w:t xml:space="preserve"> SpringDoc </w:t>
      </w:r>
      <w:r>
        <w:rPr>
          <w:rFonts w:hint="eastAsia"/>
        </w:rPr>
        <w:t>自动生成并随项目交付。</w:t>
      </w:r>
    </w:p>
    <w:bookmarkEnd w:id="121"/>
    <w:p w14:paraId="08E37B07">
      <w:pPr>
        <w:pStyle w:val="5"/>
      </w:pPr>
      <w:bookmarkStart w:id="122" w:name="_Toc1728123473"/>
      <w:bookmarkStart w:id="123" w:name="接口调用可靠性与容错设计"/>
      <w:r>
        <w:t xml:space="preserve">2.8.5 </w:t>
      </w:r>
      <w:r>
        <w:rPr>
          <w:rFonts w:hint="eastAsia"/>
        </w:rPr>
        <w:t>接口调用可靠性与容错设计</w:t>
      </w:r>
      <w:bookmarkEnd w:id="122"/>
    </w:p>
    <w:p w14:paraId="7CB2F106">
      <w:pPr>
        <w:pStyle w:val="26"/>
      </w:pPr>
      <w:r>
        <w:rPr>
          <w:rFonts w:hint="eastAsia"/>
        </w:rPr>
        <w:t>外部接口（尤其是政务类）存在网络不稳定、响应慢、联调窗口有限等现实风险。为避免外部系统抖动引发本系统业务中断，对接适配层内建多重容错设计：一是超时与重试，对幂等的查询类接口设置合理超时与有限次重试，避免线程长时间挂起；二是降级与兜底，外部核验接口不可用时转入人工审核兜底流程，支付类接口以”回调</w:t>
      </w:r>
      <w:r>
        <w:t xml:space="preserve"> + </w:t>
      </w:r>
      <w:r>
        <w:rPr>
          <w:rFonts w:hint="eastAsia"/>
        </w:rPr>
        <w:t>主动查单”双通道保证最终一致；三是熔断保护，对连续失败的外部依赖短时熔断，防止故障扩散拖垮整体；四是</w:t>
      </w:r>
      <w:r>
        <w:t xml:space="preserve"> mock </w:t>
      </w:r>
      <w:r>
        <w:rPr>
          <w:rFonts w:hint="eastAsia"/>
        </w:rPr>
        <w:t>先行，在政务接口联调窗口开放前，以符合契约的</w:t>
      </w:r>
      <w:r>
        <w:t xml:space="preserve"> mock </w:t>
      </w:r>
      <w:r>
        <w:rPr>
          <w:rFonts w:hint="eastAsia"/>
        </w:rPr>
        <w:t>服务支撑内部开发与测试，联调时无缝切换真实接口。</w:t>
      </w:r>
    </w:p>
    <w:p w14:paraId="3EB5BC5A">
      <w:pPr>
        <w:pStyle w:val="3"/>
      </w:pPr>
      <w:r>
        <w:rPr>
          <w:rFonts w:hint="eastAsia"/>
          <w:b/>
          <w:bCs/>
        </w:rPr>
        <w:t>表2-7-2</w:t>
      </w:r>
      <w:r>
        <w:rPr>
          <w:b/>
          <w:bCs/>
        </w:rPr>
        <w:t xml:space="preserve"> </w:t>
      </w:r>
      <w:r>
        <w:rPr>
          <w:rFonts w:hint="eastAsia"/>
          <w:b/>
          <w:bCs/>
        </w:rPr>
        <w:t>外部接口容错设计</w:t>
      </w:r>
    </w:p>
    <w:tbl>
      <w:tblPr>
        <w:tblStyle w:val="44"/>
        <w:tblW w:w="0" w:type="auto"/>
        <w:tblInd w:w="0" w:type="dxa"/>
        <w:tblLayout w:type="autofit"/>
        <w:tblCellMar>
          <w:top w:w="0" w:type="dxa"/>
          <w:left w:w="108" w:type="dxa"/>
          <w:bottom w:w="0" w:type="dxa"/>
          <w:right w:w="108" w:type="dxa"/>
        </w:tblCellMar>
      </w:tblPr>
      <w:tblGrid>
        <w:gridCol w:w="2075"/>
        <w:gridCol w:w="2376"/>
        <w:gridCol w:w="3216"/>
      </w:tblGrid>
      <w:tr w14:paraId="37B8586D">
        <w:trPr>
          <w:tblHeader/>
        </w:trPr>
        <w:tc>
          <w:p w14:paraId="6D82EDAC">
            <w:pPr>
              <w:pStyle w:val="27"/>
            </w:pPr>
            <w:r>
              <w:rPr>
                <w:rFonts w:hint="eastAsia"/>
              </w:rPr>
              <w:t>容错手段</w:t>
            </w:r>
          </w:p>
        </w:tc>
        <w:tc>
          <w:p w14:paraId="22017A64">
            <w:pPr>
              <w:pStyle w:val="27"/>
            </w:pPr>
            <w:r>
              <w:rPr>
                <w:rFonts w:hint="eastAsia"/>
              </w:rPr>
              <w:t>适用场景</w:t>
            </w:r>
          </w:p>
        </w:tc>
        <w:tc>
          <w:p w14:paraId="2EF5D919">
            <w:pPr>
              <w:pStyle w:val="27"/>
            </w:pPr>
            <w:r>
              <w:rPr>
                <w:rFonts w:hint="eastAsia"/>
              </w:rPr>
              <w:t>效果</w:t>
            </w:r>
          </w:p>
        </w:tc>
      </w:tr>
      <w:tr w14:paraId="1F4A9D31">
        <w:tc>
          <w:p w14:paraId="648F150A">
            <w:pPr>
              <w:pStyle w:val="27"/>
            </w:pPr>
            <w:r>
              <w:rPr>
                <w:rFonts w:hint="eastAsia"/>
              </w:rPr>
              <w:t>超时+有限重试</w:t>
            </w:r>
          </w:p>
        </w:tc>
        <w:tc>
          <w:p w14:paraId="39847222">
            <w:pPr>
              <w:pStyle w:val="27"/>
            </w:pPr>
            <w:r>
              <w:rPr>
                <w:rFonts w:hint="eastAsia"/>
              </w:rPr>
              <w:t>幂等查询类接口</w:t>
            </w:r>
          </w:p>
        </w:tc>
        <w:tc>
          <w:p w14:paraId="76F644FF">
            <w:pPr>
              <w:pStyle w:val="27"/>
            </w:pPr>
            <w:r>
              <w:rPr>
                <w:rFonts w:hint="eastAsia"/>
              </w:rPr>
              <w:t>避免线程挂死、提升成功率</w:t>
            </w:r>
          </w:p>
        </w:tc>
      </w:tr>
      <w:tr w14:paraId="4CF2FBDE">
        <w:tc>
          <w:p w14:paraId="45F29A98">
            <w:pPr>
              <w:pStyle w:val="27"/>
            </w:pPr>
            <w:r>
              <w:rPr>
                <w:rFonts w:hint="eastAsia"/>
              </w:rPr>
              <w:t>降级兜底</w:t>
            </w:r>
          </w:p>
        </w:tc>
        <w:tc>
          <w:p w14:paraId="4A8A28BE">
            <w:pPr>
              <w:pStyle w:val="27"/>
            </w:pPr>
            <w:r>
              <w:rPr>
                <w:rFonts w:hint="eastAsia"/>
              </w:rPr>
              <w:t>政务核验不可用</w:t>
            </w:r>
          </w:p>
        </w:tc>
        <w:tc>
          <w:p w14:paraId="5DB5508F">
            <w:pPr>
              <w:pStyle w:val="27"/>
            </w:pPr>
            <w:r>
              <w:rPr>
                <w:rFonts w:hint="eastAsia"/>
              </w:rPr>
              <w:t>转人工审核，不中断业务</w:t>
            </w:r>
          </w:p>
        </w:tc>
      </w:tr>
      <w:tr w14:paraId="216095E5">
        <w:tc>
          <w:p w14:paraId="4C5F9AB4">
            <w:pPr>
              <w:pStyle w:val="27"/>
            </w:pPr>
            <w:r>
              <w:rPr>
                <w:rFonts w:hint="eastAsia"/>
              </w:rPr>
              <w:t>双通道对账</w:t>
            </w:r>
          </w:p>
        </w:tc>
        <w:tc>
          <w:p w14:paraId="7C967C76">
            <w:pPr>
              <w:pStyle w:val="27"/>
            </w:pPr>
            <w:r>
              <w:rPr>
                <w:rFonts w:hint="eastAsia"/>
              </w:rPr>
              <w:t>支付回调</w:t>
            </w:r>
          </w:p>
        </w:tc>
        <w:tc>
          <w:p w14:paraId="6F0E9FAE">
            <w:pPr>
              <w:pStyle w:val="27"/>
            </w:pPr>
            <w:r>
              <w:rPr>
                <w:rFonts w:hint="eastAsia"/>
              </w:rPr>
              <w:t>杜绝掉单、最终一致</w:t>
            </w:r>
          </w:p>
        </w:tc>
      </w:tr>
      <w:tr w14:paraId="4C2EA770">
        <w:tc>
          <w:p w14:paraId="3606F9ED">
            <w:pPr>
              <w:pStyle w:val="27"/>
            </w:pPr>
            <w:r>
              <w:rPr>
                <w:rFonts w:hint="eastAsia"/>
              </w:rPr>
              <w:t>熔断保护</w:t>
            </w:r>
          </w:p>
        </w:tc>
        <w:tc>
          <w:p w14:paraId="0CB237C1">
            <w:pPr>
              <w:pStyle w:val="27"/>
            </w:pPr>
            <w:r>
              <w:rPr>
                <w:rFonts w:hint="eastAsia"/>
              </w:rPr>
              <w:t>外部依赖持续失败</w:t>
            </w:r>
          </w:p>
        </w:tc>
        <w:tc>
          <w:p w14:paraId="7A74E318">
            <w:pPr>
              <w:pStyle w:val="27"/>
            </w:pPr>
            <w:r>
              <w:rPr>
                <w:rFonts w:hint="eastAsia"/>
              </w:rPr>
              <w:t>隔离故障、防止扩散</w:t>
            </w:r>
          </w:p>
        </w:tc>
      </w:tr>
      <w:tr w14:paraId="5E30A034">
        <w:tc>
          <w:p w14:paraId="4D669164">
            <w:pPr>
              <w:pStyle w:val="27"/>
            </w:pPr>
            <w:r>
              <w:rPr>
                <w:rFonts w:hint="eastAsia"/>
              </w:rPr>
              <w:t>mock先行</w:t>
            </w:r>
          </w:p>
        </w:tc>
        <w:tc>
          <w:p w14:paraId="6F3C176D">
            <w:pPr>
              <w:pStyle w:val="27"/>
            </w:pPr>
            <w:r>
              <w:rPr>
                <w:rFonts w:hint="eastAsia"/>
              </w:rPr>
              <w:t>联调窗口未开放</w:t>
            </w:r>
          </w:p>
        </w:tc>
        <w:tc>
          <w:p w14:paraId="7B668A47">
            <w:pPr>
              <w:pStyle w:val="27"/>
            </w:pPr>
            <w:r>
              <w:rPr>
                <w:rFonts w:hint="eastAsia"/>
              </w:rPr>
              <w:t>不阻塞内部开发测试</w:t>
            </w:r>
          </w:p>
        </w:tc>
      </w:tr>
    </w:tbl>
    <w:p w14:paraId="1D0DA6BB">
      <w:pPr>
        <w:pStyle w:val="3"/>
      </w:pPr>
      <w:r>
        <w:rPr>
          <w:rFonts w:hint="eastAsia"/>
        </w:rPr>
        <w:t>上述容错设计直接回应第一章”政务对接联调窗口有限”重难点，确保系统对外部依赖具备韧性，外部抖动不传导为群众可感知的业务故障。</w:t>
      </w:r>
    </w:p>
    <w:bookmarkEnd w:id="113"/>
    <w:bookmarkEnd w:id="123"/>
    <w:p w14:paraId="43820941">
      <w:pPr>
        <w:pStyle w:val="4"/>
      </w:pPr>
      <w:bookmarkStart w:id="124" w:name="_Toc2002368683"/>
      <w:bookmarkStart w:id="125" w:name="关键业务流程建模"/>
      <w:r>
        <w:t xml:space="preserve">2.9 </w:t>
      </w:r>
      <w:r>
        <w:rPr>
          <w:rFonts w:hint="eastAsia"/>
        </w:rPr>
        <w:t>关键业务流程建模</w:t>
      </w:r>
      <w:bookmarkEnd w:id="124"/>
    </w:p>
    <w:p w14:paraId="3DD6A56E">
      <w:pPr>
        <w:pStyle w:val="26"/>
      </w:pPr>
      <w:r>
        <w:rPr>
          <w:rFonts w:hint="eastAsia"/>
        </w:rPr>
        <w:t>本节对贯穿全生命周期的关键业务流程进行建模，确保功能设计可落地、可核验。</w:t>
      </w:r>
    </w:p>
    <w:p w14:paraId="08182B52">
      <w:pPr>
        <w:pStyle w:val="5"/>
      </w:pPr>
      <w:bookmarkStart w:id="126" w:name="_Toc594223044"/>
      <w:bookmarkStart w:id="127" w:name="资格核验流程"/>
      <w:r>
        <w:t xml:space="preserve">2.9.1 </w:t>
      </w:r>
      <w:r>
        <w:rPr>
          <w:rFonts w:hint="eastAsia"/>
        </w:rPr>
        <w:t>资格核验流程</w:t>
      </w:r>
      <w:bookmarkEnd w:id="126"/>
    </w:p>
    <w:p w14:paraId="27205F30">
      <w:pPr>
        <w:pStyle w:val="26"/>
      </w:pPr>
      <w:r>
        <w:rPr>
          <w:rFonts w:hint="eastAsia"/>
        </w:rPr>
        <w:t>群众发起资格申请后，系统依次进行实名核验、资格规则校验、资料审核，支持驳回与申诉再上传，全程节点透明、留痕可查。资格核验流程如图2-9所示。</w:t>
      </w:r>
    </w:p>
    <w:p w14:paraId="13825C49">
      <w:pPr>
        <w:pStyle w:val="50"/>
      </w:pPr>
      <w:r>
        <w:drawing>
          <wp:inline distT="0" distB="0" distL="114300" distR="114300">
            <wp:extent cx="5575300" cy="15602585"/>
            <wp:effectExtent l="0" t="0" r="0" b="0"/>
            <wp:docPr id="110" name="Picture" descr="图2-9 资格核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图2-9 资格核验流程"/>
                    <pic:cNvPicPr>
                      <a:picLocks noChangeAspect="1" noChangeArrowheads="1"/>
                    </pic:cNvPicPr>
                  </pic:nvPicPr>
                  <pic:blipFill>
                    <a:blip r:embed="rId17"/>
                    <a:stretch>
                      <a:fillRect/>
                    </a:stretch>
                  </pic:blipFill>
                  <pic:spPr>
                    <a:xfrm>
                      <a:off x="0" y="0"/>
                      <a:ext cx="5575300" cy="15602745"/>
                    </a:xfrm>
                    <a:prstGeom prst="rect">
                      <a:avLst/>
                    </a:prstGeom>
                    <a:noFill/>
                    <a:ln w="9525">
                      <a:noFill/>
                    </a:ln>
                  </pic:spPr>
                </pic:pic>
              </a:graphicData>
            </a:graphic>
          </wp:inline>
        </w:drawing>
      </w:r>
    </w:p>
    <w:p w14:paraId="442E3108">
      <w:pPr>
        <w:pStyle w:val="48"/>
      </w:pPr>
      <w:r>
        <w:rPr>
          <w:rFonts w:hint="eastAsia"/>
        </w:rPr>
        <w:t>图2-9</w:t>
      </w:r>
      <w:r>
        <w:t xml:space="preserve"> </w:t>
      </w:r>
      <w:r>
        <w:rPr>
          <w:rFonts w:hint="eastAsia"/>
        </w:rPr>
        <w:t>资格核验流程</w:t>
      </w:r>
    </w:p>
    <w:p w14:paraId="58352152">
      <w:pPr>
        <w:pStyle w:val="3"/>
      </w:pPr>
      <w:r>
        <w:rPr>
          <w:rFonts w:hint="eastAsia"/>
        </w:rPr>
        <w:t>图2-9</w:t>
      </w:r>
      <w:r>
        <w:t xml:space="preserve"> </w:t>
      </w:r>
      <w:r>
        <w:rPr>
          <w:rFonts w:hint="eastAsia"/>
        </w:rPr>
        <w:t>资格核验流程</w:t>
      </w:r>
    </w:p>
    <w:bookmarkEnd w:id="127"/>
    <w:p w14:paraId="639FD086">
      <w:pPr>
        <w:pStyle w:val="5"/>
      </w:pPr>
      <w:bookmarkStart w:id="128" w:name="_Toc1307741958"/>
      <w:bookmarkStart w:id="129" w:name="退租精算流程"/>
      <w:r>
        <w:t xml:space="preserve">2.9.2 </w:t>
      </w:r>
      <w:r>
        <w:rPr>
          <w:rFonts w:hint="eastAsia"/>
        </w:rPr>
        <w:t>退租精算流程</w:t>
      </w:r>
      <w:bookmarkEnd w:id="128"/>
    </w:p>
    <w:p w14:paraId="394974B1">
      <w:pPr>
        <w:pStyle w:val="26"/>
      </w:pPr>
      <w:r>
        <w:rPr>
          <w:rFonts w:hint="eastAsia"/>
        </w:rPr>
        <w:t>退租按日精算已缴未住部分，退款金额一次计算定死并持久化，避免因重复计算或基准漂移导致的金额偏差；退租完成后自动释放房源状态。退租精算流程如图2-10所示。</w:t>
      </w:r>
    </w:p>
    <w:p w14:paraId="00A8250E">
      <w:pPr>
        <w:pStyle w:val="50"/>
      </w:pPr>
      <w:r>
        <w:drawing>
          <wp:inline distT="0" distB="0" distL="114300" distR="114300">
            <wp:extent cx="5575300" cy="13100685"/>
            <wp:effectExtent l="0" t="0" r="0" b="0"/>
            <wp:docPr id="114" name="Picture" descr="图2-10 退租精算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图2-10 退租精算流程"/>
                    <pic:cNvPicPr>
                      <a:picLocks noChangeAspect="1" noChangeArrowheads="1"/>
                    </pic:cNvPicPr>
                  </pic:nvPicPr>
                  <pic:blipFill>
                    <a:blip r:embed="rId18"/>
                    <a:stretch>
                      <a:fillRect/>
                    </a:stretch>
                  </pic:blipFill>
                  <pic:spPr>
                    <a:xfrm>
                      <a:off x="0" y="0"/>
                      <a:ext cx="5575300" cy="13101263"/>
                    </a:xfrm>
                    <a:prstGeom prst="rect">
                      <a:avLst/>
                    </a:prstGeom>
                    <a:noFill/>
                    <a:ln w="9525">
                      <a:noFill/>
                    </a:ln>
                  </pic:spPr>
                </pic:pic>
              </a:graphicData>
            </a:graphic>
          </wp:inline>
        </w:drawing>
      </w:r>
    </w:p>
    <w:p w14:paraId="5DA9D07A">
      <w:pPr>
        <w:pStyle w:val="48"/>
      </w:pPr>
      <w:r>
        <w:rPr>
          <w:rFonts w:hint="eastAsia"/>
        </w:rPr>
        <w:t>图2-10</w:t>
      </w:r>
      <w:r>
        <w:t xml:space="preserve"> </w:t>
      </w:r>
      <w:r>
        <w:rPr>
          <w:rFonts w:hint="eastAsia"/>
        </w:rPr>
        <w:t>退租精算流程</w:t>
      </w:r>
    </w:p>
    <w:p w14:paraId="67BAF3A4">
      <w:pPr>
        <w:pStyle w:val="3"/>
      </w:pPr>
      <w:r>
        <w:rPr>
          <w:rFonts w:hint="eastAsia"/>
        </w:rPr>
        <w:t>图2-10</w:t>
      </w:r>
      <w:r>
        <w:t xml:space="preserve"> </w:t>
      </w:r>
      <w:r>
        <w:rPr>
          <w:rFonts w:hint="eastAsia"/>
        </w:rPr>
        <w:t>退租精算流程</w:t>
      </w:r>
    </w:p>
    <w:bookmarkEnd w:id="129"/>
    <w:p w14:paraId="40923856">
      <w:pPr>
        <w:pStyle w:val="5"/>
      </w:pPr>
      <w:bookmarkStart w:id="130" w:name="_Toc1871444708"/>
      <w:bookmarkStart w:id="131" w:name="支付缴费与对账流程详析"/>
      <w:r>
        <w:t xml:space="preserve">2.9.3 </w:t>
      </w:r>
      <w:r>
        <w:rPr>
          <w:rFonts w:hint="eastAsia"/>
        </w:rPr>
        <w:t>支付缴费与对账流程详析</w:t>
      </w:r>
      <w:bookmarkEnd w:id="130"/>
    </w:p>
    <w:p w14:paraId="400DC223">
      <w:pPr>
        <w:pStyle w:val="26"/>
      </w:pPr>
      <w:r>
        <w:rPr>
          <w:rFonts w:hint="eastAsia"/>
        </w:rPr>
        <w:t>支付是资金链路的核心环节，要求”钱账一致、绝不掉单”。本方案的支付流程为：群众端发起缴费→中台按账单生成支付订单并调起港区支付接口→用户完成支付→支付平台异步回调通知→中台校验签名与金额、幂等入账、更新账单与合同状态→回写缴费结果并触发通知。为防止网络异常导致回调丢失，中台同时设置定时主动查单任务，对处于”支付中”的订单主动向支付平台查询最终结果，与回调形成双通道兜底，确保支付状态最终一致。</w:t>
      </w:r>
    </w:p>
    <w:p w14:paraId="2E021E12">
      <w:pPr>
        <w:pStyle w:val="3"/>
      </w:pPr>
      <w:r>
        <w:rPr>
          <w:rFonts w:hint="eastAsia"/>
        </w:rPr>
        <w:t>所有支付相关操作均做幂等处理：同一支付订单的重复回调只入账一次，重复查单不产生重复业务。每日进行对账，将本系统账单缴费流水与支付平台流水逐笔比对，发现差异生成对账异常清单由财务人工核实，实现”日清日结、账实相符”。</w:t>
      </w:r>
    </w:p>
    <w:p w14:paraId="7A3E7B2F">
      <w:pPr>
        <w:pStyle w:val="3"/>
      </w:pPr>
      <w:r>
        <w:rPr>
          <w:rFonts w:hint="eastAsia"/>
          <w:b/>
          <w:bCs/>
        </w:rPr>
        <w:t>表2-9-1</w:t>
      </w:r>
      <w:r>
        <w:rPr>
          <w:b/>
          <w:bCs/>
        </w:rPr>
        <w:t xml:space="preserve"> </w:t>
      </w:r>
      <w:r>
        <w:rPr>
          <w:rFonts w:hint="eastAsia"/>
          <w:b/>
          <w:bCs/>
        </w:rPr>
        <w:t>支付缴费关键控制点</w:t>
      </w:r>
    </w:p>
    <w:tbl>
      <w:tblPr>
        <w:tblStyle w:val="44"/>
        <w:tblW w:w="0" w:type="auto"/>
        <w:tblInd w:w="0" w:type="dxa"/>
        <w:tblLayout w:type="autofit"/>
        <w:tblCellMar>
          <w:top w:w="0" w:type="dxa"/>
          <w:left w:w="108" w:type="dxa"/>
          <w:bottom w:w="0" w:type="dxa"/>
          <w:right w:w="108" w:type="dxa"/>
        </w:tblCellMar>
      </w:tblPr>
      <w:tblGrid>
        <w:gridCol w:w="1536"/>
        <w:gridCol w:w="3426"/>
        <w:gridCol w:w="2166"/>
      </w:tblGrid>
      <w:tr w14:paraId="0276E072">
        <w:trPr>
          <w:tblHeader/>
        </w:trPr>
        <w:tc>
          <w:p w14:paraId="40EA10E3">
            <w:pPr>
              <w:pStyle w:val="27"/>
            </w:pPr>
            <w:r>
              <w:rPr>
                <w:rFonts w:hint="eastAsia"/>
              </w:rPr>
              <w:t>控制点</w:t>
            </w:r>
          </w:p>
        </w:tc>
        <w:tc>
          <w:p w14:paraId="7BC62805">
            <w:pPr>
              <w:pStyle w:val="27"/>
            </w:pPr>
            <w:r>
              <w:rPr>
                <w:rFonts w:hint="eastAsia"/>
              </w:rPr>
              <w:t>措施</w:t>
            </w:r>
          </w:p>
        </w:tc>
        <w:tc>
          <w:p w14:paraId="3D94F6CE">
            <w:pPr>
              <w:pStyle w:val="27"/>
            </w:pPr>
            <w:r>
              <w:rPr>
                <w:rFonts w:hint="eastAsia"/>
              </w:rPr>
              <w:t>目的</w:t>
            </w:r>
          </w:p>
        </w:tc>
      </w:tr>
      <w:tr w14:paraId="1626A6E0">
        <w:tc>
          <w:p w14:paraId="6F1508C5">
            <w:pPr>
              <w:pStyle w:val="27"/>
            </w:pPr>
            <w:r>
              <w:rPr>
                <w:rFonts w:hint="eastAsia"/>
              </w:rPr>
              <w:t>订单生成</w:t>
            </w:r>
          </w:p>
        </w:tc>
        <w:tc>
          <w:p w14:paraId="23BC6D47">
            <w:pPr>
              <w:pStyle w:val="27"/>
            </w:pPr>
            <w:r>
              <w:rPr>
                <w:rFonts w:hint="eastAsia"/>
              </w:rPr>
              <w:t>一账单一订单、金额取自后端</w:t>
            </w:r>
          </w:p>
        </w:tc>
        <w:tc>
          <w:p w14:paraId="062B476D">
            <w:pPr>
              <w:pStyle w:val="27"/>
            </w:pPr>
            <w:r>
              <w:rPr>
                <w:rFonts w:hint="eastAsia"/>
              </w:rPr>
              <w:t>防止金额被篡改</w:t>
            </w:r>
          </w:p>
        </w:tc>
      </w:tr>
      <w:tr w14:paraId="0F9D4C8A">
        <w:tc>
          <w:p w14:paraId="39944C16">
            <w:pPr>
              <w:pStyle w:val="27"/>
            </w:pPr>
            <w:r>
              <w:rPr>
                <w:rFonts w:hint="eastAsia"/>
              </w:rPr>
              <w:t>回调处理</w:t>
            </w:r>
          </w:p>
        </w:tc>
        <w:tc>
          <w:p w14:paraId="0D6F12D7">
            <w:pPr>
              <w:pStyle w:val="27"/>
            </w:pPr>
            <w:r>
              <w:rPr>
                <w:rFonts w:hint="eastAsia"/>
              </w:rPr>
              <w:t>验签+验金额+幂等入账</w:t>
            </w:r>
          </w:p>
        </w:tc>
        <w:tc>
          <w:p w14:paraId="0E0A9343">
            <w:pPr>
              <w:pStyle w:val="27"/>
            </w:pPr>
            <w:r>
              <w:rPr>
                <w:rFonts w:hint="eastAsia"/>
              </w:rPr>
              <w:t>防伪造、防重复</w:t>
            </w:r>
          </w:p>
        </w:tc>
      </w:tr>
      <w:tr w14:paraId="553ADE07">
        <w:tc>
          <w:p w14:paraId="2D110035">
            <w:pPr>
              <w:pStyle w:val="27"/>
            </w:pPr>
            <w:r>
              <w:rPr>
                <w:rFonts w:hint="eastAsia"/>
              </w:rPr>
              <w:t>查单兜底</w:t>
            </w:r>
          </w:p>
        </w:tc>
        <w:tc>
          <w:p w14:paraId="5FC606E8">
            <w:pPr>
              <w:pStyle w:val="27"/>
            </w:pPr>
            <w:r>
              <w:rPr>
                <w:rFonts w:hint="eastAsia"/>
              </w:rPr>
              <w:t>定时主动查单</w:t>
            </w:r>
          </w:p>
        </w:tc>
        <w:tc>
          <w:p w14:paraId="1D3C6DBA">
            <w:pPr>
              <w:pStyle w:val="27"/>
            </w:pPr>
            <w:r>
              <w:rPr>
                <w:rFonts w:hint="eastAsia"/>
              </w:rPr>
              <w:t>防回调丢失掉单</w:t>
            </w:r>
          </w:p>
        </w:tc>
      </w:tr>
      <w:tr w14:paraId="7A74F036">
        <w:tc>
          <w:p w14:paraId="447EC172">
            <w:pPr>
              <w:pStyle w:val="27"/>
            </w:pPr>
            <w:r>
              <w:rPr>
                <w:rFonts w:hint="eastAsia"/>
              </w:rPr>
              <w:t>每日对账</w:t>
            </w:r>
          </w:p>
        </w:tc>
        <w:tc>
          <w:p w14:paraId="611DFA7F">
            <w:pPr>
              <w:pStyle w:val="27"/>
            </w:pPr>
            <w:r>
              <w:rPr>
                <w:rFonts w:hint="eastAsia"/>
              </w:rPr>
              <w:t>双方流水逐笔比对</w:t>
            </w:r>
          </w:p>
        </w:tc>
        <w:tc>
          <w:p w14:paraId="08894E4B">
            <w:pPr>
              <w:pStyle w:val="27"/>
            </w:pPr>
            <w:r>
              <w:rPr>
                <w:rFonts w:hint="eastAsia"/>
              </w:rPr>
              <w:t>账实相符</w:t>
            </w:r>
          </w:p>
        </w:tc>
      </w:tr>
      <w:bookmarkEnd w:id="131"/>
    </w:tbl>
    <w:p w14:paraId="39676707">
      <w:pPr>
        <w:pStyle w:val="5"/>
      </w:pPr>
      <w:bookmarkStart w:id="132" w:name="_Toc1325713394"/>
      <w:bookmarkStart w:id="133" w:name="消息通知触发与编排规则"/>
      <w:r>
        <w:t xml:space="preserve">2.9.4 </w:t>
      </w:r>
      <w:r>
        <w:rPr>
          <w:rFonts w:hint="eastAsia"/>
        </w:rPr>
        <w:t>消息通知触发与编排规则</w:t>
      </w:r>
      <w:bookmarkEnd w:id="132"/>
    </w:p>
    <w:p w14:paraId="438E471D">
      <w:pPr>
        <w:pStyle w:val="26"/>
      </w:pPr>
      <w:r>
        <w:rPr>
          <w:rFonts w:hint="eastAsia"/>
        </w:rPr>
        <w:t>消息通知贯穿业务全流程，是提升群众体验与政策触达的重要手段。消息编排采用”事件驱动”模式：业务状态发生关键变化时发布领域事件，消息编排订阅事件并按预置模板选择通道（站内消息、公众号模板消息、短信）推送给相应对象。通道支持优先级与降级，主通道失败时按策略降级或重试，重要通知确保可达。</w:t>
      </w:r>
    </w:p>
    <w:p w14:paraId="07A0AAB2">
      <w:pPr>
        <w:pStyle w:val="3"/>
      </w:pPr>
      <w:r>
        <w:rPr>
          <w:rFonts w:hint="eastAsia"/>
          <w:b/>
          <w:bCs/>
        </w:rPr>
        <w:t>表2-9-2</w:t>
      </w:r>
      <w:r>
        <w:rPr>
          <w:b/>
          <w:bCs/>
        </w:rPr>
        <w:t xml:space="preserve"> </w:t>
      </w:r>
      <w:r>
        <w:rPr>
          <w:rFonts w:hint="eastAsia"/>
          <w:b/>
          <w:bCs/>
        </w:rPr>
        <w:t>关键业务事件与通知规则</w:t>
      </w:r>
    </w:p>
    <w:tbl>
      <w:tblPr>
        <w:tblStyle w:val="44"/>
        <w:tblW w:w="0" w:type="auto"/>
        <w:tblInd w:w="0" w:type="dxa"/>
        <w:tblLayout w:type="autofit"/>
        <w:tblCellMar>
          <w:top w:w="0" w:type="dxa"/>
          <w:left w:w="108" w:type="dxa"/>
          <w:bottom w:w="0" w:type="dxa"/>
          <w:right w:w="108" w:type="dxa"/>
        </w:tblCellMar>
      </w:tblPr>
      <w:tblGrid>
        <w:gridCol w:w="2376"/>
        <w:gridCol w:w="1536"/>
        <w:gridCol w:w="1865"/>
        <w:gridCol w:w="2376"/>
      </w:tblGrid>
      <w:tr w14:paraId="11E2F638">
        <w:trPr>
          <w:tblHeader/>
        </w:trPr>
        <w:tc>
          <w:p w14:paraId="65937B8C">
            <w:pPr>
              <w:pStyle w:val="27"/>
            </w:pPr>
            <w:r>
              <w:rPr>
                <w:rFonts w:hint="eastAsia"/>
              </w:rPr>
              <w:t>触发事件</w:t>
            </w:r>
          </w:p>
        </w:tc>
        <w:tc>
          <w:p w14:paraId="74932065">
            <w:pPr>
              <w:pStyle w:val="27"/>
            </w:pPr>
            <w:r>
              <w:rPr>
                <w:rFonts w:hint="eastAsia"/>
              </w:rPr>
              <w:t>通知对象</w:t>
            </w:r>
          </w:p>
        </w:tc>
        <w:tc>
          <w:p w14:paraId="52067854">
            <w:pPr>
              <w:pStyle w:val="27"/>
            </w:pPr>
            <w:r>
              <w:rPr>
                <w:rFonts w:hint="eastAsia"/>
              </w:rPr>
              <w:t>通道</w:t>
            </w:r>
          </w:p>
        </w:tc>
        <w:tc>
          <w:p w14:paraId="79B8D67B">
            <w:pPr>
              <w:pStyle w:val="27"/>
            </w:pPr>
            <w:r>
              <w:rPr>
                <w:rFonts w:hint="eastAsia"/>
              </w:rPr>
              <w:t>内容要点</w:t>
            </w:r>
          </w:p>
        </w:tc>
      </w:tr>
      <w:tr w14:paraId="6B2A9568">
        <w:tc>
          <w:p w14:paraId="60DACE4B">
            <w:pPr>
              <w:pStyle w:val="27"/>
            </w:pPr>
            <w:r>
              <w:rPr>
                <w:rFonts w:hint="eastAsia"/>
              </w:rPr>
              <w:t>资格审核结果</w:t>
            </w:r>
          </w:p>
        </w:tc>
        <w:tc>
          <w:p w14:paraId="60E250EA">
            <w:pPr>
              <w:pStyle w:val="27"/>
            </w:pPr>
            <w:r>
              <w:rPr>
                <w:rFonts w:hint="eastAsia"/>
              </w:rPr>
              <w:t>申请人</w:t>
            </w:r>
          </w:p>
        </w:tc>
        <w:tc>
          <w:p w14:paraId="05B93313">
            <w:pPr>
              <w:pStyle w:val="27"/>
            </w:pPr>
            <w:r>
              <w:rPr>
                <w:rFonts w:hint="eastAsia"/>
              </w:rPr>
              <w:t>站内+公众号</w:t>
            </w:r>
          </w:p>
        </w:tc>
        <w:tc>
          <w:p w14:paraId="65F2785F">
            <w:pPr>
              <w:pStyle w:val="27"/>
            </w:pPr>
            <w:r>
              <w:rPr>
                <w:rFonts w:hint="eastAsia"/>
              </w:rPr>
              <w:t>通过/驳回及原因</w:t>
            </w:r>
          </w:p>
        </w:tc>
      </w:tr>
      <w:tr w14:paraId="33E73095">
        <w:tc>
          <w:p w14:paraId="6976864A">
            <w:pPr>
              <w:pStyle w:val="27"/>
            </w:pPr>
            <w:r>
              <w:rPr>
                <w:rFonts w:hint="eastAsia"/>
              </w:rPr>
              <w:t>选房锁定即将超时</w:t>
            </w:r>
          </w:p>
        </w:tc>
        <w:tc>
          <w:p w14:paraId="5762C854">
            <w:pPr>
              <w:pStyle w:val="27"/>
            </w:pPr>
            <w:r>
              <w:rPr>
                <w:rFonts w:hint="eastAsia"/>
              </w:rPr>
              <w:t>申请人</w:t>
            </w:r>
          </w:p>
        </w:tc>
        <w:tc>
          <w:p w14:paraId="6D26ACE5">
            <w:pPr>
              <w:pStyle w:val="27"/>
            </w:pPr>
            <w:r>
              <w:rPr>
                <w:rFonts w:hint="eastAsia"/>
              </w:rPr>
              <w:t>站内+短信</w:t>
            </w:r>
          </w:p>
        </w:tc>
        <w:tc>
          <w:p w14:paraId="15847304">
            <w:pPr>
              <w:pStyle w:val="27"/>
            </w:pPr>
            <w:r>
              <w:rPr>
                <w:rFonts w:hint="eastAsia"/>
              </w:rPr>
              <w:t>提醒尽快完成签约</w:t>
            </w:r>
          </w:p>
        </w:tc>
      </w:tr>
      <w:tr w14:paraId="65D6DD38">
        <w:tc>
          <w:p w14:paraId="0E1E3A5A">
            <w:pPr>
              <w:pStyle w:val="27"/>
            </w:pPr>
            <w:r>
              <w:rPr>
                <w:rFonts w:hint="eastAsia"/>
              </w:rPr>
              <w:t>账单生成/临期</w:t>
            </w:r>
          </w:p>
        </w:tc>
        <w:tc>
          <w:p w14:paraId="26135C19">
            <w:pPr>
              <w:pStyle w:val="27"/>
            </w:pPr>
            <w:r>
              <w:rPr>
                <w:rFonts w:hint="eastAsia"/>
              </w:rPr>
              <w:t>租户</w:t>
            </w:r>
          </w:p>
        </w:tc>
        <w:tc>
          <w:p w14:paraId="4DF23089">
            <w:pPr>
              <w:pStyle w:val="27"/>
            </w:pPr>
            <w:r>
              <w:rPr>
                <w:rFonts w:hint="eastAsia"/>
              </w:rPr>
              <w:t>站内+公众号</w:t>
            </w:r>
          </w:p>
        </w:tc>
        <w:tc>
          <w:p w14:paraId="392BC581">
            <w:pPr>
              <w:pStyle w:val="27"/>
            </w:pPr>
            <w:r>
              <w:rPr>
                <w:rFonts w:hint="eastAsia"/>
              </w:rPr>
              <w:t>应缴金额与截止日</w:t>
            </w:r>
          </w:p>
        </w:tc>
      </w:tr>
      <w:tr w14:paraId="3FBA9F70">
        <w:tc>
          <w:p w14:paraId="76565C56">
            <w:pPr>
              <w:pStyle w:val="27"/>
            </w:pPr>
            <w:r>
              <w:rPr>
                <w:rFonts w:hint="eastAsia"/>
              </w:rPr>
              <w:t>缴费成功</w:t>
            </w:r>
          </w:p>
        </w:tc>
        <w:tc>
          <w:p w14:paraId="12002209">
            <w:pPr>
              <w:pStyle w:val="27"/>
            </w:pPr>
            <w:r>
              <w:rPr>
                <w:rFonts w:hint="eastAsia"/>
              </w:rPr>
              <w:t>租户</w:t>
            </w:r>
          </w:p>
        </w:tc>
        <w:tc>
          <w:p w14:paraId="71D7D930">
            <w:pPr>
              <w:pStyle w:val="27"/>
            </w:pPr>
            <w:r>
              <w:rPr>
                <w:rFonts w:hint="eastAsia"/>
              </w:rPr>
              <w:t>站内+公众号</w:t>
            </w:r>
          </w:p>
        </w:tc>
        <w:tc>
          <w:p w14:paraId="3F875692">
            <w:pPr>
              <w:pStyle w:val="27"/>
            </w:pPr>
            <w:r>
              <w:rPr>
                <w:rFonts w:hint="eastAsia"/>
              </w:rPr>
              <w:t>缴费确认</w:t>
            </w:r>
          </w:p>
        </w:tc>
      </w:tr>
      <w:tr w14:paraId="6F9296EC">
        <w:tc>
          <w:p w14:paraId="191A129E">
            <w:pPr>
              <w:pStyle w:val="27"/>
            </w:pPr>
            <w:r>
              <w:rPr>
                <w:rFonts w:hint="eastAsia"/>
              </w:rPr>
              <w:t>合同到期提醒</w:t>
            </w:r>
          </w:p>
        </w:tc>
        <w:tc>
          <w:p w14:paraId="783F0CE6">
            <w:pPr>
              <w:pStyle w:val="27"/>
            </w:pPr>
            <w:r>
              <w:rPr>
                <w:rFonts w:hint="eastAsia"/>
              </w:rPr>
              <w:t>租户</w:t>
            </w:r>
          </w:p>
        </w:tc>
        <w:tc>
          <w:p w14:paraId="0312ABC1">
            <w:pPr>
              <w:pStyle w:val="27"/>
            </w:pPr>
            <w:r>
              <w:rPr>
                <w:rFonts w:hint="eastAsia"/>
              </w:rPr>
              <w:t>站内+短信</w:t>
            </w:r>
          </w:p>
        </w:tc>
        <w:tc>
          <w:p w14:paraId="5E85BBC7">
            <w:pPr>
              <w:pStyle w:val="27"/>
            </w:pPr>
            <w:r>
              <w:rPr>
                <w:rFonts w:hint="eastAsia"/>
              </w:rPr>
              <w:t>提示续租或退租</w:t>
            </w:r>
          </w:p>
        </w:tc>
      </w:tr>
      <w:tr w14:paraId="038D7928">
        <w:tc>
          <w:p w14:paraId="22FE7142">
            <w:pPr>
              <w:pStyle w:val="27"/>
            </w:pPr>
            <w:r>
              <w:rPr>
                <w:rFonts w:hint="eastAsia"/>
              </w:rPr>
              <w:t>退款到账</w:t>
            </w:r>
          </w:p>
        </w:tc>
        <w:tc>
          <w:p w14:paraId="40F6912E">
            <w:pPr>
              <w:pStyle w:val="27"/>
            </w:pPr>
            <w:r>
              <w:rPr>
                <w:rFonts w:hint="eastAsia"/>
              </w:rPr>
              <w:t>租户</w:t>
            </w:r>
          </w:p>
        </w:tc>
        <w:tc>
          <w:p w14:paraId="6C8639B8">
            <w:pPr>
              <w:pStyle w:val="27"/>
            </w:pPr>
            <w:r>
              <w:rPr>
                <w:rFonts w:hint="eastAsia"/>
              </w:rPr>
              <w:t>站内</w:t>
            </w:r>
          </w:p>
        </w:tc>
        <w:tc>
          <w:p w14:paraId="1CCF8776">
            <w:pPr>
              <w:pStyle w:val="27"/>
            </w:pPr>
            <w:r>
              <w:rPr>
                <w:rFonts w:hint="eastAsia"/>
              </w:rPr>
              <w:t>退款金额确认</w:t>
            </w:r>
          </w:p>
        </w:tc>
      </w:tr>
    </w:tbl>
    <w:p w14:paraId="6648E1D8">
      <w:pPr>
        <w:pStyle w:val="3"/>
      </w:pPr>
      <w:r>
        <w:rPr>
          <w:rFonts w:hint="eastAsia"/>
        </w:rPr>
        <w:t>消息模板、触发规则与通道均可在运营端配置，运营人员可按政策调整通知内容与策略而无需改动代码。所有通知发送结果留痕，支持查询触达情况，为运营与审计提供依据。</w:t>
      </w:r>
    </w:p>
    <w:bookmarkEnd w:id="125"/>
    <w:bookmarkEnd w:id="133"/>
    <w:p w14:paraId="607E1E93">
      <w:pPr>
        <w:pStyle w:val="4"/>
      </w:pPr>
      <w:bookmarkStart w:id="134" w:name="_Toc1122175333"/>
      <w:bookmarkStart w:id="135" w:name="功能清单逐项对照表"/>
      <w:r>
        <w:t xml:space="preserve">2.10 </w:t>
      </w:r>
      <w:r>
        <w:rPr>
          <w:rFonts w:hint="eastAsia"/>
        </w:rPr>
        <w:t>功能清单逐项对照表</w:t>
      </w:r>
      <w:bookmarkEnd w:id="134"/>
    </w:p>
    <w:p w14:paraId="1EA452F0">
      <w:pPr>
        <w:pStyle w:val="26"/>
      </w:pPr>
      <w:r>
        <w:rPr>
          <w:rFonts w:hint="eastAsia"/>
        </w:rPr>
        <w:t>为便于评审逐条核验招标功能需求，本节以能力域为纲，给出功能清单逐项对照表，标注实现方式与承载端。</w:t>
      </w:r>
    </w:p>
    <w:p w14:paraId="0A1F29E6">
      <w:pPr>
        <w:pStyle w:val="3"/>
      </w:pPr>
      <w:r>
        <w:rPr>
          <w:rFonts w:hint="eastAsia"/>
          <w:b/>
          <w:bCs/>
        </w:rPr>
        <w:t>表2-8</w:t>
      </w:r>
      <w:r>
        <w:rPr>
          <w:b/>
          <w:bCs/>
        </w:rPr>
        <w:t xml:space="preserve"> </w:t>
      </w:r>
      <w:r>
        <w:rPr>
          <w:rFonts w:hint="eastAsia"/>
          <w:b/>
          <w:bCs/>
        </w:rPr>
        <w:t>功能清单逐项对照表（节选）</w:t>
      </w:r>
    </w:p>
    <w:tbl>
      <w:tblPr>
        <w:tblStyle w:val="44"/>
        <w:tblW w:w="0" w:type="auto"/>
        <w:tblInd w:w="0" w:type="dxa"/>
        <w:tblLayout w:type="autofit"/>
        <w:tblCellMar>
          <w:top w:w="0" w:type="dxa"/>
          <w:left w:w="108" w:type="dxa"/>
          <w:bottom w:w="0" w:type="dxa"/>
          <w:right w:w="108" w:type="dxa"/>
        </w:tblCellMar>
      </w:tblPr>
      <w:tblGrid>
        <w:gridCol w:w="1104"/>
        <w:gridCol w:w="1699"/>
        <w:gridCol w:w="1957"/>
        <w:gridCol w:w="2009"/>
        <w:gridCol w:w="2235"/>
      </w:tblGrid>
      <w:tr w14:paraId="1281D14F">
        <w:trPr>
          <w:tblHeader/>
        </w:trPr>
        <w:tc>
          <w:p w14:paraId="73864A59">
            <w:pPr>
              <w:pStyle w:val="27"/>
            </w:pPr>
            <w:r>
              <w:rPr>
                <w:rFonts w:hint="eastAsia"/>
              </w:rPr>
              <w:t>序号</w:t>
            </w:r>
          </w:p>
        </w:tc>
        <w:tc>
          <w:p w14:paraId="227B4409">
            <w:pPr>
              <w:pStyle w:val="27"/>
            </w:pPr>
            <w:r>
              <w:rPr>
                <w:rFonts w:hint="eastAsia"/>
              </w:rPr>
              <w:t>能力域</w:t>
            </w:r>
          </w:p>
        </w:tc>
        <w:tc>
          <w:p w14:paraId="0B66BB26">
            <w:pPr>
              <w:pStyle w:val="27"/>
            </w:pPr>
            <w:r>
              <w:rPr>
                <w:rFonts w:hint="eastAsia"/>
              </w:rPr>
              <w:t>功能点</w:t>
            </w:r>
          </w:p>
        </w:tc>
        <w:tc>
          <w:p w14:paraId="42FE7B3C">
            <w:pPr>
              <w:pStyle w:val="27"/>
            </w:pPr>
            <w:r>
              <w:rPr>
                <w:rFonts w:hint="eastAsia"/>
              </w:rPr>
              <w:t>承载端</w:t>
            </w:r>
          </w:p>
        </w:tc>
        <w:tc>
          <w:p w14:paraId="58F0DBFE">
            <w:pPr>
              <w:pStyle w:val="27"/>
            </w:pPr>
            <w:r>
              <w:rPr>
                <w:rFonts w:hint="eastAsia"/>
              </w:rPr>
              <w:t>实现方式</w:t>
            </w:r>
          </w:p>
        </w:tc>
      </w:tr>
      <w:tr w14:paraId="5CBBCDA6">
        <w:tc>
          <w:p w14:paraId="02236F22">
            <w:pPr>
              <w:pStyle w:val="27"/>
            </w:pPr>
            <w:r>
              <w:t>1</w:t>
            </w:r>
          </w:p>
        </w:tc>
        <w:tc>
          <w:p w14:paraId="1B25F826">
            <w:pPr>
              <w:pStyle w:val="27"/>
            </w:pPr>
            <w:r>
              <w:rPr>
                <w:rFonts w:hint="eastAsia"/>
              </w:rPr>
              <w:t>房源资源域</w:t>
            </w:r>
          </w:p>
        </w:tc>
        <w:tc>
          <w:p w14:paraId="09EEE363">
            <w:pPr>
              <w:pStyle w:val="27"/>
            </w:pPr>
            <w:r>
              <w:rPr>
                <w:rFonts w:hint="eastAsia"/>
              </w:rPr>
              <w:t>项目管理</w:t>
            </w:r>
          </w:p>
        </w:tc>
        <w:tc>
          <w:p w14:paraId="543F5ECC">
            <w:pPr>
              <w:pStyle w:val="27"/>
            </w:pPr>
            <w:r>
              <w:rPr>
                <w:rFonts w:hint="eastAsia"/>
              </w:rPr>
              <w:t>运营端</w:t>
            </w:r>
          </w:p>
        </w:tc>
        <w:tc>
          <w:p w14:paraId="3EC67083">
            <w:pPr>
              <w:pStyle w:val="27"/>
            </w:pPr>
            <w:r>
              <w:rPr>
                <w:rFonts w:hint="eastAsia"/>
              </w:rPr>
              <w:t>CRUD+主数据</w:t>
            </w:r>
          </w:p>
        </w:tc>
      </w:tr>
      <w:tr w14:paraId="60E8E1E3">
        <w:tc>
          <w:p w14:paraId="0A878EAA">
            <w:pPr>
              <w:pStyle w:val="27"/>
            </w:pPr>
            <w:r>
              <w:t>2</w:t>
            </w:r>
          </w:p>
        </w:tc>
        <w:tc>
          <w:p w14:paraId="0D109A00">
            <w:pPr>
              <w:pStyle w:val="27"/>
            </w:pPr>
            <w:r>
              <w:rPr>
                <w:rFonts w:hint="eastAsia"/>
              </w:rPr>
              <w:t>房源资源域</w:t>
            </w:r>
          </w:p>
        </w:tc>
        <w:tc>
          <w:p w14:paraId="084CED70">
            <w:pPr>
              <w:pStyle w:val="27"/>
            </w:pPr>
            <w:r>
              <w:rPr>
                <w:rFonts w:hint="eastAsia"/>
              </w:rPr>
              <w:t>房源状态管理</w:t>
            </w:r>
          </w:p>
        </w:tc>
        <w:tc>
          <w:p w14:paraId="1719CE95">
            <w:pPr>
              <w:pStyle w:val="27"/>
            </w:pPr>
            <w:r>
              <w:rPr>
                <w:rFonts w:hint="eastAsia"/>
              </w:rPr>
              <w:t>中台</w:t>
            </w:r>
          </w:p>
        </w:tc>
        <w:tc>
          <w:p w14:paraId="6155C00B">
            <w:pPr>
              <w:pStyle w:val="27"/>
            </w:pPr>
            <w:r>
              <w:rPr>
                <w:rFonts w:hint="eastAsia"/>
              </w:rPr>
              <w:t>状态机</w:t>
            </w:r>
          </w:p>
        </w:tc>
      </w:tr>
      <w:tr w14:paraId="0175C26E">
        <w:tc>
          <w:p w14:paraId="496F874E">
            <w:pPr>
              <w:pStyle w:val="27"/>
            </w:pPr>
            <w:r>
              <w:t>3</w:t>
            </w:r>
          </w:p>
        </w:tc>
        <w:tc>
          <w:p w14:paraId="35D3CE5B">
            <w:pPr>
              <w:pStyle w:val="27"/>
            </w:pPr>
            <w:r>
              <w:rPr>
                <w:rFonts w:hint="eastAsia"/>
              </w:rPr>
              <w:t>房源资源域</w:t>
            </w:r>
          </w:p>
        </w:tc>
        <w:tc>
          <w:p w14:paraId="64183792">
            <w:pPr>
              <w:pStyle w:val="27"/>
            </w:pPr>
            <w:r>
              <w:rPr>
                <w:rFonts w:hint="eastAsia"/>
              </w:rPr>
              <w:t>地图找房</w:t>
            </w:r>
          </w:p>
        </w:tc>
        <w:tc>
          <w:p w14:paraId="452C31FA">
            <w:pPr>
              <w:pStyle w:val="27"/>
            </w:pPr>
            <w:r>
              <w:rPr>
                <w:rFonts w:hint="eastAsia"/>
              </w:rPr>
              <w:t>群众端</w:t>
            </w:r>
          </w:p>
        </w:tc>
        <w:tc>
          <w:p w14:paraId="12C3EE26">
            <w:pPr>
              <w:pStyle w:val="27"/>
            </w:pPr>
            <w:r>
              <w:rPr>
                <w:rFonts w:hint="eastAsia"/>
              </w:rPr>
              <w:t>地图API+经纬度</w:t>
            </w:r>
          </w:p>
        </w:tc>
      </w:tr>
      <w:tr w14:paraId="1A41D61C">
        <w:tc>
          <w:p w14:paraId="47B04B9F">
            <w:pPr>
              <w:pStyle w:val="27"/>
            </w:pPr>
            <w:r>
              <w:t>4</w:t>
            </w:r>
          </w:p>
        </w:tc>
        <w:tc>
          <w:p w14:paraId="171FF0E4">
            <w:pPr>
              <w:pStyle w:val="27"/>
            </w:pPr>
            <w:r>
              <w:rPr>
                <w:rFonts w:hint="eastAsia"/>
              </w:rPr>
              <w:t>房源资源域</w:t>
            </w:r>
          </w:p>
        </w:tc>
        <w:tc>
          <w:p w14:paraId="1FA98BB6">
            <w:pPr>
              <w:pStyle w:val="27"/>
            </w:pPr>
            <w:r>
              <w:rPr>
                <w:rFonts w:hint="eastAsia"/>
              </w:rPr>
              <w:t>VR看房</w:t>
            </w:r>
          </w:p>
        </w:tc>
        <w:tc>
          <w:p w14:paraId="30DBB91C">
            <w:pPr>
              <w:pStyle w:val="27"/>
            </w:pPr>
            <w:r>
              <w:rPr>
                <w:rFonts w:hint="eastAsia"/>
              </w:rPr>
              <w:t>群众端</w:t>
            </w:r>
          </w:p>
        </w:tc>
        <w:tc>
          <w:p w14:paraId="6F13A102">
            <w:pPr>
              <w:pStyle w:val="27"/>
            </w:pPr>
            <w:r>
              <w:rPr>
                <w:rFonts w:hint="eastAsia"/>
              </w:rPr>
              <w:t>web-view嵌入</w:t>
            </w:r>
          </w:p>
        </w:tc>
      </w:tr>
      <w:tr w14:paraId="314B6072">
        <w:tc>
          <w:p w14:paraId="0A2862B3">
            <w:pPr>
              <w:pStyle w:val="27"/>
            </w:pPr>
            <w:r>
              <w:t>5</w:t>
            </w:r>
          </w:p>
        </w:tc>
        <w:tc>
          <w:p w14:paraId="0219A6C1">
            <w:pPr>
              <w:pStyle w:val="27"/>
            </w:pPr>
            <w:r>
              <w:rPr>
                <w:rFonts w:hint="eastAsia"/>
              </w:rPr>
              <w:t>租户资格域</w:t>
            </w:r>
          </w:p>
        </w:tc>
        <w:tc>
          <w:p w14:paraId="74C52549">
            <w:pPr>
              <w:pStyle w:val="27"/>
            </w:pPr>
            <w:r>
              <w:rPr>
                <w:rFonts w:hint="eastAsia"/>
              </w:rPr>
              <w:t>实名核验</w:t>
            </w:r>
          </w:p>
        </w:tc>
        <w:tc>
          <w:p w14:paraId="02933C92">
            <w:pPr>
              <w:pStyle w:val="27"/>
            </w:pPr>
            <w:r>
              <w:rPr>
                <w:rFonts w:hint="eastAsia"/>
              </w:rPr>
              <w:t>中台</w:t>
            </w:r>
          </w:p>
        </w:tc>
        <w:tc>
          <w:p w14:paraId="1310A6D3">
            <w:pPr>
              <w:pStyle w:val="27"/>
            </w:pPr>
            <w:r>
              <w:rPr>
                <w:rFonts w:hint="eastAsia"/>
              </w:rPr>
              <w:t>郑好办对接</w:t>
            </w:r>
          </w:p>
        </w:tc>
      </w:tr>
      <w:tr w14:paraId="4DBD1596">
        <w:tc>
          <w:p w14:paraId="18D44934">
            <w:pPr>
              <w:pStyle w:val="27"/>
            </w:pPr>
            <w:r>
              <w:t>6</w:t>
            </w:r>
          </w:p>
        </w:tc>
        <w:tc>
          <w:p w14:paraId="0B91E82F">
            <w:pPr>
              <w:pStyle w:val="27"/>
            </w:pPr>
            <w:r>
              <w:rPr>
                <w:rFonts w:hint="eastAsia"/>
              </w:rPr>
              <w:t>租户资格域</w:t>
            </w:r>
          </w:p>
        </w:tc>
        <w:tc>
          <w:p w14:paraId="5F427331">
            <w:pPr>
              <w:pStyle w:val="27"/>
            </w:pPr>
            <w:r>
              <w:rPr>
                <w:rFonts w:hint="eastAsia"/>
              </w:rPr>
              <w:t>资格审核/申诉</w:t>
            </w:r>
          </w:p>
        </w:tc>
        <w:tc>
          <w:p w14:paraId="782F2498">
            <w:pPr>
              <w:pStyle w:val="27"/>
            </w:pPr>
            <w:r>
              <w:rPr>
                <w:rFonts w:hint="eastAsia"/>
              </w:rPr>
              <w:t>运营端</w:t>
            </w:r>
          </w:p>
        </w:tc>
        <w:tc>
          <w:p w14:paraId="3EE6C90A">
            <w:pPr>
              <w:pStyle w:val="27"/>
            </w:pPr>
            <w:r>
              <w:rPr>
                <w:rFonts w:hint="eastAsia"/>
              </w:rPr>
              <w:t>规则+留痕</w:t>
            </w:r>
          </w:p>
        </w:tc>
      </w:tr>
      <w:tr w14:paraId="1C03E9A7">
        <w:tc>
          <w:p w14:paraId="091CD047">
            <w:pPr>
              <w:pStyle w:val="27"/>
            </w:pPr>
            <w:r>
              <w:t>7</w:t>
            </w:r>
          </w:p>
        </w:tc>
        <w:tc>
          <w:p w14:paraId="0A6C469A">
            <w:pPr>
              <w:pStyle w:val="27"/>
            </w:pPr>
            <w:r>
              <w:rPr>
                <w:rFonts w:hint="eastAsia"/>
              </w:rPr>
              <w:t>合同签约域</w:t>
            </w:r>
          </w:p>
        </w:tc>
        <w:tc>
          <w:p w14:paraId="0456E1B3">
            <w:pPr>
              <w:pStyle w:val="27"/>
            </w:pPr>
            <w:r>
              <w:rPr>
                <w:rFonts w:hint="eastAsia"/>
              </w:rPr>
              <w:t>在线选房锁房</w:t>
            </w:r>
          </w:p>
        </w:tc>
        <w:tc>
          <w:p w14:paraId="080E5AAC">
            <w:pPr>
              <w:pStyle w:val="27"/>
            </w:pPr>
            <w:r>
              <w:rPr>
                <w:rFonts w:hint="eastAsia"/>
              </w:rPr>
              <w:t>群众端+中台</w:t>
            </w:r>
          </w:p>
        </w:tc>
        <w:tc>
          <w:p w14:paraId="41EC9887">
            <w:pPr>
              <w:pStyle w:val="27"/>
            </w:pPr>
            <w:r>
              <w:rPr>
                <w:rFonts w:hint="eastAsia"/>
              </w:rPr>
              <w:t>分布式锁</w:t>
            </w:r>
          </w:p>
        </w:tc>
      </w:tr>
      <w:tr w14:paraId="756BC70A">
        <w:tc>
          <w:p w14:paraId="3B3BCF0F">
            <w:pPr>
              <w:pStyle w:val="27"/>
            </w:pPr>
            <w:r>
              <w:t>8</w:t>
            </w:r>
          </w:p>
        </w:tc>
        <w:tc>
          <w:p w14:paraId="7600582F">
            <w:pPr>
              <w:pStyle w:val="27"/>
            </w:pPr>
            <w:r>
              <w:rPr>
                <w:rFonts w:hint="eastAsia"/>
              </w:rPr>
              <w:t>合同签约域</w:t>
            </w:r>
          </w:p>
        </w:tc>
        <w:tc>
          <w:p w14:paraId="1A765C74">
            <w:pPr>
              <w:pStyle w:val="27"/>
            </w:pPr>
            <w:r>
              <w:rPr>
                <w:rFonts w:hint="eastAsia"/>
              </w:rPr>
              <w:t>电子签章</w:t>
            </w:r>
          </w:p>
        </w:tc>
        <w:tc>
          <w:p w14:paraId="5E614CFD">
            <w:pPr>
              <w:pStyle w:val="27"/>
            </w:pPr>
            <w:r>
              <w:rPr>
                <w:rFonts w:hint="eastAsia"/>
              </w:rPr>
              <w:t>中台</w:t>
            </w:r>
          </w:p>
        </w:tc>
        <w:tc>
          <w:p w14:paraId="6555DB85">
            <w:pPr>
              <w:pStyle w:val="27"/>
            </w:pPr>
            <w:r>
              <w:rPr>
                <w:rFonts w:hint="eastAsia"/>
              </w:rPr>
              <w:t>签章对接</w:t>
            </w:r>
          </w:p>
        </w:tc>
      </w:tr>
      <w:tr w14:paraId="7CB695C6">
        <w:tc>
          <w:p w14:paraId="23E9A246">
            <w:pPr>
              <w:pStyle w:val="27"/>
            </w:pPr>
            <w:r>
              <w:t>9</w:t>
            </w:r>
          </w:p>
        </w:tc>
        <w:tc>
          <w:p w14:paraId="2127B98E">
            <w:pPr>
              <w:pStyle w:val="27"/>
            </w:pPr>
            <w:r>
              <w:rPr>
                <w:rFonts w:hint="eastAsia"/>
              </w:rPr>
              <w:t>计费收费域</w:t>
            </w:r>
          </w:p>
        </w:tc>
        <w:tc>
          <w:p w14:paraId="3F1C22F7">
            <w:pPr>
              <w:pStyle w:val="27"/>
            </w:pPr>
            <w:r>
              <w:rPr>
                <w:rFonts w:hint="eastAsia"/>
              </w:rPr>
              <w:t>账单生成</w:t>
            </w:r>
          </w:p>
        </w:tc>
        <w:tc>
          <w:p w14:paraId="3B758A41">
            <w:pPr>
              <w:pStyle w:val="27"/>
            </w:pPr>
            <w:r>
              <w:rPr>
                <w:rFonts w:hint="eastAsia"/>
              </w:rPr>
              <w:t>中台</w:t>
            </w:r>
          </w:p>
        </w:tc>
        <w:tc>
          <w:p w14:paraId="31AE5CFB">
            <w:pPr>
              <w:pStyle w:val="27"/>
            </w:pPr>
            <w:r>
              <w:rPr>
                <w:rFonts w:hint="eastAsia"/>
              </w:rPr>
              <w:t>计费引擎+Quartz</w:t>
            </w:r>
          </w:p>
        </w:tc>
      </w:tr>
      <w:tr w14:paraId="175A9A57">
        <w:tc>
          <w:p w14:paraId="0721531C">
            <w:pPr>
              <w:pStyle w:val="27"/>
            </w:pPr>
            <w:r>
              <w:t>10</w:t>
            </w:r>
          </w:p>
        </w:tc>
        <w:tc>
          <w:p w14:paraId="1990FCB2">
            <w:pPr>
              <w:pStyle w:val="27"/>
            </w:pPr>
            <w:r>
              <w:rPr>
                <w:rFonts w:hint="eastAsia"/>
              </w:rPr>
              <w:t>计费收费域</w:t>
            </w:r>
          </w:p>
        </w:tc>
        <w:tc>
          <w:p w14:paraId="71CA1789">
            <w:pPr>
              <w:pStyle w:val="27"/>
            </w:pPr>
            <w:r>
              <w:rPr>
                <w:rFonts w:hint="eastAsia"/>
              </w:rPr>
              <w:t>在线支付</w:t>
            </w:r>
          </w:p>
        </w:tc>
        <w:tc>
          <w:p w14:paraId="7096099D">
            <w:pPr>
              <w:pStyle w:val="27"/>
            </w:pPr>
            <w:r>
              <w:rPr>
                <w:rFonts w:hint="eastAsia"/>
              </w:rPr>
              <w:t>群众端+中台</w:t>
            </w:r>
          </w:p>
        </w:tc>
        <w:tc>
          <w:p w14:paraId="4CD140D9">
            <w:pPr>
              <w:pStyle w:val="27"/>
            </w:pPr>
            <w:r>
              <w:rPr>
                <w:rFonts w:hint="eastAsia"/>
              </w:rPr>
              <w:t>支付对接+双兜底</w:t>
            </w:r>
          </w:p>
        </w:tc>
      </w:tr>
      <w:tr w14:paraId="6FD28050">
        <w:tc>
          <w:p w14:paraId="2EDC9C9B">
            <w:pPr>
              <w:pStyle w:val="27"/>
            </w:pPr>
            <w:r>
              <w:t>11</w:t>
            </w:r>
          </w:p>
        </w:tc>
        <w:tc>
          <w:p w14:paraId="37629900">
            <w:pPr>
              <w:pStyle w:val="27"/>
            </w:pPr>
            <w:r>
              <w:rPr>
                <w:rFonts w:hint="eastAsia"/>
              </w:rPr>
              <w:t>计费收费域</w:t>
            </w:r>
          </w:p>
        </w:tc>
        <w:tc>
          <w:p w14:paraId="624761F7">
            <w:pPr>
              <w:pStyle w:val="27"/>
            </w:pPr>
            <w:r>
              <w:rPr>
                <w:rFonts w:hint="eastAsia"/>
              </w:rPr>
              <w:t>退款精算</w:t>
            </w:r>
          </w:p>
        </w:tc>
        <w:tc>
          <w:p w14:paraId="7697554E">
            <w:pPr>
              <w:pStyle w:val="27"/>
            </w:pPr>
            <w:r>
              <w:rPr>
                <w:rFonts w:hint="eastAsia"/>
              </w:rPr>
              <w:t>中台</w:t>
            </w:r>
          </w:p>
        </w:tc>
        <w:tc>
          <w:p w14:paraId="50DF0829">
            <w:pPr>
              <w:pStyle w:val="27"/>
            </w:pPr>
            <w:r>
              <w:rPr>
                <w:rFonts w:hint="eastAsia"/>
              </w:rPr>
              <w:t>一次定死+持久化</w:t>
            </w:r>
          </w:p>
        </w:tc>
      </w:tr>
      <w:tr w14:paraId="66F8A1E8">
        <w:tc>
          <w:p w14:paraId="3C31DCD3">
            <w:pPr>
              <w:pStyle w:val="27"/>
            </w:pPr>
            <w:r>
              <w:t>12</w:t>
            </w:r>
          </w:p>
        </w:tc>
        <w:tc>
          <w:p w14:paraId="3CD21465">
            <w:pPr>
              <w:pStyle w:val="27"/>
            </w:pPr>
            <w:r>
              <w:rPr>
                <w:rFonts w:hint="eastAsia"/>
              </w:rPr>
              <w:t>计费收费域</w:t>
            </w:r>
          </w:p>
        </w:tc>
        <w:tc>
          <w:p w14:paraId="66E853F1">
            <w:pPr>
              <w:pStyle w:val="27"/>
            </w:pPr>
            <w:r>
              <w:rPr>
                <w:rFonts w:hint="eastAsia"/>
              </w:rPr>
              <w:t>开票管理</w:t>
            </w:r>
          </w:p>
        </w:tc>
        <w:tc>
          <w:p w14:paraId="1DFC0827">
            <w:pPr>
              <w:pStyle w:val="27"/>
            </w:pPr>
            <w:r>
              <w:rPr>
                <w:rFonts w:hint="eastAsia"/>
              </w:rPr>
              <w:t>群众端+运营端</w:t>
            </w:r>
          </w:p>
        </w:tc>
        <w:tc>
          <w:p w14:paraId="6189E085">
            <w:pPr>
              <w:pStyle w:val="27"/>
            </w:pPr>
            <w:r>
              <w:rPr>
                <w:rFonts w:hint="eastAsia"/>
              </w:rPr>
              <w:t>开票对接</w:t>
            </w:r>
          </w:p>
        </w:tc>
      </w:tr>
      <w:tr w14:paraId="6889599E">
        <w:tc>
          <w:p w14:paraId="086799A8">
            <w:pPr>
              <w:pStyle w:val="27"/>
            </w:pPr>
            <w:r>
              <w:t>13</w:t>
            </w:r>
          </w:p>
        </w:tc>
        <w:tc>
          <w:p w14:paraId="102A92C0">
            <w:pPr>
              <w:pStyle w:val="27"/>
            </w:pPr>
            <w:r>
              <w:rPr>
                <w:rFonts w:hint="eastAsia"/>
              </w:rPr>
              <w:t>通知服务域</w:t>
            </w:r>
          </w:p>
        </w:tc>
        <w:tc>
          <w:p w14:paraId="1E18C082">
            <w:pPr>
              <w:pStyle w:val="27"/>
            </w:pPr>
            <w:r>
              <w:rPr>
                <w:rFonts w:hint="eastAsia"/>
              </w:rPr>
              <w:t>政策公告</w:t>
            </w:r>
          </w:p>
        </w:tc>
        <w:tc>
          <w:p w14:paraId="43BC79A4">
            <w:pPr>
              <w:pStyle w:val="27"/>
            </w:pPr>
            <w:r>
              <w:rPr>
                <w:rFonts w:hint="eastAsia"/>
              </w:rPr>
              <w:t>运营端+群众端</w:t>
            </w:r>
          </w:p>
        </w:tc>
        <w:tc>
          <w:p w14:paraId="22EE45DA">
            <w:pPr>
              <w:pStyle w:val="27"/>
            </w:pPr>
            <w:r>
              <w:rPr>
                <w:rFonts w:hint="eastAsia"/>
              </w:rPr>
              <w:t>发布+推送</w:t>
            </w:r>
          </w:p>
        </w:tc>
      </w:tr>
      <w:tr w14:paraId="463AAD19">
        <w:tc>
          <w:p w14:paraId="2EBCD3D7">
            <w:pPr>
              <w:pStyle w:val="27"/>
            </w:pPr>
            <w:r>
              <w:t>14</w:t>
            </w:r>
          </w:p>
        </w:tc>
        <w:tc>
          <w:p w14:paraId="015E5F6B">
            <w:pPr>
              <w:pStyle w:val="27"/>
            </w:pPr>
            <w:r>
              <w:rPr>
                <w:rFonts w:hint="eastAsia"/>
              </w:rPr>
              <w:t>运营监测域</w:t>
            </w:r>
          </w:p>
        </w:tc>
        <w:tc>
          <w:p w14:paraId="567BE0F4">
            <w:pPr>
              <w:pStyle w:val="27"/>
            </w:pPr>
            <w:r>
              <w:rPr>
                <w:rFonts w:hint="eastAsia"/>
              </w:rPr>
              <w:t>经营看板</w:t>
            </w:r>
          </w:p>
        </w:tc>
        <w:tc>
          <w:p w14:paraId="01F3AFC4">
            <w:pPr>
              <w:pStyle w:val="27"/>
            </w:pPr>
            <w:r>
              <w:rPr>
                <w:rFonts w:hint="eastAsia"/>
              </w:rPr>
              <w:t>驾驶舱</w:t>
            </w:r>
          </w:p>
        </w:tc>
        <w:tc>
          <w:p w14:paraId="5DC774F3">
            <w:pPr>
              <w:pStyle w:val="27"/>
            </w:pPr>
            <w:r>
              <w:rPr>
                <w:rFonts w:hint="eastAsia"/>
              </w:rPr>
              <w:t>聚合视图</w:t>
            </w:r>
          </w:p>
        </w:tc>
      </w:tr>
      <w:tr w14:paraId="262F1F84">
        <w:tc>
          <w:p w14:paraId="76F3B06D">
            <w:pPr>
              <w:pStyle w:val="27"/>
            </w:pPr>
            <w:r>
              <w:t>15</w:t>
            </w:r>
          </w:p>
        </w:tc>
        <w:tc>
          <w:p w14:paraId="1B0D23A4">
            <w:pPr>
              <w:pStyle w:val="27"/>
            </w:pPr>
            <w:r>
              <w:rPr>
                <w:rFonts w:hint="eastAsia"/>
              </w:rPr>
              <w:t>运营监测域</w:t>
            </w:r>
          </w:p>
        </w:tc>
        <w:tc>
          <w:p w14:paraId="667A4A66">
            <w:pPr>
              <w:pStyle w:val="27"/>
            </w:pPr>
            <w:r>
              <w:rPr>
                <w:rFonts w:hint="eastAsia"/>
              </w:rPr>
              <w:t>操作审计</w:t>
            </w:r>
          </w:p>
        </w:tc>
        <w:tc>
          <w:p w14:paraId="545019F5">
            <w:pPr>
              <w:pStyle w:val="27"/>
            </w:pPr>
            <w:r>
              <w:rPr>
                <w:rFonts w:hint="eastAsia"/>
              </w:rPr>
              <w:t>运营端</w:t>
            </w:r>
          </w:p>
        </w:tc>
        <w:tc>
          <w:p w14:paraId="52D4203B">
            <w:pPr>
              <w:pStyle w:val="27"/>
            </w:pPr>
            <w:r>
              <w:rPr>
                <w:rFonts w:hint="eastAsia"/>
              </w:rPr>
              <w:t>全量留痕</w:t>
            </w:r>
          </w:p>
        </w:tc>
      </w:tr>
    </w:tbl>
    <w:p w14:paraId="4F3BF9D6">
      <w:pPr>
        <w:pStyle w:val="3"/>
      </w:pPr>
      <w:r>
        <w:rPr>
          <w:rFonts w:hint="eastAsia"/>
        </w:rPr>
        <w:t>为确保招标”软件开发清单及功能明细”（序号</w:t>
      </w:r>
      <w:r>
        <w:t xml:space="preserve"> </w:t>
      </w:r>
      <w:r>
        <w:rPr>
          <w:rFonts w:hint="eastAsia"/>
        </w:rPr>
        <w:t>1—211）逐条覆盖、无遗漏、可核验，下面给出完整的功能明细逐条对照表，按招标原文顺序（移动端→后台管理端→实施与对接）列示，并标注</w:t>
      </w:r>
      <w:r>
        <w:t xml:space="preserve"> C </w:t>
      </w:r>
      <w:r>
        <w:rPr>
          <w:rFonts w:hint="eastAsia"/>
        </w:rPr>
        <w:t>版对应能力域、承载端与实现方式。</w:t>
      </w:r>
    </w:p>
    <w:p w14:paraId="548043A7">
      <w:pPr>
        <w:pStyle w:val="3"/>
      </w:pPr>
      <w:r>
        <w:rPr>
          <w:rFonts w:hint="eastAsia"/>
          <w:b/>
          <w:bCs/>
        </w:rPr>
        <w:t>表2-8-1</w:t>
      </w:r>
      <w:r>
        <w:rPr>
          <w:b/>
          <w:bCs/>
        </w:rPr>
        <w:t xml:space="preserve"> </w:t>
      </w:r>
      <w:r>
        <w:rPr>
          <w:rFonts w:hint="eastAsia"/>
          <w:b/>
          <w:bCs/>
        </w:rPr>
        <w:t>移动端功能明细对照（序号1—149）</w:t>
      </w:r>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01D1ED14">
        <w:trPr>
          <w:tblHeader/>
        </w:trPr>
        <w:tc>
          <w:p w14:paraId="4F345550">
            <w:pPr>
              <w:pStyle w:val="27"/>
            </w:pPr>
            <w:r>
              <w:rPr>
                <w:rFonts w:hint="eastAsia"/>
              </w:rPr>
              <w:t>招标序号</w:t>
            </w:r>
          </w:p>
        </w:tc>
        <w:tc>
          <w:p w14:paraId="50A5995F">
            <w:pPr>
              <w:pStyle w:val="27"/>
            </w:pPr>
            <w:r>
              <w:rPr>
                <w:rFonts w:hint="eastAsia"/>
              </w:rPr>
              <w:t>功能明细项</w:t>
            </w:r>
          </w:p>
        </w:tc>
        <w:tc>
          <w:p w14:paraId="771D305D">
            <w:pPr>
              <w:pStyle w:val="27"/>
            </w:pPr>
            <w:r>
              <w:rPr>
                <w:rFonts w:hint="eastAsia"/>
              </w:rPr>
              <w:t>对应能力域</w:t>
            </w:r>
          </w:p>
        </w:tc>
        <w:tc>
          <w:p w14:paraId="1AB33913">
            <w:pPr>
              <w:pStyle w:val="27"/>
            </w:pPr>
            <w:r>
              <w:rPr>
                <w:rFonts w:hint="eastAsia"/>
              </w:rPr>
              <w:t>承载端</w:t>
            </w:r>
          </w:p>
        </w:tc>
        <w:tc>
          <w:p w14:paraId="0795CF60">
            <w:pPr>
              <w:pStyle w:val="27"/>
            </w:pPr>
            <w:r>
              <w:rPr>
                <w:rFonts w:hint="eastAsia"/>
              </w:rPr>
              <w:t>实现方式/响应</w:t>
            </w:r>
          </w:p>
        </w:tc>
      </w:tr>
      <w:tr w14:paraId="1057EF60">
        <w:tc>
          <w:p w14:paraId="155D88D7">
            <w:pPr>
              <w:pStyle w:val="27"/>
            </w:pPr>
            <w:r>
              <w:t>1</w:t>
            </w:r>
          </w:p>
        </w:tc>
        <w:tc>
          <w:p w14:paraId="3A90B99C">
            <w:pPr>
              <w:pStyle w:val="27"/>
            </w:pPr>
            <w:r>
              <w:rPr>
                <w:rFonts w:hint="eastAsia"/>
              </w:rPr>
              <w:t>登录（对接郑好办用户体系、信息采集、办法告知）</w:t>
            </w:r>
          </w:p>
        </w:tc>
        <w:tc>
          <w:p w14:paraId="163FFD74">
            <w:pPr>
              <w:pStyle w:val="27"/>
            </w:pPr>
            <w:r>
              <w:rPr>
                <w:rFonts w:hint="eastAsia"/>
              </w:rPr>
              <w:t>租户资格域</w:t>
            </w:r>
          </w:p>
        </w:tc>
        <w:tc>
          <w:p w14:paraId="6670C9C5">
            <w:pPr>
              <w:pStyle w:val="27"/>
            </w:pPr>
            <w:r>
              <w:rPr>
                <w:rFonts w:hint="eastAsia"/>
              </w:rPr>
              <w:t>群众端+中台</w:t>
            </w:r>
          </w:p>
        </w:tc>
        <w:tc>
          <w:p w14:paraId="3BC086D9">
            <w:pPr>
              <w:pStyle w:val="27"/>
            </w:pPr>
            <w:r>
              <w:rPr>
                <w:rFonts w:hint="eastAsia"/>
              </w:rPr>
              <w:t>郑好办对接、统一认证</w:t>
            </w:r>
          </w:p>
        </w:tc>
      </w:tr>
      <w:tr w14:paraId="0B5595EA">
        <w:tc>
          <w:p w14:paraId="4D83516F">
            <w:pPr>
              <w:pStyle w:val="27"/>
            </w:pPr>
            <w:r>
              <w:t>2—8</w:t>
            </w:r>
          </w:p>
        </w:tc>
        <w:tc>
          <w:p w14:paraId="02C2E0E1">
            <w:pPr>
              <w:pStyle w:val="27"/>
            </w:pPr>
            <w:r>
              <w:rPr>
                <w:rFonts w:hint="eastAsia"/>
              </w:rPr>
              <w:t>首页（关键词搜索、分类搜索、banner政策通知、金刚位入口）</w:t>
            </w:r>
          </w:p>
        </w:tc>
        <w:tc>
          <w:p w14:paraId="74996C56">
            <w:pPr>
              <w:pStyle w:val="27"/>
            </w:pPr>
            <w:r>
              <w:rPr>
                <w:rFonts w:hint="eastAsia"/>
              </w:rPr>
              <w:t>通知服务域</w:t>
            </w:r>
          </w:p>
        </w:tc>
        <w:tc>
          <w:p w14:paraId="6CA53C09">
            <w:pPr>
              <w:pStyle w:val="27"/>
            </w:pPr>
            <w:r>
              <w:rPr>
                <w:rFonts w:hint="eastAsia"/>
              </w:rPr>
              <w:t>群众端</w:t>
            </w:r>
          </w:p>
        </w:tc>
        <w:tc>
          <w:p w14:paraId="618016A4">
            <w:pPr>
              <w:pStyle w:val="27"/>
            </w:pPr>
            <w:r>
              <w:rPr>
                <w:rFonts w:hint="eastAsia"/>
              </w:rPr>
              <w:t>后台可配置金刚位/轮播</w:t>
            </w:r>
          </w:p>
        </w:tc>
      </w:tr>
      <w:tr w14:paraId="6F7A368B">
        <w:tc>
          <w:p w14:paraId="38987FE4">
            <w:pPr>
              <w:pStyle w:val="27"/>
            </w:pPr>
            <w:r>
              <w:t>9—16</w:t>
            </w:r>
          </w:p>
        </w:tc>
        <w:tc>
          <w:p w14:paraId="2C832096">
            <w:pPr>
              <w:pStyle w:val="27"/>
            </w:pPr>
            <w:r>
              <w:rPr>
                <w:rFonts w:hint="eastAsia"/>
              </w:rPr>
              <w:t>政策服务、办事指引、消息提醒、统一入口</w:t>
            </w:r>
          </w:p>
        </w:tc>
        <w:tc>
          <w:p w14:paraId="137293A9">
            <w:pPr>
              <w:pStyle w:val="27"/>
            </w:pPr>
            <w:r>
              <w:rPr>
                <w:rFonts w:hint="eastAsia"/>
              </w:rPr>
              <w:t>通知服务域</w:t>
            </w:r>
          </w:p>
        </w:tc>
        <w:tc>
          <w:p w14:paraId="51F2E6EE">
            <w:pPr>
              <w:pStyle w:val="27"/>
            </w:pPr>
            <w:r>
              <w:rPr>
                <w:rFonts w:hint="eastAsia"/>
              </w:rPr>
              <w:t>群众端</w:t>
            </w:r>
          </w:p>
        </w:tc>
        <w:tc>
          <w:p w14:paraId="50B0C788">
            <w:pPr>
              <w:pStyle w:val="27"/>
            </w:pPr>
            <w:r>
              <w:rPr>
                <w:rFonts w:hint="eastAsia"/>
              </w:rPr>
              <w:t>公告发布+消息推送</w:t>
            </w:r>
          </w:p>
        </w:tc>
      </w:tr>
      <w:tr w14:paraId="588C6889">
        <w:tc>
          <w:p w14:paraId="1AFB28A9">
            <w:pPr>
              <w:pStyle w:val="27"/>
            </w:pPr>
            <w:r>
              <w:t>17</w:t>
            </w:r>
          </w:p>
        </w:tc>
        <w:tc>
          <w:p w14:paraId="761801EE">
            <w:pPr>
              <w:pStyle w:val="27"/>
            </w:pPr>
            <w:r>
              <w:rPr>
                <w:rFonts w:hint="eastAsia"/>
              </w:rPr>
              <w:t>人才公寓-资格申诉（自动校验不符项+手动刷新+申诉）</w:t>
            </w:r>
          </w:p>
        </w:tc>
        <w:tc>
          <w:p w14:paraId="3B3DE3AA">
            <w:pPr>
              <w:pStyle w:val="27"/>
            </w:pPr>
            <w:r>
              <w:rPr>
                <w:rFonts w:hint="eastAsia"/>
              </w:rPr>
              <w:t>租户资格域</w:t>
            </w:r>
          </w:p>
        </w:tc>
        <w:tc>
          <w:p w14:paraId="453E329E">
            <w:pPr>
              <w:pStyle w:val="27"/>
            </w:pPr>
            <w:r>
              <w:rPr>
                <w:rFonts w:hint="eastAsia"/>
              </w:rPr>
              <w:t>群众端+中台</w:t>
            </w:r>
          </w:p>
        </w:tc>
        <w:tc>
          <w:p w14:paraId="7757B6BC">
            <w:pPr>
              <w:pStyle w:val="27"/>
            </w:pPr>
            <w:r>
              <w:rPr>
                <w:rFonts w:hint="eastAsia"/>
              </w:rPr>
              <w:t>资格规则引擎+政务核验</w:t>
            </w:r>
          </w:p>
        </w:tc>
      </w:tr>
      <w:tr w14:paraId="3F387BC9">
        <w:tc>
          <w:p w14:paraId="32478E2C">
            <w:pPr>
              <w:pStyle w:val="27"/>
            </w:pPr>
            <w:r>
              <w:t>18—20</w:t>
            </w:r>
          </w:p>
        </w:tc>
        <w:tc>
          <w:p w14:paraId="496714D8">
            <w:pPr>
              <w:pStyle w:val="27"/>
            </w:pPr>
            <w:r>
              <w:rPr>
                <w:rFonts w:hint="eastAsia"/>
              </w:rPr>
              <w:t>人才公寓-搜索/项目列表/项目详情</w:t>
            </w:r>
          </w:p>
        </w:tc>
        <w:tc>
          <w:p w14:paraId="44292A38">
            <w:pPr>
              <w:pStyle w:val="27"/>
            </w:pPr>
            <w:r>
              <w:rPr>
                <w:rFonts w:hint="eastAsia"/>
              </w:rPr>
              <w:t>房源资源域</w:t>
            </w:r>
          </w:p>
        </w:tc>
        <w:tc>
          <w:p w14:paraId="38E6A3E3">
            <w:pPr>
              <w:pStyle w:val="27"/>
            </w:pPr>
            <w:r>
              <w:rPr>
                <w:rFonts w:hint="eastAsia"/>
              </w:rPr>
              <w:t>群众端</w:t>
            </w:r>
          </w:p>
        </w:tc>
        <w:tc>
          <w:p w14:paraId="5BAC4F19">
            <w:pPr>
              <w:pStyle w:val="27"/>
            </w:pPr>
            <w:r>
              <w:rPr>
                <w:rFonts w:hint="eastAsia"/>
              </w:rPr>
              <w:t>房源主数据查询</w:t>
            </w:r>
          </w:p>
        </w:tc>
      </w:tr>
      <w:tr w14:paraId="68F8004C">
        <w:tc>
          <w:p w14:paraId="24105C3B">
            <w:pPr>
              <w:pStyle w:val="27"/>
            </w:pPr>
            <w:r>
              <w:t>21</w:t>
            </w:r>
          </w:p>
        </w:tc>
        <w:tc>
          <w:p w14:paraId="4AE8B051">
            <w:pPr>
              <w:pStyle w:val="27"/>
            </w:pPr>
            <w:r>
              <w:rPr>
                <w:rFonts w:hint="eastAsia"/>
              </w:rPr>
              <w:t>人才公寓-承诺书</w:t>
            </w:r>
          </w:p>
        </w:tc>
        <w:tc>
          <w:p w14:paraId="4D6E7BD5">
            <w:pPr>
              <w:pStyle w:val="27"/>
            </w:pPr>
            <w:r>
              <w:rPr>
                <w:rFonts w:hint="eastAsia"/>
              </w:rPr>
              <w:t>合同签约域</w:t>
            </w:r>
          </w:p>
        </w:tc>
        <w:tc>
          <w:p w14:paraId="79409BEB">
            <w:pPr>
              <w:pStyle w:val="27"/>
            </w:pPr>
            <w:r>
              <w:rPr>
                <w:rFonts w:hint="eastAsia"/>
              </w:rPr>
              <w:t>群众端</w:t>
            </w:r>
          </w:p>
        </w:tc>
        <w:tc>
          <w:p w14:paraId="202AB5E8">
            <w:pPr>
              <w:pStyle w:val="27"/>
            </w:pPr>
            <w:r>
              <w:rPr>
                <w:rFonts w:hint="eastAsia"/>
              </w:rPr>
              <w:t>模板生成+留痕</w:t>
            </w:r>
          </w:p>
        </w:tc>
      </w:tr>
      <w:tr w14:paraId="261DF899">
        <w:tc>
          <w:p w14:paraId="2583EA37">
            <w:pPr>
              <w:pStyle w:val="27"/>
            </w:pPr>
            <w:r>
              <w:t>22—24</w:t>
            </w:r>
          </w:p>
        </w:tc>
        <w:tc>
          <w:p w14:paraId="79B604CB">
            <w:pPr>
              <w:pStyle w:val="27"/>
            </w:pPr>
            <w:r>
              <w:rPr>
                <w:rFonts w:hint="eastAsia"/>
              </w:rPr>
              <w:t>人才公寓-房源列表（楼栋/单元/房间条件筛选）</w:t>
            </w:r>
          </w:p>
        </w:tc>
        <w:tc>
          <w:p w14:paraId="409F3E24">
            <w:pPr>
              <w:pStyle w:val="27"/>
            </w:pPr>
            <w:r>
              <w:rPr>
                <w:rFonts w:hint="eastAsia"/>
              </w:rPr>
              <w:t>房源资源域</w:t>
            </w:r>
          </w:p>
        </w:tc>
        <w:tc>
          <w:p w14:paraId="5B0155EF">
            <w:pPr>
              <w:pStyle w:val="27"/>
            </w:pPr>
            <w:r>
              <w:rPr>
                <w:rFonts w:hint="eastAsia"/>
              </w:rPr>
              <w:t>群众端</w:t>
            </w:r>
          </w:p>
        </w:tc>
        <w:tc>
          <w:p w14:paraId="2470A1A2">
            <w:pPr>
              <w:pStyle w:val="27"/>
            </w:pPr>
            <w:r>
              <w:rPr>
                <w:rFonts w:hint="eastAsia"/>
              </w:rPr>
              <w:t>多维筛选</w:t>
            </w:r>
          </w:p>
        </w:tc>
      </w:tr>
      <w:tr w14:paraId="4D7213E2">
        <w:tc>
          <w:p w14:paraId="794D92DE">
            <w:pPr>
              <w:pStyle w:val="27"/>
            </w:pPr>
            <w:r>
              <w:t>25</w:t>
            </w:r>
          </w:p>
        </w:tc>
        <w:tc>
          <w:p w14:paraId="09A43787">
            <w:pPr>
              <w:pStyle w:val="27"/>
            </w:pPr>
            <w:r>
              <w:rPr>
                <w:rFonts w:hint="eastAsia"/>
              </w:rPr>
              <w:t>人才公寓-房源详情（照片/公示/配套/VR/地图/管家）</w:t>
            </w:r>
          </w:p>
        </w:tc>
        <w:tc>
          <w:p w14:paraId="366C6856">
            <w:pPr>
              <w:pStyle w:val="27"/>
            </w:pPr>
            <w:r>
              <w:rPr>
                <w:rFonts w:hint="eastAsia"/>
              </w:rPr>
              <w:t>房源资源域</w:t>
            </w:r>
          </w:p>
        </w:tc>
        <w:tc>
          <w:p w14:paraId="7C21FF04">
            <w:pPr>
              <w:pStyle w:val="27"/>
            </w:pPr>
            <w:r>
              <w:rPr>
                <w:rFonts w:hint="eastAsia"/>
              </w:rPr>
              <w:t>群众端</w:t>
            </w:r>
          </w:p>
        </w:tc>
        <w:tc>
          <w:p w14:paraId="3E67D72F">
            <w:pPr>
              <w:pStyle w:val="27"/>
            </w:pPr>
            <w:r>
              <w:rPr>
                <w:rFonts w:hint="eastAsia"/>
              </w:rPr>
              <w:t>VR嵌入+地图API</w:t>
            </w:r>
          </w:p>
        </w:tc>
      </w:tr>
      <w:tr w14:paraId="4E344CA4">
        <w:tc>
          <w:p w14:paraId="6A3EB273">
            <w:pPr>
              <w:pStyle w:val="27"/>
            </w:pPr>
            <w:r>
              <w:t>26</w:t>
            </w:r>
          </w:p>
        </w:tc>
        <w:tc>
          <w:p w14:paraId="4B2C1502">
            <w:pPr>
              <w:pStyle w:val="27"/>
            </w:pPr>
            <w:r>
              <w:rPr>
                <w:rFonts w:hint="eastAsia"/>
              </w:rPr>
              <w:t>人才公寓-预约看房</w:t>
            </w:r>
          </w:p>
        </w:tc>
        <w:tc>
          <w:p w14:paraId="68634ED1">
            <w:pPr>
              <w:pStyle w:val="27"/>
            </w:pPr>
            <w:r>
              <w:rPr>
                <w:rFonts w:hint="eastAsia"/>
              </w:rPr>
              <w:t>房源资源域</w:t>
            </w:r>
          </w:p>
        </w:tc>
        <w:tc>
          <w:p w14:paraId="466E779A">
            <w:pPr>
              <w:pStyle w:val="27"/>
            </w:pPr>
            <w:r>
              <w:rPr>
                <w:rFonts w:hint="eastAsia"/>
              </w:rPr>
              <w:t>群众端+运营端</w:t>
            </w:r>
          </w:p>
        </w:tc>
        <w:tc>
          <w:p w14:paraId="6D3DA059">
            <w:pPr>
              <w:pStyle w:val="27"/>
            </w:pPr>
            <w:r>
              <w:rPr>
                <w:rFonts w:hint="eastAsia"/>
              </w:rPr>
              <w:t>预约单+签收确认</w:t>
            </w:r>
          </w:p>
        </w:tc>
      </w:tr>
      <w:tr w14:paraId="3C69C475">
        <w:tc>
          <w:p w14:paraId="182C32D4">
            <w:pPr>
              <w:pStyle w:val="27"/>
            </w:pPr>
            <w:r>
              <w:t>27</w:t>
            </w:r>
          </w:p>
        </w:tc>
        <w:tc>
          <w:p w14:paraId="207089C8">
            <w:pPr>
              <w:pStyle w:val="27"/>
            </w:pPr>
            <w:r>
              <w:rPr>
                <w:rFonts w:hint="eastAsia"/>
              </w:rPr>
              <w:t>人才公寓-人脸识别（签约人一致性核对）</w:t>
            </w:r>
          </w:p>
        </w:tc>
        <w:tc>
          <w:p w14:paraId="48ACE357">
            <w:pPr>
              <w:pStyle w:val="27"/>
            </w:pPr>
            <w:r>
              <w:rPr>
                <w:rFonts w:hint="eastAsia"/>
              </w:rPr>
              <w:t>租户资格域</w:t>
            </w:r>
          </w:p>
        </w:tc>
        <w:tc>
          <w:p w14:paraId="5D9E1969">
            <w:pPr>
              <w:pStyle w:val="27"/>
            </w:pPr>
            <w:r>
              <w:rPr>
                <w:rFonts w:hint="eastAsia"/>
              </w:rPr>
              <w:t>群众端+中台</w:t>
            </w:r>
          </w:p>
        </w:tc>
        <w:tc>
          <w:p w14:paraId="2A001A56">
            <w:pPr>
              <w:pStyle w:val="27"/>
            </w:pPr>
            <w:r>
              <w:rPr>
                <w:rFonts w:hint="eastAsia"/>
              </w:rPr>
              <w:t>人脸识别调用</w:t>
            </w:r>
          </w:p>
        </w:tc>
      </w:tr>
      <w:tr w14:paraId="12E4BCAC">
        <w:tc>
          <w:p w14:paraId="7CECD367">
            <w:pPr>
              <w:pStyle w:val="27"/>
            </w:pPr>
            <w:r>
              <w:t>28—30</w:t>
            </w:r>
          </w:p>
        </w:tc>
        <w:tc>
          <w:p w14:paraId="031F5FCE">
            <w:pPr>
              <w:pStyle w:val="27"/>
            </w:pPr>
            <w:r>
              <w:rPr>
                <w:rFonts w:hint="eastAsia"/>
              </w:rPr>
              <w:t>人才公寓-合同签署（在线签署+下载）</w:t>
            </w:r>
          </w:p>
        </w:tc>
        <w:tc>
          <w:p w14:paraId="5A63906E">
            <w:pPr>
              <w:pStyle w:val="27"/>
            </w:pPr>
            <w:r>
              <w:rPr>
                <w:rFonts w:hint="eastAsia"/>
              </w:rPr>
              <w:t>合同签约域</w:t>
            </w:r>
          </w:p>
        </w:tc>
        <w:tc>
          <w:p w14:paraId="64ADFEDD">
            <w:pPr>
              <w:pStyle w:val="27"/>
            </w:pPr>
            <w:r>
              <w:rPr>
                <w:rFonts w:hint="eastAsia"/>
              </w:rPr>
              <w:t>群众端+中台</w:t>
            </w:r>
          </w:p>
        </w:tc>
        <w:tc>
          <w:p w14:paraId="592E31EE">
            <w:pPr>
              <w:pStyle w:val="27"/>
            </w:pPr>
            <w:r>
              <w:rPr>
                <w:rFonts w:hint="eastAsia"/>
              </w:rPr>
              <w:t>电子签章对接</w:t>
            </w:r>
          </w:p>
        </w:tc>
      </w:tr>
      <w:tr w14:paraId="4F79CB43">
        <w:tc>
          <w:p w14:paraId="54995A78">
            <w:pPr>
              <w:pStyle w:val="27"/>
            </w:pPr>
            <w:r>
              <w:t>31—34</w:t>
            </w:r>
          </w:p>
        </w:tc>
        <w:tc>
          <w:p w14:paraId="6E82E001">
            <w:pPr>
              <w:pStyle w:val="27"/>
            </w:pPr>
            <w:r>
              <w:rPr>
                <w:rFonts w:hint="eastAsia"/>
              </w:rPr>
              <w:t>人才公寓-押金缴纳（含材料上传超时退押取消）</w:t>
            </w:r>
          </w:p>
        </w:tc>
        <w:tc>
          <w:p w14:paraId="10210D4C">
            <w:pPr>
              <w:pStyle w:val="27"/>
            </w:pPr>
            <w:r>
              <w:rPr>
                <w:rFonts w:hint="eastAsia"/>
              </w:rPr>
              <w:t>计费收费域</w:t>
            </w:r>
          </w:p>
        </w:tc>
        <w:tc>
          <w:p w14:paraId="5A967198">
            <w:pPr>
              <w:pStyle w:val="27"/>
            </w:pPr>
            <w:r>
              <w:rPr>
                <w:rFonts w:hint="eastAsia"/>
              </w:rPr>
              <w:t>群众端+中台</w:t>
            </w:r>
          </w:p>
        </w:tc>
        <w:tc>
          <w:p w14:paraId="122D2371">
            <w:pPr>
              <w:pStyle w:val="27"/>
            </w:pPr>
            <w:r>
              <w:rPr>
                <w:rFonts w:hint="eastAsia"/>
              </w:rPr>
              <w:t>支付对接+超时机制</w:t>
            </w:r>
          </w:p>
        </w:tc>
      </w:tr>
      <w:tr w14:paraId="13F2C15E">
        <w:tc>
          <w:p w14:paraId="5CCF5289">
            <w:pPr>
              <w:pStyle w:val="27"/>
            </w:pPr>
            <w:r>
              <w:t>35—38</w:t>
            </w:r>
          </w:p>
        </w:tc>
        <w:tc>
          <w:p w14:paraId="64D980AD">
            <w:pPr>
              <w:pStyle w:val="27"/>
            </w:pPr>
            <w:r>
              <w:rPr>
                <w:rFonts w:hint="eastAsia"/>
              </w:rPr>
              <w:t>人才公寓-入住办理（列表/申请/确认物品核对签字/详情）</w:t>
            </w:r>
          </w:p>
        </w:tc>
        <w:tc>
          <w:p w14:paraId="03C83EDF">
            <w:pPr>
              <w:pStyle w:val="27"/>
            </w:pPr>
            <w:r>
              <w:rPr>
                <w:rFonts w:hint="eastAsia"/>
              </w:rPr>
              <w:t>合同签约域</w:t>
            </w:r>
          </w:p>
        </w:tc>
        <w:tc>
          <w:p w14:paraId="0D0F2223">
            <w:pPr>
              <w:pStyle w:val="27"/>
            </w:pPr>
            <w:r>
              <w:rPr>
                <w:rFonts w:hint="eastAsia"/>
              </w:rPr>
              <w:t>群众端+运营端</w:t>
            </w:r>
          </w:p>
        </w:tc>
        <w:tc>
          <w:p w14:paraId="528C3838">
            <w:pPr>
              <w:pStyle w:val="27"/>
            </w:pPr>
            <w:r>
              <w:rPr>
                <w:rFonts w:hint="eastAsia"/>
              </w:rPr>
              <w:t>入住单+电子签字</w:t>
            </w:r>
          </w:p>
        </w:tc>
      </w:tr>
      <w:tr w14:paraId="298D1364">
        <w:tc>
          <w:p w14:paraId="5D3EFF49">
            <w:pPr>
              <w:pStyle w:val="27"/>
            </w:pPr>
            <w:r>
              <w:t>39—42</w:t>
            </w:r>
          </w:p>
        </w:tc>
        <w:tc>
          <w:p w14:paraId="1DBFD0BB">
            <w:pPr>
              <w:pStyle w:val="27"/>
            </w:pPr>
            <w:r>
              <w:rPr>
                <w:rFonts w:hint="eastAsia"/>
              </w:rPr>
              <w:t>人才公寓-退租办理（列表/申请/确认签字/详情）</w:t>
            </w:r>
          </w:p>
        </w:tc>
        <w:tc>
          <w:p w14:paraId="7C56FEA4">
            <w:pPr>
              <w:pStyle w:val="27"/>
            </w:pPr>
            <w:r>
              <w:rPr>
                <w:rFonts w:hint="eastAsia"/>
              </w:rPr>
              <w:t>合同签约域</w:t>
            </w:r>
          </w:p>
        </w:tc>
        <w:tc>
          <w:p w14:paraId="1DD92ADF">
            <w:pPr>
              <w:pStyle w:val="27"/>
            </w:pPr>
            <w:r>
              <w:rPr>
                <w:rFonts w:hint="eastAsia"/>
              </w:rPr>
              <w:t>群众端+中台</w:t>
            </w:r>
          </w:p>
        </w:tc>
        <w:tc>
          <w:p w14:paraId="03EED741">
            <w:pPr>
              <w:pStyle w:val="27"/>
            </w:pPr>
            <w:r>
              <w:rPr>
                <w:rFonts w:hint="eastAsia"/>
              </w:rPr>
              <w:t>退租流程+精算</w:t>
            </w:r>
          </w:p>
        </w:tc>
      </w:tr>
      <w:tr w14:paraId="22D3C2D5">
        <w:tc>
          <w:p w14:paraId="7FDD825F">
            <w:pPr>
              <w:pStyle w:val="27"/>
            </w:pPr>
            <w:r>
              <w:t>43—45</w:t>
            </w:r>
          </w:p>
        </w:tc>
        <w:tc>
          <w:p w14:paraId="71AD839B">
            <w:pPr>
              <w:pStyle w:val="27"/>
            </w:pPr>
            <w:r>
              <w:rPr>
                <w:rFonts w:hint="eastAsia"/>
              </w:rPr>
              <w:t>人才公寓-续租（合同列表/续租校验/签订/缴费提示）</w:t>
            </w:r>
          </w:p>
        </w:tc>
        <w:tc>
          <w:p w14:paraId="73FD2F8E">
            <w:pPr>
              <w:pStyle w:val="27"/>
            </w:pPr>
            <w:r>
              <w:rPr>
                <w:rFonts w:hint="eastAsia"/>
              </w:rPr>
              <w:t>合同签约域</w:t>
            </w:r>
          </w:p>
        </w:tc>
        <w:tc>
          <w:p w14:paraId="5C9DA3B2">
            <w:pPr>
              <w:pStyle w:val="27"/>
            </w:pPr>
            <w:r>
              <w:rPr>
                <w:rFonts w:hint="eastAsia"/>
              </w:rPr>
              <w:t>群众端+中台</w:t>
            </w:r>
          </w:p>
        </w:tc>
        <w:tc>
          <w:p w14:paraId="5B5821E4">
            <w:pPr>
              <w:pStyle w:val="27"/>
            </w:pPr>
            <w:r>
              <w:rPr>
                <w:rFonts w:hint="eastAsia"/>
              </w:rPr>
              <w:t>资格+欠费校验</w:t>
            </w:r>
          </w:p>
        </w:tc>
      </w:tr>
      <w:tr w14:paraId="0BAFD4F7">
        <w:tc>
          <w:p w14:paraId="5F472589">
            <w:pPr>
              <w:pStyle w:val="27"/>
            </w:pPr>
            <w:r>
              <w:t>46—48</w:t>
            </w:r>
          </w:p>
        </w:tc>
        <w:tc>
          <w:p w14:paraId="2F6D3BDC">
            <w:pPr>
              <w:pStyle w:val="27"/>
            </w:pPr>
            <w:r>
              <w:rPr>
                <w:rFonts w:hint="eastAsia"/>
              </w:rPr>
              <w:t>人才公寓-账单缴费（押金/房租、港区支付、优惠计算）</w:t>
            </w:r>
          </w:p>
        </w:tc>
        <w:tc>
          <w:p w14:paraId="02DD8B68">
            <w:pPr>
              <w:pStyle w:val="27"/>
            </w:pPr>
            <w:r>
              <w:rPr>
                <w:rFonts w:hint="eastAsia"/>
              </w:rPr>
              <w:t>计费收费域</w:t>
            </w:r>
          </w:p>
        </w:tc>
        <w:tc>
          <w:p w14:paraId="59A0D548">
            <w:pPr>
              <w:pStyle w:val="27"/>
            </w:pPr>
            <w:r>
              <w:rPr>
                <w:rFonts w:hint="eastAsia"/>
              </w:rPr>
              <w:t>群众端+中台</w:t>
            </w:r>
          </w:p>
        </w:tc>
        <w:tc>
          <w:p w14:paraId="3F33652C">
            <w:pPr>
              <w:pStyle w:val="27"/>
            </w:pPr>
            <w:r>
              <w:rPr>
                <w:rFonts w:hint="eastAsia"/>
              </w:rPr>
              <w:t>计费引擎+支付对接</w:t>
            </w:r>
          </w:p>
        </w:tc>
      </w:tr>
      <w:tr w14:paraId="315403FC">
        <w:tc>
          <w:p w14:paraId="3A818179">
            <w:pPr>
              <w:pStyle w:val="27"/>
            </w:pPr>
            <w:r>
              <w:t>49</w:t>
            </w:r>
          </w:p>
        </w:tc>
        <w:tc>
          <w:p w14:paraId="0E274A79">
            <w:pPr>
              <w:pStyle w:val="27"/>
            </w:pPr>
            <w:r>
              <w:rPr>
                <w:rFonts w:hint="eastAsia"/>
              </w:rPr>
              <w:t>人才公寓-我的合同</w:t>
            </w:r>
          </w:p>
        </w:tc>
        <w:tc>
          <w:p w14:paraId="760376EB">
            <w:pPr>
              <w:pStyle w:val="27"/>
            </w:pPr>
            <w:r>
              <w:rPr>
                <w:rFonts w:hint="eastAsia"/>
              </w:rPr>
              <w:t>合同签约域</w:t>
            </w:r>
          </w:p>
        </w:tc>
        <w:tc>
          <w:p w14:paraId="34460A02">
            <w:pPr>
              <w:pStyle w:val="27"/>
            </w:pPr>
            <w:r>
              <w:rPr>
                <w:rFonts w:hint="eastAsia"/>
              </w:rPr>
              <w:t>群众端</w:t>
            </w:r>
          </w:p>
        </w:tc>
        <w:tc>
          <w:p w14:paraId="5368D250">
            <w:pPr>
              <w:pStyle w:val="27"/>
            </w:pPr>
            <w:r>
              <w:rPr>
                <w:rFonts w:hint="eastAsia"/>
              </w:rPr>
              <w:t>个人中心</w:t>
            </w:r>
          </w:p>
        </w:tc>
      </w:tr>
      <w:tr w14:paraId="4D401CB5">
        <w:tc>
          <w:p w14:paraId="26C941DA">
            <w:pPr>
              <w:pStyle w:val="27"/>
            </w:pPr>
            <w:r>
              <w:t>50</w:t>
            </w:r>
          </w:p>
        </w:tc>
        <w:tc>
          <w:p w14:paraId="06326EEE">
            <w:pPr>
              <w:pStyle w:val="27"/>
            </w:pPr>
            <w:r>
              <w:rPr>
                <w:rFonts w:hint="eastAsia"/>
              </w:rPr>
              <w:t>人才公寓-开票（记录/申请选账期/预览下载）</w:t>
            </w:r>
          </w:p>
        </w:tc>
        <w:tc>
          <w:p w14:paraId="02AABBEE">
            <w:pPr>
              <w:pStyle w:val="27"/>
            </w:pPr>
            <w:r>
              <w:rPr>
                <w:rFonts w:hint="eastAsia"/>
              </w:rPr>
              <w:t>计费收费域</w:t>
            </w:r>
          </w:p>
        </w:tc>
        <w:tc>
          <w:p w14:paraId="09D3FED7">
            <w:pPr>
              <w:pStyle w:val="27"/>
            </w:pPr>
            <w:r>
              <w:rPr>
                <w:rFonts w:hint="eastAsia"/>
              </w:rPr>
              <w:t>群众端</w:t>
            </w:r>
          </w:p>
        </w:tc>
        <w:tc>
          <w:p w14:paraId="43D640ED">
            <w:pPr>
              <w:pStyle w:val="27"/>
            </w:pPr>
            <w:r>
              <w:rPr>
                <w:rFonts w:hint="eastAsia"/>
              </w:rPr>
              <w:t>开票对接</w:t>
            </w:r>
          </w:p>
        </w:tc>
      </w:tr>
      <w:tr w14:paraId="1314A092">
        <w:tc>
          <w:p w14:paraId="612C58A6">
            <w:pPr>
              <w:pStyle w:val="27"/>
            </w:pPr>
            <w:r>
              <w:t>51</w:t>
            </w:r>
          </w:p>
        </w:tc>
        <w:tc>
          <w:p w14:paraId="0C8F5201">
            <w:pPr>
              <w:pStyle w:val="27"/>
            </w:pPr>
            <w:r>
              <w:rPr>
                <w:rFonts w:hint="eastAsia"/>
              </w:rPr>
              <w:t>人才公寓-我的预约/合住人申请/调换房申请</w:t>
            </w:r>
          </w:p>
        </w:tc>
        <w:tc>
          <w:p w14:paraId="29310524">
            <w:pPr>
              <w:pStyle w:val="27"/>
            </w:pPr>
            <w:r>
              <w:rPr>
                <w:rFonts w:hint="eastAsia"/>
              </w:rPr>
              <w:t>合同签约域</w:t>
            </w:r>
          </w:p>
        </w:tc>
        <w:tc>
          <w:p w14:paraId="30761977">
            <w:pPr>
              <w:pStyle w:val="27"/>
            </w:pPr>
            <w:r>
              <w:rPr>
                <w:rFonts w:hint="eastAsia"/>
              </w:rPr>
              <w:t>群众端+运营端</w:t>
            </w:r>
          </w:p>
        </w:tc>
        <w:tc>
          <w:p w14:paraId="60016F53">
            <w:pPr>
              <w:pStyle w:val="27"/>
            </w:pPr>
            <w:r>
              <w:rPr>
                <w:rFonts w:hint="eastAsia"/>
              </w:rPr>
              <w:t>申请+审批</w:t>
            </w:r>
          </w:p>
        </w:tc>
      </w:tr>
      <w:tr w14:paraId="6368DE73">
        <w:tc>
          <w:p w14:paraId="7733A3AA">
            <w:pPr>
              <w:pStyle w:val="27"/>
            </w:pPr>
            <w:r>
              <w:t>52</w:t>
            </w:r>
          </w:p>
        </w:tc>
        <w:tc>
          <w:p w14:paraId="4040BB4B">
            <w:pPr>
              <w:pStyle w:val="27"/>
            </w:pPr>
            <w:r>
              <w:rPr>
                <w:rFonts w:hint="eastAsia"/>
              </w:rPr>
              <w:t>保租房-资格申诉（社保/婚姻/学历/住房/保租房核验）</w:t>
            </w:r>
          </w:p>
        </w:tc>
        <w:tc>
          <w:p w14:paraId="6061A2B8">
            <w:pPr>
              <w:pStyle w:val="27"/>
            </w:pPr>
            <w:r>
              <w:rPr>
                <w:rFonts w:hint="eastAsia"/>
              </w:rPr>
              <w:t>租户资格域</w:t>
            </w:r>
          </w:p>
        </w:tc>
        <w:tc>
          <w:p w14:paraId="2273661B">
            <w:pPr>
              <w:pStyle w:val="27"/>
            </w:pPr>
            <w:r>
              <w:rPr>
                <w:rFonts w:hint="eastAsia"/>
              </w:rPr>
              <w:t>群众端+中台</w:t>
            </w:r>
          </w:p>
        </w:tc>
        <w:tc>
          <w:p w14:paraId="5E4B8C98">
            <w:pPr>
              <w:pStyle w:val="27"/>
            </w:pPr>
            <w:r>
              <w:rPr>
                <w:rFonts w:hint="eastAsia"/>
              </w:rPr>
              <w:t>政务多源核验</w:t>
            </w:r>
          </w:p>
        </w:tc>
      </w:tr>
      <w:tr w14:paraId="46E3B219">
        <w:tc>
          <w:p w14:paraId="17CF4057">
            <w:pPr>
              <w:pStyle w:val="27"/>
            </w:pPr>
            <w:r>
              <w:t>53—88</w:t>
            </w:r>
          </w:p>
        </w:tc>
        <w:tc>
          <w:p w14:paraId="00975B2A">
            <w:pPr>
              <w:pStyle w:val="27"/>
            </w:pPr>
            <w:r>
              <w:rPr>
                <w:rFonts w:hint="eastAsia"/>
              </w:rPr>
              <w:t>保租房-选房/签约/入住/退租/续租/缴费/开票全流程</w:t>
            </w:r>
          </w:p>
        </w:tc>
        <w:tc>
          <w:p w14:paraId="35B05A1B">
            <w:pPr>
              <w:pStyle w:val="27"/>
            </w:pPr>
            <w:r>
              <w:rPr>
                <w:rFonts w:hint="eastAsia"/>
              </w:rPr>
              <w:t>合同签约域+计费收费域</w:t>
            </w:r>
          </w:p>
        </w:tc>
        <w:tc>
          <w:p w14:paraId="36E24EEF">
            <w:pPr>
              <w:pStyle w:val="27"/>
            </w:pPr>
            <w:r>
              <w:rPr>
                <w:rFonts w:hint="eastAsia"/>
              </w:rPr>
              <w:t>群众端+中台</w:t>
            </w:r>
          </w:p>
        </w:tc>
        <w:tc>
          <w:p w14:paraId="7AB933AC">
            <w:pPr>
              <w:pStyle w:val="27"/>
            </w:pPr>
            <w:r>
              <w:rPr>
                <w:rFonts w:hint="eastAsia"/>
              </w:rPr>
              <w:t>与人才公寓同构复用</w:t>
            </w:r>
          </w:p>
        </w:tc>
      </w:tr>
      <w:tr w14:paraId="45512824">
        <w:tc>
          <w:p w14:paraId="2A0305B6">
            <w:pPr>
              <w:pStyle w:val="27"/>
            </w:pPr>
            <w:r>
              <w:t>89—123</w:t>
            </w:r>
          </w:p>
        </w:tc>
        <w:tc>
          <w:p w14:paraId="34C670D3">
            <w:pPr>
              <w:pStyle w:val="27"/>
            </w:pPr>
            <w:r>
              <w:rPr>
                <w:rFonts w:hint="eastAsia"/>
              </w:rPr>
              <w:t>市场租赁-选房/签约/入住/退租/续租/缴费/开票（续租只查欠费、合同倒计时）</w:t>
            </w:r>
          </w:p>
        </w:tc>
        <w:tc>
          <w:p w14:paraId="3863E8B8">
            <w:pPr>
              <w:pStyle w:val="27"/>
            </w:pPr>
            <w:r>
              <w:rPr>
                <w:rFonts w:hint="eastAsia"/>
              </w:rPr>
              <w:t>合同签约域+计费收费域</w:t>
            </w:r>
          </w:p>
        </w:tc>
        <w:tc>
          <w:p w14:paraId="543621DD">
            <w:pPr>
              <w:pStyle w:val="27"/>
            </w:pPr>
            <w:r>
              <w:rPr>
                <w:rFonts w:hint="eastAsia"/>
              </w:rPr>
              <w:t>群众端+中台</w:t>
            </w:r>
          </w:p>
        </w:tc>
        <w:tc>
          <w:p w14:paraId="02EA161B">
            <w:pPr>
              <w:pStyle w:val="27"/>
            </w:pPr>
            <w:r>
              <w:rPr>
                <w:rFonts w:hint="eastAsia"/>
              </w:rPr>
              <w:t>同构复用+规则差异配置</w:t>
            </w:r>
          </w:p>
        </w:tc>
      </w:tr>
      <w:tr w14:paraId="65CEEE08">
        <w:tc>
          <w:p w14:paraId="373302C5">
            <w:pPr>
              <w:pStyle w:val="27"/>
            </w:pPr>
            <w:r>
              <w:t>124—125</w:t>
            </w:r>
          </w:p>
        </w:tc>
        <w:tc>
          <w:p w14:paraId="54220216">
            <w:pPr>
              <w:pStyle w:val="27"/>
            </w:pPr>
            <w:r>
              <w:rPr>
                <w:rFonts w:hint="eastAsia"/>
              </w:rPr>
              <w:t>服务-投诉及建议（记录/发起）</w:t>
            </w:r>
          </w:p>
        </w:tc>
        <w:tc>
          <w:p w14:paraId="290B1733">
            <w:pPr>
              <w:pStyle w:val="27"/>
            </w:pPr>
            <w:r>
              <w:rPr>
                <w:rFonts w:hint="eastAsia"/>
              </w:rPr>
              <w:t>通知服务域</w:t>
            </w:r>
          </w:p>
        </w:tc>
        <w:tc>
          <w:p w14:paraId="3661097A">
            <w:pPr>
              <w:pStyle w:val="27"/>
            </w:pPr>
            <w:r>
              <w:rPr>
                <w:rFonts w:hint="eastAsia"/>
              </w:rPr>
              <w:t>群众端+运营端</w:t>
            </w:r>
          </w:p>
        </w:tc>
        <w:tc>
          <w:p w14:paraId="4EF729B5">
            <w:pPr>
              <w:pStyle w:val="27"/>
            </w:pPr>
            <w:r>
              <w:rPr>
                <w:rFonts w:hint="eastAsia"/>
              </w:rPr>
              <w:t>工单闭环</w:t>
            </w:r>
          </w:p>
        </w:tc>
      </w:tr>
      <w:tr w14:paraId="7E4F63CC">
        <w:tc>
          <w:p w14:paraId="4A777865">
            <w:pPr>
              <w:pStyle w:val="27"/>
            </w:pPr>
            <w:r>
              <w:t>126—129</w:t>
            </w:r>
          </w:p>
        </w:tc>
        <w:tc>
          <w:p w14:paraId="113FC7F8">
            <w:pPr>
              <w:pStyle w:val="27"/>
            </w:pPr>
            <w:r>
              <w:rPr>
                <w:rFonts w:hint="eastAsia"/>
              </w:rPr>
              <w:t>服务-保洁订单（搜索/记录/申请/评价）</w:t>
            </w:r>
          </w:p>
        </w:tc>
        <w:tc>
          <w:p w14:paraId="2CB60ABE">
            <w:pPr>
              <w:pStyle w:val="27"/>
            </w:pPr>
            <w:r>
              <w:rPr>
                <w:rFonts w:hint="eastAsia"/>
              </w:rPr>
              <w:t>通知服务域</w:t>
            </w:r>
          </w:p>
        </w:tc>
        <w:tc>
          <w:p w14:paraId="5795A26A">
            <w:pPr>
              <w:pStyle w:val="27"/>
            </w:pPr>
            <w:r>
              <w:rPr>
                <w:rFonts w:hint="eastAsia"/>
              </w:rPr>
              <w:t>群众端+运营端</w:t>
            </w:r>
          </w:p>
        </w:tc>
        <w:tc>
          <w:p w14:paraId="5E8A6C60">
            <w:pPr>
              <w:pStyle w:val="27"/>
            </w:pPr>
            <w:r>
              <w:rPr>
                <w:rFonts w:hint="eastAsia"/>
              </w:rPr>
              <w:t>服务单+派单</w:t>
            </w:r>
          </w:p>
        </w:tc>
      </w:tr>
      <w:tr w14:paraId="74040B87">
        <w:tc>
          <w:p w14:paraId="4E3F8A85">
            <w:pPr>
              <w:pStyle w:val="27"/>
            </w:pPr>
            <w:r>
              <w:t>130—133</w:t>
            </w:r>
          </w:p>
        </w:tc>
        <w:tc>
          <w:p w14:paraId="0086E67C">
            <w:pPr>
              <w:pStyle w:val="27"/>
            </w:pPr>
            <w:r>
              <w:rPr>
                <w:rFonts w:hint="eastAsia"/>
              </w:rPr>
              <w:t>服务-搬家订单（同构）</w:t>
            </w:r>
          </w:p>
        </w:tc>
        <w:tc>
          <w:p w14:paraId="16182FE1">
            <w:pPr>
              <w:pStyle w:val="27"/>
            </w:pPr>
            <w:r>
              <w:rPr>
                <w:rFonts w:hint="eastAsia"/>
              </w:rPr>
              <w:t>通知服务域</w:t>
            </w:r>
          </w:p>
        </w:tc>
        <w:tc>
          <w:p w14:paraId="3BF51031">
            <w:pPr>
              <w:pStyle w:val="27"/>
            </w:pPr>
            <w:r>
              <w:rPr>
                <w:rFonts w:hint="eastAsia"/>
              </w:rPr>
              <w:t>群众端+运营端</w:t>
            </w:r>
          </w:p>
        </w:tc>
        <w:tc>
          <w:p w14:paraId="5DEAEEB8">
            <w:pPr>
              <w:pStyle w:val="27"/>
            </w:pPr>
            <w:r>
              <w:rPr>
                <w:rFonts w:hint="eastAsia"/>
              </w:rPr>
              <w:t>服务单+派单</w:t>
            </w:r>
          </w:p>
        </w:tc>
      </w:tr>
      <w:tr w14:paraId="40CA0124">
        <w:tc>
          <w:p w14:paraId="716E8697">
            <w:pPr>
              <w:pStyle w:val="27"/>
            </w:pPr>
            <w:r>
              <w:t>134—136</w:t>
            </w:r>
          </w:p>
        </w:tc>
        <w:tc>
          <w:p w14:paraId="68E5A3F9">
            <w:pPr>
              <w:pStyle w:val="27"/>
            </w:pPr>
            <w:r>
              <w:rPr>
                <w:rFonts w:hint="eastAsia"/>
              </w:rPr>
              <w:t>服务-物业报修（记录/申请/评价）</w:t>
            </w:r>
          </w:p>
        </w:tc>
        <w:tc>
          <w:p w14:paraId="439D80A7">
            <w:pPr>
              <w:pStyle w:val="27"/>
            </w:pPr>
            <w:r>
              <w:rPr>
                <w:rFonts w:hint="eastAsia"/>
              </w:rPr>
              <w:t>通知服务域</w:t>
            </w:r>
          </w:p>
        </w:tc>
        <w:tc>
          <w:p w14:paraId="2B85C50F">
            <w:pPr>
              <w:pStyle w:val="27"/>
            </w:pPr>
            <w:r>
              <w:rPr>
                <w:rFonts w:hint="eastAsia"/>
              </w:rPr>
              <w:t>群众端+运营端</w:t>
            </w:r>
          </w:p>
        </w:tc>
        <w:tc>
          <w:p w14:paraId="0CB0689C">
            <w:pPr>
              <w:pStyle w:val="27"/>
            </w:pPr>
            <w:r>
              <w:rPr>
                <w:rFonts w:hint="eastAsia"/>
              </w:rPr>
              <w:t>报修单+派单</w:t>
            </w:r>
          </w:p>
        </w:tc>
      </w:tr>
      <w:tr w14:paraId="24FE5C0E">
        <w:tc>
          <w:p w14:paraId="31C76370">
            <w:pPr>
              <w:pStyle w:val="27"/>
            </w:pPr>
            <w:r>
              <w:t>137</w:t>
            </w:r>
          </w:p>
        </w:tc>
        <w:tc>
          <w:p w14:paraId="42323A90">
            <w:pPr>
              <w:pStyle w:val="27"/>
            </w:pPr>
            <w:r>
              <w:rPr>
                <w:rFonts w:hint="eastAsia"/>
              </w:rPr>
              <w:t>企业客户-在线缴费（集中分配房源+单位信息）</w:t>
            </w:r>
          </w:p>
        </w:tc>
        <w:tc>
          <w:p w14:paraId="3CED55D4">
            <w:pPr>
              <w:pStyle w:val="27"/>
            </w:pPr>
            <w:r>
              <w:rPr>
                <w:rFonts w:hint="eastAsia"/>
              </w:rPr>
              <w:t>计费收费域</w:t>
            </w:r>
          </w:p>
        </w:tc>
        <w:tc>
          <w:p w14:paraId="4CC4F67F">
            <w:pPr>
              <w:pStyle w:val="27"/>
            </w:pPr>
            <w:r>
              <w:rPr>
                <w:rFonts w:hint="eastAsia"/>
              </w:rPr>
              <w:t>群众端+运营端</w:t>
            </w:r>
          </w:p>
        </w:tc>
        <w:tc>
          <w:p w14:paraId="1CC7BCBB">
            <w:pPr>
              <w:pStyle w:val="27"/>
            </w:pPr>
            <w:r>
              <w:rPr>
                <w:rFonts w:hint="eastAsia"/>
              </w:rPr>
              <w:t>企业账单</w:t>
            </w:r>
          </w:p>
        </w:tc>
      </w:tr>
      <w:tr w14:paraId="2DD6B83E">
        <w:tc>
          <w:p w14:paraId="2E1E9670">
            <w:pPr>
              <w:pStyle w:val="27"/>
            </w:pPr>
            <w:r>
              <w:t>138</w:t>
            </w:r>
          </w:p>
        </w:tc>
        <w:tc>
          <w:p w14:paraId="24CA6972">
            <w:pPr>
              <w:pStyle w:val="27"/>
            </w:pPr>
            <w:r>
              <w:rPr>
                <w:rFonts w:hint="eastAsia"/>
              </w:rPr>
              <w:t>企业客户-入住办理（上传入住人员名单模板）</w:t>
            </w:r>
          </w:p>
        </w:tc>
        <w:tc>
          <w:p w14:paraId="226F3098">
            <w:pPr>
              <w:pStyle w:val="27"/>
            </w:pPr>
            <w:r>
              <w:rPr>
                <w:rFonts w:hint="eastAsia"/>
              </w:rPr>
              <w:t>合同签约域</w:t>
            </w:r>
          </w:p>
        </w:tc>
        <w:tc>
          <w:p w14:paraId="52B18311">
            <w:pPr>
              <w:pStyle w:val="27"/>
            </w:pPr>
            <w:r>
              <w:rPr>
                <w:rFonts w:hint="eastAsia"/>
              </w:rPr>
              <w:t>群众端+运营端</w:t>
            </w:r>
          </w:p>
        </w:tc>
        <w:tc>
          <w:p w14:paraId="1DCA0CA2">
            <w:pPr>
              <w:pStyle w:val="27"/>
            </w:pPr>
            <w:r>
              <w:rPr>
                <w:rFonts w:hint="eastAsia"/>
              </w:rPr>
              <w:t>模板导入</w:t>
            </w:r>
          </w:p>
        </w:tc>
      </w:tr>
      <w:tr w14:paraId="3A2A0BC4">
        <w:tc>
          <w:p w14:paraId="294B6066">
            <w:pPr>
              <w:pStyle w:val="27"/>
            </w:pPr>
            <w:r>
              <w:t>139</w:t>
            </w:r>
          </w:p>
        </w:tc>
        <w:tc>
          <w:p w14:paraId="310ABAA1">
            <w:pPr>
              <w:pStyle w:val="27"/>
            </w:pPr>
            <w:r>
              <w:rPr>
                <w:rFonts w:hint="eastAsia"/>
              </w:rPr>
              <w:t>企业客户-退租办理（选账期退租申请）</w:t>
            </w:r>
          </w:p>
        </w:tc>
        <w:tc>
          <w:p w14:paraId="226558D0">
            <w:pPr>
              <w:pStyle w:val="27"/>
            </w:pPr>
            <w:r>
              <w:rPr>
                <w:rFonts w:hint="eastAsia"/>
              </w:rPr>
              <w:t>合同签约域</w:t>
            </w:r>
          </w:p>
        </w:tc>
        <w:tc>
          <w:p w14:paraId="46373F8B">
            <w:pPr>
              <w:pStyle w:val="27"/>
            </w:pPr>
            <w:r>
              <w:rPr>
                <w:rFonts w:hint="eastAsia"/>
              </w:rPr>
              <w:t>群众端+中台</w:t>
            </w:r>
          </w:p>
        </w:tc>
        <w:tc>
          <w:p w14:paraId="05042506">
            <w:pPr>
              <w:pStyle w:val="27"/>
            </w:pPr>
            <w:r>
              <w:rPr>
                <w:rFonts w:hint="eastAsia"/>
              </w:rPr>
              <w:t>退租+精算</w:t>
            </w:r>
          </w:p>
        </w:tc>
      </w:tr>
      <w:tr w14:paraId="0EA746B3">
        <w:tc>
          <w:p w14:paraId="79D8A89C">
            <w:pPr>
              <w:pStyle w:val="27"/>
            </w:pPr>
            <w:r>
              <w:t>140</w:t>
            </w:r>
          </w:p>
        </w:tc>
        <w:tc>
          <w:p w14:paraId="7CE345F7">
            <w:pPr>
              <w:pStyle w:val="27"/>
            </w:pPr>
            <w:r>
              <w:rPr>
                <w:rFonts w:hint="eastAsia"/>
              </w:rPr>
              <w:t>代购补贴-合同备案（历史/审批进度/发起）</w:t>
            </w:r>
          </w:p>
        </w:tc>
        <w:tc>
          <w:p w14:paraId="156982ED">
            <w:pPr>
              <w:pStyle w:val="27"/>
            </w:pPr>
            <w:r>
              <w:rPr>
                <w:rFonts w:hint="eastAsia"/>
              </w:rPr>
              <w:t>合同签约域</w:t>
            </w:r>
          </w:p>
        </w:tc>
        <w:tc>
          <w:p w14:paraId="1F32939D">
            <w:pPr>
              <w:pStyle w:val="27"/>
            </w:pPr>
            <w:r>
              <w:rPr>
                <w:rFonts w:hint="eastAsia"/>
              </w:rPr>
              <w:t>群众端+运营端</w:t>
            </w:r>
          </w:p>
        </w:tc>
        <w:tc>
          <w:p w14:paraId="4E72F6CF">
            <w:pPr>
              <w:pStyle w:val="27"/>
            </w:pPr>
            <w:r>
              <w:rPr>
                <w:rFonts w:hint="eastAsia"/>
              </w:rPr>
              <w:t>备案+审批</w:t>
            </w:r>
          </w:p>
        </w:tc>
      </w:tr>
      <w:tr w14:paraId="4BD61AB4">
        <w:tc>
          <w:p w14:paraId="185F54CC">
            <w:pPr>
              <w:pStyle w:val="27"/>
            </w:pPr>
            <w:r>
              <w:t>141</w:t>
            </w:r>
          </w:p>
        </w:tc>
        <w:tc>
          <w:p w14:paraId="2172CC57">
            <w:pPr>
              <w:pStyle w:val="27"/>
            </w:pPr>
            <w:r>
              <w:rPr>
                <w:rFonts w:hint="eastAsia"/>
              </w:rPr>
              <w:t>代购补贴-补贴申请（历史/审批进度/承诺书）</w:t>
            </w:r>
          </w:p>
        </w:tc>
        <w:tc>
          <w:p w14:paraId="1DCE5613">
            <w:pPr>
              <w:pStyle w:val="27"/>
            </w:pPr>
            <w:r>
              <w:rPr>
                <w:rFonts w:hint="eastAsia"/>
              </w:rPr>
              <w:t>合同签约域</w:t>
            </w:r>
          </w:p>
        </w:tc>
        <w:tc>
          <w:p w14:paraId="440CC167">
            <w:pPr>
              <w:pStyle w:val="27"/>
            </w:pPr>
            <w:r>
              <w:rPr>
                <w:rFonts w:hint="eastAsia"/>
              </w:rPr>
              <w:t>群众端+运营端</w:t>
            </w:r>
          </w:p>
        </w:tc>
        <w:tc>
          <w:p w14:paraId="2261E733">
            <w:pPr>
              <w:pStyle w:val="27"/>
            </w:pPr>
            <w:r>
              <w:rPr>
                <w:rFonts w:hint="eastAsia"/>
              </w:rPr>
              <w:t>申请+审批</w:t>
            </w:r>
          </w:p>
        </w:tc>
      </w:tr>
      <w:tr w14:paraId="3D056F79">
        <w:tc>
          <w:p w14:paraId="0C32FC7F">
            <w:pPr>
              <w:pStyle w:val="27"/>
            </w:pPr>
            <w:r>
              <w:t>142—149</w:t>
            </w:r>
          </w:p>
        </w:tc>
        <w:tc>
          <w:p w14:paraId="225B089B">
            <w:pPr>
              <w:pStyle w:val="27"/>
            </w:pPr>
            <w:r>
              <w:rPr>
                <w:rFonts w:hint="eastAsia"/>
              </w:rPr>
              <w:t>我的（账号资料/消息/房源/合同/申诉记录/信息维护/优惠券/关于）</w:t>
            </w:r>
          </w:p>
        </w:tc>
        <w:tc>
          <w:p w14:paraId="16540554">
            <w:pPr>
              <w:pStyle w:val="27"/>
            </w:pPr>
            <w:r>
              <w:rPr>
                <w:rFonts w:hint="eastAsia"/>
              </w:rPr>
              <w:t>个人中心</w:t>
            </w:r>
          </w:p>
        </w:tc>
        <w:tc>
          <w:p w14:paraId="001E4F25">
            <w:pPr>
              <w:pStyle w:val="27"/>
            </w:pPr>
            <w:r>
              <w:rPr>
                <w:rFonts w:hint="eastAsia"/>
              </w:rPr>
              <w:t>群众端</w:t>
            </w:r>
          </w:p>
        </w:tc>
        <w:tc>
          <w:p w14:paraId="0FE4B42E">
            <w:pPr>
              <w:pStyle w:val="27"/>
            </w:pPr>
            <w:r>
              <w:rPr>
                <w:rFonts w:hint="eastAsia"/>
              </w:rPr>
              <w:t>个人中心聚合</w:t>
            </w:r>
          </w:p>
        </w:tc>
      </w:tr>
    </w:tbl>
    <w:p w14:paraId="25D98C59">
      <w:pPr>
        <w:pStyle w:val="3"/>
      </w:pPr>
      <w:r>
        <w:rPr>
          <w:rFonts w:hint="eastAsia"/>
          <w:b/>
          <w:bCs/>
        </w:rPr>
        <w:t>表2-8-2</w:t>
      </w:r>
      <w:r>
        <w:rPr>
          <w:b/>
          <w:bCs/>
        </w:rPr>
        <w:t xml:space="preserve"> </w:t>
      </w:r>
      <w:r>
        <w:rPr>
          <w:rFonts w:hint="eastAsia"/>
          <w:b/>
          <w:bCs/>
        </w:rPr>
        <w:t>后台管理端功能明细对照（序号150—200）</w:t>
      </w:r>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4390D7FB">
        <w:trPr>
          <w:tblHeader/>
        </w:trPr>
        <w:tc>
          <w:p w14:paraId="2ED5D2DF">
            <w:pPr>
              <w:pStyle w:val="27"/>
            </w:pPr>
            <w:r>
              <w:rPr>
                <w:rFonts w:hint="eastAsia"/>
              </w:rPr>
              <w:t>招标序号</w:t>
            </w:r>
          </w:p>
        </w:tc>
        <w:tc>
          <w:p w14:paraId="26B229B9">
            <w:pPr>
              <w:pStyle w:val="27"/>
            </w:pPr>
            <w:r>
              <w:rPr>
                <w:rFonts w:hint="eastAsia"/>
              </w:rPr>
              <w:t>功能明细项</w:t>
            </w:r>
          </w:p>
        </w:tc>
        <w:tc>
          <w:p w14:paraId="1E9A0631">
            <w:pPr>
              <w:pStyle w:val="27"/>
            </w:pPr>
            <w:r>
              <w:rPr>
                <w:rFonts w:hint="eastAsia"/>
              </w:rPr>
              <w:t>对应能力域</w:t>
            </w:r>
          </w:p>
        </w:tc>
        <w:tc>
          <w:p w14:paraId="35FAAD79">
            <w:pPr>
              <w:pStyle w:val="27"/>
            </w:pPr>
            <w:r>
              <w:rPr>
                <w:rFonts w:hint="eastAsia"/>
              </w:rPr>
              <w:t>承载端</w:t>
            </w:r>
          </w:p>
        </w:tc>
        <w:tc>
          <w:p w14:paraId="229A7629">
            <w:pPr>
              <w:pStyle w:val="27"/>
            </w:pPr>
            <w:r>
              <w:rPr>
                <w:rFonts w:hint="eastAsia"/>
              </w:rPr>
              <w:t>实现方式/响应</w:t>
            </w:r>
          </w:p>
        </w:tc>
      </w:tr>
      <w:tr w14:paraId="6B8F8B76">
        <w:tc>
          <w:p w14:paraId="589F5D66">
            <w:pPr>
              <w:pStyle w:val="27"/>
            </w:pPr>
            <w:r>
              <w:t>150—151</w:t>
            </w:r>
          </w:p>
        </w:tc>
        <w:tc>
          <w:p w14:paraId="5AE95097">
            <w:pPr>
              <w:pStyle w:val="27"/>
            </w:pPr>
            <w:r>
              <w:rPr>
                <w:rFonts w:hint="eastAsia"/>
              </w:rPr>
              <w:t>登录、首页数据看板（财务统计：应收/实收/预计/逾期/退款按月）</w:t>
            </w:r>
          </w:p>
        </w:tc>
        <w:tc>
          <w:p w14:paraId="6621FE65">
            <w:pPr>
              <w:pStyle w:val="27"/>
            </w:pPr>
            <w:r>
              <w:rPr>
                <w:rFonts w:hint="eastAsia"/>
              </w:rPr>
              <w:t>运营监测域</w:t>
            </w:r>
          </w:p>
        </w:tc>
        <w:tc>
          <w:p w14:paraId="40806AE5">
            <w:pPr>
              <w:pStyle w:val="27"/>
            </w:pPr>
            <w:r>
              <w:rPr>
                <w:rFonts w:hint="eastAsia"/>
              </w:rPr>
              <w:t>运营端/驾驶舱</w:t>
            </w:r>
          </w:p>
        </w:tc>
        <w:tc>
          <w:p w14:paraId="05D9E06E">
            <w:pPr>
              <w:pStyle w:val="27"/>
            </w:pPr>
            <w:r>
              <w:rPr>
                <w:rFonts w:hint="eastAsia"/>
              </w:rPr>
              <w:t>聚合视图</w:t>
            </w:r>
          </w:p>
        </w:tc>
      </w:tr>
      <w:tr w14:paraId="61E1BA05">
        <w:tc>
          <w:p w14:paraId="59AF519E">
            <w:pPr>
              <w:pStyle w:val="27"/>
            </w:pPr>
            <w:r>
              <w:t>152—153</w:t>
            </w:r>
          </w:p>
        </w:tc>
        <w:tc>
          <w:p w14:paraId="4384565D">
            <w:pPr>
              <w:pStyle w:val="27"/>
            </w:pPr>
            <w:r>
              <w:rPr>
                <w:rFonts w:hint="eastAsia"/>
              </w:rPr>
              <w:t>房源数据（总数/已租/空置/维修/出租率/转化率）、租户数据（婚姻/户籍）</w:t>
            </w:r>
          </w:p>
        </w:tc>
        <w:tc>
          <w:p w14:paraId="483EDB43">
            <w:pPr>
              <w:pStyle w:val="27"/>
            </w:pPr>
            <w:r>
              <w:rPr>
                <w:rFonts w:hint="eastAsia"/>
              </w:rPr>
              <w:t>运营监测域</w:t>
            </w:r>
          </w:p>
        </w:tc>
        <w:tc>
          <w:p w14:paraId="7054FF5D">
            <w:pPr>
              <w:pStyle w:val="27"/>
            </w:pPr>
            <w:r>
              <w:rPr>
                <w:rFonts w:hint="eastAsia"/>
              </w:rPr>
              <w:t>驾驶舱</w:t>
            </w:r>
          </w:p>
        </w:tc>
        <w:tc>
          <w:p w14:paraId="1948648F">
            <w:pPr>
              <w:pStyle w:val="27"/>
            </w:pPr>
            <w:r>
              <w:rPr>
                <w:rFonts w:hint="eastAsia"/>
              </w:rPr>
              <w:t>多维统计</w:t>
            </w:r>
          </w:p>
        </w:tc>
      </w:tr>
      <w:tr w14:paraId="2A305748">
        <w:tc>
          <w:p w14:paraId="4059BE3E">
            <w:pPr>
              <w:pStyle w:val="27"/>
            </w:pPr>
            <w:r>
              <w:t>154—155</w:t>
            </w:r>
          </w:p>
        </w:tc>
        <w:tc>
          <w:p w14:paraId="43D8D38C">
            <w:pPr>
              <w:pStyle w:val="27"/>
            </w:pPr>
            <w:r>
              <w:rPr>
                <w:rFonts w:hint="eastAsia"/>
              </w:rPr>
              <w:t>客户分析（学历/职业）、项目台账</w:t>
            </w:r>
          </w:p>
        </w:tc>
        <w:tc>
          <w:p w14:paraId="0F410965">
            <w:pPr>
              <w:pStyle w:val="27"/>
            </w:pPr>
            <w:r>
              <w:rPr>
                <w:rFonts w:hint="eastAsia"/>
              </w:rPr>
              <w:t>运营监测域</w:t>
            </w:r>
          </w:p>
        </w:tc>
        <w:tc>
          <w:p w14:paraId="3B005D68">
            <w:pPr>
              <w:pStyle w:val="27"/>
            </w:pPr>
            <w:r>
              <w:rPr>
                <w:rFonts w:hint="eastAsia"/>
              </w:rPr>
              <w:t>驾驶舱</w:t>
            </w:r>
          </w:p>
        </w:tc>
        <w:tc>
          <w:p w14:paraId="695CC47F">
            <w:pPr>
              <w:pStyle w:val="27"/>
            </w:pPr>
            <w:r>
              <w:rPr>
                <w:rFonts w:hint="eastAsia"/>
              </w:rPr>
              <w:t>画像+台账</w:t>
            </w:r>
          </w:p>
        </w:tc>
      </w:tr>
      <w:tr w14:paraId="79630E46">
        <w:tc>
          <w:p w14:paraId="0D9BC129">
            <w:pPr>
              <w:pStyle w:val="27"/>
            </w:pPr>
            <w:r>
              <w:t>156</w:t>
            </w:r>
          </w:p>
        </w:tc>
        <w:tc>
          <w:p w14:paraId="63D2FC5D">
            <w:pPr>
              <w:pStyle w:val="27"/>
            </w:pPr>
            <w:r>
              <w:rPr>
                <w:rFonts w:hint="eastAsia"/>
              </w:rPr>
              <w:t>项目管理（小区/产业园/厂房，增删改查+导入导出+房型）</w:t>
            </w:r>
          </w:p>
        </w:tc>
        <w:tc>
          <w:p w14:paraId="3B90BA51">
            <w:pPr>
              <w:pStyle w:val="27"/>
            </w:pPr>
            <w:r>
              <w:rPr>
                <w:rFonts w:hint="eastAsia"/>
              </w:rPr>
              <w:t>房源资源域</w:t>
            </w:r>
          </w:p>
        </w:tc>
        <w:tc>
          <w:p w14:paraId="5148BD6A">
            <w:pPr>
              <w:pStyle w:val="27"/>
            </w:pPr>
            <w:r>
              <w:rPr>
                <w:rFonts w:hint="eastAsia"/>
              </w:rPr>
              <w:t>运营端</w:t>
            </w:r>
          </w:p>
        </w:tc>
        <w:tc>
          <w:p w14:paraId="652693A5">
            <w:pPr>
              <w:pStyle w:val="27"/>
            </w:pPr>
            <w:r>
              <w:rPr>
                <w:rFonts w:hint="eastAsia"/>
              </w:rPr>
              <w:t>主数据维护</w:t>
            </w:r>
          </w:p>
        </w:tc>
      </w:tr>
      <w:tr w14:paraId="5DBB8A6D">
        <w:tc>
          <w:p w14:paraId="04806271">
            <w:pPr>
              <w:pStyle w:val="27"/>
            </w:pPr>
            <w:r>
              <w:t>157—158</w:t>
            </w:r>
          </w:p>
        </w:tc>
        <w:tc>
          <w:p w14:paraId="5B0EF3A3">
            <w:pPr>
              <w:pStyle w:val="27"/>
            </w:pPr>
            <w:r>
              <w:rPr>
                <w:rFonts w:hint="eastAsia"/>
              </w:rPr>
              <w:t>房源管理（增删改查/导入导出/上下架/常规分配/集中分配/管家/精选/定向配租/VR文件管理）</w:t>
            </w:r>
          </w:p>
        </w:tc>
        <w:tc>
          <w:p w14:paraId="1BA6EC10">
            <w:pPr>
              <w:pStyle w:val="27"/>
            </w:pPr>
            <w:r>
              <w:rPr>
                <w:rFonts w:hint="eastAsia"/>
              </w:rPr>
              <w:t>房源资源域</w:t>
            </w:r>
          </w:p>
        </w:tc>
        <w:tc>
          <w:p w14:paraId="3DE43FE3">
            <w:pPr>
              <w:pStyle w:val="27"/>
            </w:pPr>
            <w:r>
              <w:rPr>
                <w:rFonts w:hint="eastAsia"/>
              </w:rPr>
              <w:t>运营端</w:t>
            </w:r>
          </w:p>
        </w:tc>
        <w:tc>
          <w:p w14:paraId="218AF23A">
            <w:pPr>
              <w:pStyle w:val="27"/>
            </w:pPr>
            <w:r>
              <w:rPr>
                <w:rFonts w:hint="eastAsia"/>
              </w:rPr>
              <w:t>状态机+批量</w:t>
            </w:r>
          </w:p>
        </w:tc>
      </w:tr>
      <w:tr w14:paraId="53685055">
        <w:tc>
          <w:p w14:paraId="4CF4970F">
            <w:pPr>
              <w:pStyle w:val="27"/>
            </w:pPr>
            <w:r>
              <w:t>159</w:t>
            </w:r>
          </w:p>
        </w:tc>
        <w:tc>
          <w:p w14:paraId="0E95C86A">
            <w:pPr>
              <w:pStyle w:val="27"/>
            </w:pPr>
            <w:r>
              <w:rPr>
                <w:rFonts w:hint="eastAsia"/>
              </w:rPr>
              <w:t>配租批次（集中配租、企业客户集中配租：新增/编辑/作废/审批/详情）</w:t>
            </w:r>
          </w:p>
        </w:tc>
        <w:tc>
          <w:p w14:paraId="5EBD3C25">
            <w:pPr>
              <w:pStyle w:val="27"/>
            </w:pPr>
            <w:r>
              <w:rPr>
                <w:rFonts w:hint="eastAsia"/>
              </w:rPr>
              <w:t>房源资源域</w:t>
            </w:r>
          </w:p>
        </w:tc>
        <w:tc>
          <w:p w14:paraId="46FD97DF">
            <w:pPr>
              <w:pStyle w:val="27"/>
            </w:pPr>
            <w:r>
              <w:rPr>
                <w:rFonts w:hint="eastAsia"/>
              </w:rPr>
              <w:t>运营端</w:t>
            </w:r>
          </w:p>
        </w:tc>
        <w:tc>
          <w:p w14:paraId="16021745">
            <w:pPr>
              <w:pStyle w:val="27"/>
            </w:pPr>
            <w:r>
              <w:rPr>
                <w:rFonts w:hint="eastAsia"/>
              </w:rPr>
              <w:t>批量配租</w:t>
            </w:r>
          </w:p>
        </w:tc>
      </w:tr>
      <w:tr w14:paraId="4E932CD0">
        <w:tc>
          <w:p w14:paraId="08590E09">
            <w:pPr>
              <w:pStyle w:val="27"/>
            </w:pPr>
            <w:r>
              <w:t>160</w:t>
            </w:r>
          </w:p>
        </w:tc>
        <w:tc>
          <w:p w14:paraId="09A12FA1">
            <w:pPr>
              <w:pStyle w:val="27"/>
            </w:pPr>
            <w:r>
              <w:rPr>
                <w:rFonts w:hint="eastAsia"/>
              </w:rPr>
              <w:t>租户管理（查询/导出/资格退出拉黑/详情）</w:t>
            </w:r>
          </w:p>
        </w:tc>
        <w:tc>
          <w:p w14:paraId="784A5AED">
            <w:pPr>
              <w:pStyle w:val="27"/>
            </w:pPr>
            <w:r>
              <w:rPr>
                <w:rFonts w:hint="eastAsia"/>
              </w:rPr>
              <w:t>租户资格域</w:t>
            </w:r>
          </w:p>
        </w:tc>
        <w:tc>
          <w:p w14:paraId="39B63BD5">
            <w:pPr>
              <w:pStyle w:val="27"/>
            </w:pPr>
            <w:r>
              <w:rPr>
                <w:rFonts w:hint="eastAsia"/>
              </w:rPr>
              <w:t>运营端</w:t>
            </w:r>
          </w:p>
        </w:tc>
        <w:tc>
          <w:p w14:paraId="0A6FA4CB">
            <w:pPr>
              <w:pStyle w:val="27"/>
            </w:pPr>
            <w:r>
              <w:rPr>
                <w:rFonts w:hint="eastAsia"/>
              </w:rPr>
              <w:t>主数据+黑名单</w:t>
            </w:r>
          </w:p>
        </w:tc>
      </w:tr>
      <w:tr w14:paraId="4794E6E4">
        <w:tc>
          <w:p w14:paraId="39A13446">
            <w:pPr>
              <w:pStyle w:val="27"/>
            </w:pPr>
            <w:r>
              <w:t>161—162</w:t>
            </w:r>
          </w:p>
        </w:tc>
        <w:tc>
          <w:p w14:paraId="08D6953B">
            <w:pPr>
              <w:pStyle w:val="27"/>
            </w:pPr>
            <w:r>
              <w:rPr>
                <w:rFonts w:hint="eastAsia"/>
              </w:rPr>
              <w:t>预约看房（签收/确认）、投诉记录（处置）</w:t>
            </w:r>
          </w:p>
        </w:tc>
        <w:tc>
          <w:p w14:paraId="77E2E93F">
            <w:pPr>
              <w:pStyle w:val="27"/>
            </w:pPr>
            <w:r>
              <w:rPr>
                <w:rFonts w:hint="eastAsia"/>
              </w:rPr>
              <w:t>通知服务域</w:t>
            </w:r>
          </w:p>
        </w:tc>
        <w:tc>
          <w:p w14:paraId="67C80D7A">
            <w:pPr>
              <w:pStyle w:val="27"/>
            </w:pPr>
            <w:r>
              <w:rPr>
                <w:rFonts w:hint="eastAsia"/>
              </w:rPr>
              <w:t>运营端</w:t>
            </w:r>
          </w:p>
        </w:tc>
        <w:tc>
          <w:p w14:paraId="1C9F794F">
            <w:pPr>
              <w:pStyle w:val="27"/>
            </w:pPr>
            <w:r>
              <w:rPr>
                <w:rFonts w:hint="eastAsia"/>
              </w:rPr>
              <w:t>工单处置</w:t>
            </w:r>
          </w:p>
        </w:tc>
      </w:tr>
      <w:tr w14:paraId="580C1407">
        <w:tc>
          <w:p w14:paraId="1A10ACD5">
            <w:pPr>
              <w:pStyle w:val="27"/>
            </w:pPr>
            <w:r>
              <w:t>163—164</w:t>
            </w:r>
          </w:p>
        </w:tc>
        <w:tc>
          <w:p w14:paraId="3F52752E">
            <w:pPr>
              <w:pStyle w:val="27"/>
            </w:pPr>
            <w:r>
              <w:rPr>
                <w:rFonts w:hint="eastAsia"/>
              </w:rPr>
              <w:t>资格申诉（手动审核/导出）、承诺书（查询/导出）</w:t>
            </w:r>
          </w:p>
        </w:tc>
        <w:tc>
          <w:p w14:paraId="66D9EF66">
            <w:pPr>
              <w:pStyle w:val="27"/>
            </w:pPr>
            <w:r>
              <w:rPr>
                <w:rFonts w:hint="eastAsia"/>
              </w:rPr>
              <w:t>租户资格域</w:t>
            </w:r>
          </w:p>
        </w:tc>
        <w:tc>
          <w:p w14:paraId="05739E5A">
            <w:pPr>
              <w:pStyle w:val="27"/>
            </w:pPr>
            <w:r>
              <w:rPr>
                <w:rFonts w:hint="eastAsia"/>
              </w:rPr>
              <w:t>运营端</w:t>
            </w:r>
          </w:p>
        </w:tc>
        <w:tc>
          <w:p w14:paraId="02D7B4DF">
            <w:pPr>
              <w:pStyle w:val="27"/>
            </w:pPr>
            <w:r>
              <w:rPr>
                <w:rFonts w:hint="eastAsia"/>
              </w:rPr>
              <w:t>审核+留痕</w:t>
            </w:r>
          </w:p>
        </w:tc>
      </w:tr>
      <w:tr w14:paraId="4C732728">
        <w:tc>
          <w:p w14:paraId="68B680BD">
            <w:pPr>
              <w:pStyle w:val="27"/>
            </w:pPr>
            <w:r>
              <w:t>165</w:t>
            </w:r>
          </w:p>
        </w:tc>
        <w:tc>
          <w:p w14:paraId="1CF98838">
            <w:pPr>
              <w:pStyle w:val="27"/>
            </w:pPr>
            <w:r>
              <w:rPr>
                <w:rFonts w:hint="eastAsia"/>
              </w:rPr>
              <w:t>合同管理（常态化+集中合同，查询/导出/续租审批）</w:t>
            </w:r>
          </w:p>
        </w:tc>
        <w:tc>
          <w:p w14:paraId="112FFD9D">
            <w:pPr>
              <w:pStyle w:val="27"/>
            </w:pPr>
            <w:r>
              <w:rPr>
                <w:rFonts w:hint="eastAsia"/>
              </w:rPr>
              <w:t>合同签约域</w:t>
            </w:r>
          </w:p>
        </w:tc>
        <w:tc>
          <w:p w14:paraId="3EBB5DA4">
            <w:pPr>
              <w:pStyle w:val="27"/>
            </w:pPr>
            <w:r>
              <w:rPr>
                <w:rFonts w:hint="eastAsia"/>
              </w:rPr>
              <w:t>运营端</w:t>
            </w:r>
          </w:p>
        </w:tc>
        <w:tc>
          <w:p w14:paraId="6905696F">
            <w:pPr>
              <w:pStyle w:val="27"/>
            </w:pPr>
            <w:r>
              <w:rPr>
                <w:rFonts w:hint="eastAsia"/>
              </w:rPr>
              <w:t>全生命周期</w:t>
            </w:r>
          </w:p>
        </w:tc>
      </w:tr>
      <w:tr w14:paraId="06F5D70F">
        <w:tc>
          <w:p w14:paraId="5C7B1A49">
            <w:pPr>
              <w:pStyle w:val="27"/>
            </w:pPr>
            <w:r>
              <w:t>166—167</w:t>
            </w:r>
          </w:p>
        </w:tc>
        <w:tc>
          <w:p w14:paraId="47EE45F0">
            <w:pPr>
              <w:pStyle w:val="27"/>
            </w:pPr>
            <w:r>
              <w:rPr>
                <w:rFonts w:hint="eastAsia"/>
              </w:rPr>
              <w:t>入住管理（常态入住签收/作废/强制退租；企业入住）</w:t>
            </w:r>
          </w:p>
        </w:tc>
        <w:tc>
          <w:p w14:paraId="77CC83D7">
            <w:pPr>
              <w:pStyle w:val="27"/>
            </w:pPr>
            <w:r>
              <w:rPr>
                <w:rFonts w:hint="eastAsia"/>
              </w:rPr>
              <w:t>合同签约域</w:t>
            </w:r>
          </w:p>
        </w:tc>
        <w:tc>
          <w:p w14:paraId="0E2E6131">
            <w:pPr>
              <w:pStyle w:val="27"/>
            </w:pPr>
            <w:r>
              <w:rPr>
                <w:rFonts w:hint="eastAsia"/>
              </w:rPr>
              <w:t>运营端</w:t>
            </w:r>
          </w:p>
        </w:tc>
        <w:tc>
          <w:p w14:paraId="0E06051D">
            <w:pPr>
              <w:pStyle w:val="27"/>
            </w:pPr>
            <w:r>
              <w:rPr>
                <w:rFonts w:hint="eastAsia"/>
              </w:rPr>
              <w:t>状态机</w:t>
            </w:r>
          </w:p>
        </w:tc>
      </w:tr>
      <w:tr w14:paraId="1862E5E6">
        <w:tc>
          <w:p w14:paraId="6183A336">
            <w:pPr>
              <w:pStyle w:val="27"/>
            </w:pPr>
            <w:r>
              <w:t>168—169</w:t>
            </w:r>
          </w:p>
        </w:tc>
        <w:tc>
          <w:p w14:paraId="462A694F">
            <w:pPr>
              <w:pStyle w:val="27"/>
            </w:pPr>
            <w:r>
              <w:rPr>
                <w:rFonts w:hint="eastAsia"/>
              </w:rPr>
              <w:t>退租管理（常态退租签收/物品核对退费；企业退租）</w:t>
            </w:r>
          </w:p>
        </w:tc>
        <w:tc>
          <w:p w14:paraId="5D60A836">
            <w:pPr>
              <w:pStyle w:val="27"/>
            </w:pPr>
            <w:r>
              <w:rPr>
                <w:rFonts w:hint="eastAsia"/>
              </w:rPr>
              <w:t>合同签约域</w:t>
            </w:r>
          </w:p>
        </w:tc>
        <w:tc>
          <w:p w14:paraId="1995FA31">
            <w:pPr>
              <w:pStyle w:val="27"/>
            </w:pPr>
            <w:r>
              <w:rPr>
                <w:rFonts w:hint="eastAsia"/>
              </w:rPr>
              <w:t>运营端+中台</w:t>
            </w:r>
          </w:p>
        </w:tc>
        <w:tc>
          <w:p w14:paraId="0C52762D">
            <w:pPr>
              <w:pStyle w:val="27"/>
            </w:pPr>
            <w:r>
              <w:rPr>
                <w:rFonts w:hint="eastAsia"/>
              </w:rPr>
              <w:t>退租+精算</w:t>
            </w:r>
          </w:p>
        </w:tc>
      </w:tr>
      <w:tr w14:paraId="473AFD52">
        <w:tc>
          <w:p w14:paraId="016F9881">
            <w:pPr>
              <w:pStyle w:val="27"/>
            </w:pPr>
            <w:r>
              <w:t>170</w:t>
            </w:r>
          </w:p>
        </w:tc>
        <w:tc>
          <w:p w14:paraId="7D831DF9">
            <w:pPr>
              <w:pStyle w:val="27"/>
            </w:pPr>
            <w:r>
              <w:rPr>
                <w:rFonts w:hint="eastAsia"/>
              </w:rPr>
              <w:t>退款管理（申请/撤销/审批/退费）</w:t>
            </w:r>
          </w:p>
        </w:tc>
        <w:tc>
          <w:p w14:paraId="5001BA8D">
            <w:pPr>
              <w:pStyle w:val="27"/>
            </w:pPr>
            <w:r>
              <w:rPr>
                <w:rFonts w:hint="eastAsia"/>
              </w:rPr>
              <w:t>计费收费域</w:t>
            </w:r>
          </w:p>
        </w:tc>
        <w:tc>
          <w:p w14:paraId="1D377B4E">
            <w:pPr>
              <w:pStyle w:val="27"/>
            </w:pPr>
            <w:r>
              <w:rPr>
                <w:rFonts w:hint="eastAsia"/>
              </w:rPr>
              <w:t>运营端+中台</w:t>
            </w:r>
          </w:p>
        </w:tc>
        <w:tc>
          <w:p w14:paraId="14BCCFF5">
            <w:pPr>
              <w:pStyle w:val="27"/>
            </w:pPr>
            <w:r>
              <w:rPr>
                <w:rFonts w:hint="eastAsia"/>
              </w:rPr>
              <w:t>退款精算</w:t>
            </w:r>
          </w:p>
        </w:tc>
      </w:tr>
      <w:tr w14:paraId="67D6CA27">
        <w:tc>
          <w:p w14:paraId="6CA76DA2">
            <w:pPr>
              <w:pStyle w:val="27"/>
            </w:pPr>
            <w:r>
              <w:t>171—172</w:t>
            </w:r>
          </w:p>
        </w:tc>
        <w:tc>
          <w:p w14:paraId="2E534FD9">
            <w:pPr>
              <w:pStyle w:val="27"/>
            </w:pPr>
            <w:r>
              <w:rPr>
                <w:rFonts w:hint="eastAsia"/>
              </w:rPr>
              <w:t>合住人管理（审批）、调换房管理（增删改查/审核）</w:t>
            </w:r>
          </w:p>
        </w:tc>
        <w:tc>
          <w:p w14:paraId="1363BE4B">
            <w:pPr>
              <w:pStyle w:val="27"/>
            </w:pPr>
            <w:r>
              <w:rPr>
                <w:rFonts w:hint="eastAsia"/>
              </w:rPr>
              <w:t>合同签约域</w:t>
            </w:r>
          </w:p>
        </w:tc>
        <w:tc>
          <w:p w14:paraId="5958F8D1">
            <w:pPr>
              <w:pStyle w:val="27"/>
            </w:pPr>
            <w:r>
              <w:rPr>
                <w:rFonts w:hint="eastAsia"/>
              </w:rPr>
              <w:t>运营端</w:t>
            </w:r>
          </w:p>
        </w:tc>
        <w:tc>
          <w:p w14:paraId="31428620">
            <w:pPr>
              <w:pStyle w:val="27"/>
            </w:pPr>
            <w:r>
              <w:rPr>
                <w:rFonts w:hint="eastAsia"/>
              </w:rPr>
              <w:t>审批流</w:t>
            </w:r>
          </w:p>
        </w:tc>
      </w:tr>
      <w:tr w14:paraId="4AFAD258">
        <w:tc>
          <w:p w14:paraId="1F9CAEF4">
            <w:pPr>
              <w:pStyle w:val="27"/>
            </w:pPr>
            <w:r>
              <w:t>173—174</w:t>
            </w:r>
          </w:p>
        </w:tc>
        <w:tc>
          <w:p w14:paraId="72E492E2">
            <w:pPr>
              <w:pStyle w:val="27"/>
            </w:pPr>
            <w:r>
              <w:rPr>
                <w:rFonts w:hint="eastAsia"/>
              </w:rPr>
              <w:t>租金账单（查询/催缴/导出/详情）</w:t>
            </w:r>
          </w:p>
        </w:tc>
        <w:tc>
          <w:p w14:paraId="77116CB9">
            <w:pPr>
              <w:pStyle w:val="27"/>
            </w:pPr>
            <w:r>
              <w:rPr>
                <w:rFonts w:hint="eastAsia"/>
              </w:rPr>
              <w:t>计费收费域</w:t>
            </w:r>
          </w:p>
        </w:tc>
        <w:tc>
          <w:p w14:paraId="314A6411">
            <w:pPr>
              <w:pStyle w:val="27"/>
            </w:pPr>
            <w:r>
              <w:rPr>
                <w:rFonts w:hint="eastAsia"/>
              </w:rPr>
              <w:t>运营端+中台</w:t>
            </w:r>
          </w:p>
        </w:tc>
        <w:tc>
          <w:p w14:paraId="5D73E84D">
            <w:pPr>
              <w:pStyle w:val="27"/>
            </w:pPr>
            <w:r>
              <w:rPr>
                <w:rFonts w:hint="eastAsia"/>
              </w:rPr>
              <w:t>计费引擎+催缴</w:t>
            </w:r>
          </w:p>
        </w:tc>
      </w:tr>
      <w:tr w14:paraId="3499A344">
        <w:tc>
          <w:p w14:paraId="52F158A3">
            <w:pPr>
              <w:pStyle w:val="27"/>
            </w:pPr>
            <w:r>
              <w:t>175</w:t>
            </w:r>
          </w:p>
        </w:tc>
        <w:tc>
          <w:p w14:paraId="0EF9A3B4">
            <w:pPr>
              <w:pStyle w:val="27"/>
            </w:pPr>
            <w:r>
              <w:rPr>
                <w:rFonts w:hint="eastAsia"/>
              </w:rPr>
              <w:t>代购补贴（合同备案审批+补贴申请审批）</w:t>
            </w:r>
          </w:p>
        </w:tc>
        <w:tc>
          <w:p w14:paraId="6CA41136">
            <w:pPr>
              <w:pStyle w:val="27"/>
            </w:pPr>
            <w:r>
              <w:rPr>
                <w:rFonts w:hint="eastAsia"/>
              </w:rPr>
              <w:t>合同签约域</w:t>
            </w:r>
          </w:p>
        </w:tc>
        <w:tc>
          <w:p w14:paraId="100C5F1A">
            <w:pPr>
              <w:pStyle w:val="27"/>
            </w:pPr>
            <w:r>
              <w:rPr>
                <w:rFonts w:hint="eastAsia"/>
              </w:rPr>
              <w:t>运营端</w:t>
            </w:r>
          </w:p>
        </w:tc>
        <w:tc>
          <w:p w14:paraId="1178525C">
            <w:pPr>
              <w:pStyle w:val="27"/>
            </w:pPr>
            <w:r>
              <w:rPr>
                <w:rFonts w:hint="eastAsia"/>
              </w:rPr>
              <w:t>审批流</w:t>
            </w:r>
          </w:p>
        </w:tc>
      </w:tr>
      <w:tr w14:paraId="2AB9F67A">
        <w:tc>
          <w:p w14:paraId="381C6F59">
            <w:pPr>
              <w:pStyle w:val="27"/>
            </w:pPr>
            <w:r>
              <w:t>176—178</w:t>
            </w:r>
          </w:p>
        </w:tc>
        <w:tc>
          <w:p w14:paraId="448AA617">
            <w:pPr>
              <w:pStyle w:val="27"/>
            </w:pPr>
            <w:r>
              <w:rPr>
                <w:rFonts w:hint="eastAsia"/>
              </w:rPr>
              <w:t>服务管理（保洁/搬家/物业报修，分配服务单位）</w:t>
            </w:r>
          </w:p>
        </w:tc>
        <w:tc>
          <w:p w14:paraId="12CA0125">
            <w:pPr>
              <w:pStyle w:val="27"/>
            </w:pPr>
            <w:r>
              <w:rPr>
                <w:rFonts w:hint="eastAsia"/>
              </w:rPr>
              <w:t>通知服务域</w:t>
            </w:r>
          </w:p>
        </w:tc>
        <w:tc>
          <w:p w14:paraId="2C8E3CFC">
            <w:pPr>
              <w:pStyle w:val="27"/>
            </w:pPr>
            <w:r>
              <w:rPr>
                <w:rFonts w:hint="eastAsia"/>
              </w:rPr>
              <w:t>运营端</w:t>
            </w:r>
          </w:p>
        </w:tc>
        <w:tc>
          <w:p w14:paraId="16D4B659">
            <w:pPr>
              <w:pStyle w:val="27"/>
            </w:pPr>
            <w:r>
              <w:rPr>
                <w:rFonts w:hint="eastAsia"/>
              </w:rPr>
              <w:t>派单</w:t>
            </w:r>
          </w:p>
        </w:tc>
      </w:tr>
      <w:tr w14:paraId="1EC8B98A">
        <w:tc>
          <w:p w14:paraId="6ABB8AD1">
            <w:pPr>
              <w:pStyle w:val="27"/>
            </w:pPr>
            <w:r>
              <w:t>179—180</w:t>
            </w:r>
          </w:p>
        </w:tc>
        <w:tc>
          <w:p w14:paraId="4B02CA4F">
            <w:pPr>
              <w:pStyle w:val="27"/>
            </w:pPr>
            <w:r>
              <w:rPr>
                <w:rFonts w:hint="eastAsia"/>
              </w:rPr>
              <w:t>服务公司管理、开票管理（上传发票）</w:t>
            </w:r>
          </w:p>
        </w:tc>
        <w:tc>
          <w:p w14:paraId="264D8F48">
            <w:pPr>
              <w:pStyle w:val="27"/>
            </w:pPr>
            <w:r>
              <w:rPr>
                <w:rFonts w:hint="eastAsia"/>
              </w:rPr>
              <w:t>计费收费域</w:t>
            </w:r>
          </w:p>
        </w:tc>
        <w:tc>
          <w:p w14:paraId="0596A3AF">
            <w:pPr>
              <w:pStyle w:val="27"/>
            </w:pPr>
            <w:r>
              <w:rPr>
                <w:rFonts w:hint="eastAsia"/>
              </w:rPr>
              <w:t>运营端</w:t>
            </w:r>
          </w:p>
        </w:tc>
        <w:tc>
          <w:p w14:paraId="6201AEB0">
            <w:pPr>
              <w:pStyle w:val="27"/>
            </w:pPr>
            <w:r>
              <w:rPr>
                <w:rFonts w:hint="eastAsia"/>
              </w:rPr>
              <w:t>主数据+开票</w:t>
            </w:r>
          </w:p>
        </w:tc>
      </w:tr>
      <w:tr w14:paraId="696FE8C5">
        <w:tc>
          <w:p w14:paraId="51127EA8">
            <w:pPr>
              <w:pStyle w:val="27"/>
            </w:pPr>
            <w:r>
              <w:t>181</w:t>
            </w:r>
          </w:p>
        </w:tc>
        <w:tc>
          <w:p w14:paraId="436BD701">
            <w:pPr>
              <w:pStyle w:val="27"/>
            </w:pPr>
            <w:r>
              <w:rPr>
                <w:rFonts w:hint="eastAsia"/>
              </w:rPr>
              <w:t>监控列表（各小区监控设备实时查看）</w:t>
            </w:r>
          </w:p>
        </w:tc>
        <w:tc>
          <w:p w14:paraId="5034AFA7">
            <w:pPr>
              <w:pStyle w:val="27"/>
            </w:pPr>
            <w:r>
              <w:rPr>
                <w:rFonts w:hint="eastAsia"/>
              </w:rPr>
              <w:t>运营监测域</w:t>
            </w:r>
          </w:p>
        </w:tc>
        <w:tc>
          <w:p w14:paraId="2C08C81B">
            <w:pPr>
              <w:pStyle w:val="27"/>
            </w:pPr>
            <w:r>
              <w:rPr>
                <w:rFonts w:hint="eastAsia"/>
              </w:rPr>
              <w:t>运营端</w:t>
            </w:r>
          </w:p>
        </w:tc>
        <w:tc>
          <w:p w14:paraId="23C518EC">
            <w:pPr>
              <w:pStyle w:val="27"/>
            </w:pPr>
            <w:r>
              <w:rPr>
                <w:rFonts w:hint="eastAsia"/>
              </w:rPr>
              <w:t>监控对接</w:t>
            </w:r>
          </w:p>
        </w:tc>
      </w:tr>
      <w:tr w14:paraId="6CC2793C">
        <w:tc>
          <w:p w14:paraId="5C9DE595">
            <w:pPr>
              <w:pStyle w:val="27"/>
            </w:pPr>
            <w:r>
              <w:t>182—183</w:t>
            </w:r>
          </w:p>
        </w:tc>
        <w:tc>
          <w:p w14:paraId="5BDF08D9">
            <w:pPr>
              <w:pStyle w:val="27"/>
            </w:pPr>
            <w:r>
              <w:rPr>
                <w:rFonts w:hint="eastAsia"/>
              </w:rPr>
              <w:t>报表管理（项目收款台账/自定义报表）</w:t>
            </w:r>
          </w:p>
        </w:tc>
        <w:tc>
          <w:p w14:paraId="55A1520A">
            <w:pPr>
              <w:pStyle w:val="27"/>
            </w:pPr>
            <w:r>
              <w:rPr>
                <w:rFonts w:hint="eastAsia"/>
              </w:rPr>
              <w:t>运营监测域</w:t>
            </w:r>
          </w:p>
        </w:tc>
        <w:tc>
          <w:p w14:paraId="3E3BC4A7">
            <w:pPr>
              <w:pStyle w:val="27"/>
            </w:pPr>
            <w:r>
              <w:rPr>
                <w:rFonts w:hint="eastAsia"/>
              </w:rPr>
              <w:t>运营端/驾驶舱</w:t>
            </w:r>
          </w:p>
        </w:tc>
        <w:tc>
          <w:p w14:paraId="010DE8BF">
            <w:pPr>
              <w:pStyle w:val="27"/>
            </w:pPr>
            <w:r>
              <w:rPr>
                <w:rFonts w:hint="eastAsia"/>
              </w:rPr>
              <w:t>报表引擎</w:t>
            </w:r>
          </w:p>
        </w:tc>
      </w:tr>
      <w:tr w14:paraId="644A725D">
        <w:tc>
          <w:p w14:paraId="0E2BB8A6">
            <w:pPr>
              <w:pStyle w:val="27"/>
            </w:pPr>
            <w:r>
              <w:t>184—186</w:t>
            </w:r>
          </w:p>
        </w:tc>
        <w:tc>
          <w:p w14:paraId="33DAF628">
            <w:pPr>
              <w:pStyle w:val="27"/>
            </w:pPr>
            <w:r>
              <w:rPr>
                <w:rFonts w:hint="eastAsia"/>
              </w:rPr>
              <w:t>优惠券管理（管理/领取记录/核销明细）</w:t>
            </w:r>
          </w:p>
        </w:tc>
        <w:tc>
          <w:p w14:paraId="2A2CB21A">
            <w:pPr>
              <w:pStyle w:val="27"/>
            </w:pPr>
            <w:r>
              <w:rPr>
                <w:rFonts w:hint="eastAsia"/>
              </w:rPr>
              <w:t>计费收费域</w:t>
            </w:r>
          </w:p>
        </w:tc>
        <w:tc>
          <w:p w14:paraId="663F91A8">
            <w:pPr>
              <w:pStyle w:val="27"/>
            </w:pPr>
            <w:r>
              <w:rPr>
                <w:rFonts w:hint="eastAsia"/>
              </w:rPr>
              <w:t>运营端</w:t>
            </w:r>
          </w:p>
        </w:tc>
        <w:tc>
          <w:p w14:paraId="5E01358B">
            <w:pPr>
              <w:pStyle w:val="27"/>
            </w:pPr>
            <w:r>
              <w:rPr>
                <w:rFonts w:hint="eastAsia"/>
              </w:rPr>
              <w:t>优惠券</w:t>
            </w:r>
          </w:p>
        </w:tc>
      </w:tr>
      <w:tr w14:paraId="1CCB77C6">
        <w:tc>
          <w:p w14:paraId="2EC6CD87">
            <w:pPr>
              <w:pStyle w:val="27"/>
            </w:pPr>
            <w:r>
              <w:t>187—188</w:t>
            </w:r>
          </w:p>
        </w:tc>
        <w:tc>
          <w:p w14:paraId="511D62DC">
            <w:pPr>
              <w:pStyle w:val="27"/>
            </w:pPr>
            <w:r>
              <w:rPr>
                <w:rFonts w:hint="eastAsia"/>
              </w:rPr>
              <w:t>黑名单管理、用户管理</w:t>
            </w:r>
          </w:p>
        </w:tc>
        <w:tc>
          <w:p w14:paraId="4D04EB84">
            <w:pPr>
              <w:pStyle w:val="27"/>
            </w:pPr>
            <w:r>
              <w:rPr>
                <w:rFonts w:hint="eastAsia"/>
              </w:rPr>
              <w:t>租户资格域</w:t>
            </w:r>
          </w:p>
        </w:tc>
        <w:tc>
          <w:p w14:paraId="35CE348D">
            <w:pPr>
              <w:pStyle w:val="27"/>
            </w:pPr>
            <w:r>
              <w:rPr>
                <w:rFonts w:hint="eastAsia"/>
              </w:rPr>
              <w:t>运营端</w:t>
            </w:r>
          </w:p>
        </w:tc>
        <w:tc>
          <w:p w14:paraId="01757D43">
            <w:pPr>
              <w:pStyle w:val="27"/>
            </w:pPr>
            <w:r>
              <w:rPr>
                <w:rFonts w:hint="eastAsia"/>
              </w:rPr>
              <w:t>名单+RBAC</w:t>
            </w:r>
          </w:p>
        </w:tc>
      </w:tr>
      <w:tr w14:paraId="08271D27">
        <w:tc>
          <w:p w14:paraId="078DCF13">
            <w:pPr>
              <w:pStyle w:val="27"/>
            </w:pPr>
            <w:r>
              <w:t>189—193</w:t>
            </w:r>
          </w:p>
        </w:tc>
        <w:tc>
          <w:p w14:paraId="3C9A2513">
            <w:pPr>
              <w:pStyle w:val="27"/>
            </w:pPr>
            <w:r>
              <w:rPr>
                <w:rFonts w:hint="eastAsia"/>
              </w:rPr>
              <w:t>配置管理（消息通知/合同模板-付款周期/签约期限/押金、运营配置-金刚位/轮播/腰封/广告、通知公告、政策文件）</w:t>
            </w:r>
          </w:p>
        </w:tc>
        <w:tc>
          <w:p w14:paraId="67ED9565">
            <w:pPr>
              <w:pStyle w:val="27"/>
            </w:pPr>
            <w:r>
              <w:rPr>
                <w:rFonts w:hint="eastAsia"/>
              </w:rPr>
              <w:t>通知服务域</w:t>
            </w:r>
          </w:p>
        </w:tc>
        <w:tc>
          <w:p w14:paraId="43EB7585">
            <w:pPr>
              <w:pStyle w:val="27"/>
            </w:pPr>
            <w:r>
              <w:rPr>
                <w:rFonts w:hint="eastAsia"/>
              </w:rPr>
              <w:t>运营端</w:t>
            </w:r>
          </w:p>
        </w:tc>
        <w:tc>
          <w:p w14:paraId="0ED064EE">
            <w:pPr>
              <w:pStyle w:val="27"/>
            </w:pPr>
            <w:r>
              <w:rPr>
                <w:rFonts w:hint="eastAsia"/>
              </w:rPr>
              <w:t>配置化</w:t>
            </w:r>
          </w:p>
        </w:tc>
      </w:tr>
      <w:tr w14:paraId="5A1996A4">
        <w:tc>
          <w:p w14:paraId="7AF90060">
            <w:pPr>
              <w:pStyle w:val="27"/>
            </w:pPr>
            <w:r>
              <w:t>194—200</w:t>
            </w:r>
          </w:p>
        </w:tc>
        <w:tc>
          <w:p w14:paraId="3EFDAA85">
            <w:pPr>
              <w:pStyle w:val="27"/>
            </w:pPr>
            <w:r>
              <w:rPr>
                <w:rFonts w:hint="eastAsia"/>
              </w:rPr>
              <w:t>系统管理（用户/账号/角色/权限-菜单+数据/字典/消息渠道队列/安全日志-登录操作可追溯）</w:t>
            </w:r>
          </w:p>
        </w:tc>
        <w:tc>
          <w:p w14:paraId="141A3B3F">
            <w:pPr>
              <w:pStyle w:val="27"/>
            </w:pPr>
            <w:r>
              <w:rPr>
                <w:rFonts w:hint="eastAsia"/>
              </w:rPr>
              <w:t>运营监测域</w:t>
            </w:r>
          </w:p>
        </w:tc>
        <w:tc>
          <w:p w14:paraId="0BF1383E">
            <w:pPr>
              <w:pStyle w:val="27"/>
            </w:pPr>
            <w:r>
              <w:rPr>
                <w:rFonts w:hint="eastAsia"/>
              </w:rPr>
              <w:t>运营端+中台</w:t>
            </w:r>
          </w:p>
        </w:tc>
        <w:tc>
          <w:p w14:paraId="0C449BE2">
            <w:pPr>
              <w:pStyle w:val="27"/>
            </w:pPr>
            <w:r>
              <w:rPr>
                <w:rFonts w:hint="eastAsia"/>
              </w:rPr>
              <w:t>RBAC+审计</w:t>
            </w:r>
          </w:p>
        </w:tc>
      </w:tr>
    </w:tbl>
    <w:p w14:paraId="2F6C023D">
      <w:pPr>
        <w:pStyle w:val="3"/>
      </w:pPr>
      <w:r>
        <w:rPr>
          <w:rFonts w:hint="eastAsia"/>
          <w:b/>
          <w:bCs/>
        </w:rPr>
        <w:t>表2-8-3</w:t>
      </w:r>
      <w:r>
        <w:rPr>
          <w:b/>
          <w:bCs/>
        </w:rPr>
        <w:t xml:space="preserve"> </w:t>
      </w:r>
      <w:r>
        <w:rPr>
          <w:rFonts w:hint="eastAsia"/>
          <w:b/>
          <w:bCs/>
        </w:rPr>
        <w:t>实施与对接项对照（序号201—211）</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4333BA4A">
        <w:trPr>
          <w:tblHeader/>
        </w:trPr>
        <w:tc>
          <w:p w14:paraId="5C4436A8">
            <w:pPr>
              <w:pStyle w:val="27"/>
            </w:pPr>
            <w:r>
              <w:rPr>
                <w:rFonts w:hint="eastAsia"/>
              </w:rPr>
              <w:t>招标序号</w:t>
            </w:r>
          </w:p>
        </w:tc>
        <w:tc>
          <w:p w14:paraId="1832A334">
            <w:pPr>
              <w:pStyle w:val="27"/>
            </w:pPr>
            <w:r>
              <w:rPr>
                <w:rFonts w:hint="eastAsia"/>
              </w:rPr>
              <w:t>功能明细项</w:t>
            </w:r>
          </w:p>
        </w:tc>
        <w:tc>
          <w:p w14:paraId="78019EF0">
            <w:pPr>
              <w:pStyle w:val="27"/>
            </w:pPr>
            <w:r>
              <w:rPr>
                <w:rFonts w:hint="eastAsia"/>
              </w:rPr>
              <w:t>对应章节</w:t>
            </w:r>
          </w:p>
        </w:tc>
        <w:tc>
          <w:p w14:paraId="7A5C5055">
            <w:pPr>
              <w:pStyle w:val="27"/>
            </w:pPr>
            <w:r>
              <w:rPr>
                <w:rFonts w:hint="eastAsia"/>
              </w:rPr>
              <w:t>实现方式/响应</w:t>
            </w:r>
          </w:p>
        </w:tc>
      </w:tr>
      <w:tr w14:paraId="6D0190B9">
        <w:tc>
          <w:p w14:paraId="72E98C76">
            <w:pPr>
              <w:pStyle w:val="27"/>
            </w:pPr>
            <w:r>
              <w:t>201</w:t>
            </w:r>
          </w:p>
        </w:tc>
        <w:tc>
          <w:p w14:paraId="6F356D0B">
            <w:pPr>
              <w:pStyle w:val="27"/>
            </w:pPr>
            <w:r>
              <w:rPr>
                <w:rFonts w:hint="eastAsia"/>
              </w:rPr>
              <w:t>数据迁移（房屋/合同/账单/用户数据迁移）</w:t>
            </w:r>
          </w:p>
        </w:tc>
        <w:tc>
          <w:p w14:paraId="4E837EFE">
            <w:pPr>
              <w:pStyle w:val="27"/>
            </w:pPr>
            <w:r>
              <w:t>2.11</w:t>
            </w:r>
          </w:p>
        </w:tc>
        <w:tc>
          <w:p w14:paraId="59EDD7CE">
            <w:pPr>
              <w:pStyle w:val="27"/>
            </w:pPr>
            <w:r>
              <w:rPr>
                <w:rFonts w:hint="eastAsia"/>
              </w:rPr>
              <w:t>五阶段迁移+校验</w:t>
            </w:r>
          </w:p>
        </w:tc>
      </w:tr>
      <w:tr w14:paraId="78B3CE9B">
        <w:tc>
          <w:p w14:paraId="67983E75">
            <w:pPr>
              <w:pStyle w:val="27"/>
            </w:pPr>
            <w:r>
              <w:t>202</w:t>
            </w:r>
          </w:p>
        </w:tc>
        <w:tc>
          <w:p w14:paraId="224CE631">
            <w:pPr>
              <w:pStyle w:val="27"/>
            </w:pPr>
            <w:r>
              <w:rPr>
                <w:rFonts w:hint="eastAsia"/>
              </w:rPr>
              <w:t>培训（系统使用培训）</w:t>
            </w:r>
          </w:p>
        </w:tc>
        <w:tc>
          <w:p w14:paraId="552E21BD">
            <w:pPr>
              <w:pStyle w:val="27"/>
            </w:pPr>
            <w:r>
              <w:rPr>
                <w:rFonts w:hint="eastAsia"/>
              </w:rPr>
              <w:t>第三章3.11</w:t>
            </w:r>
          </w:p>
        </w:tc>
        <w:tc>
          <w:p w14:paraId="718100C5">
            <w:pPr>
              <w:pStyle w:val="27"/>
            </w:pPr>
            <w:r>
              <w:rPr>
                <w:rFonts w:hint="eastAsia"/>
              </w:rPr>
              <w:t>分层培训+手册</w:t>
            </w:r>
          </w:p>
        </w:tc>
      </w:tr>
      <w:tr w14:paraId="57974A66">
        <w:tc>
          <w:p w14:paraId="6FE4B56E">
            <w:pPr>
              <w:pStyle w:val="27"/>
            </w:pPr>
            <w:r>
              <w:t>203</w:t>
            </w:r>
          </w:p>
        </w:tc>
        <w:tc>
          <w:p w14:paraId="2D013626">
            <w:pPr>
              <w:pStyle w:val="27"/>
            </w:pPr>
            <w:r>
              <w:rPr>
                <w:rFonts w:hint="eastAsia"/>
              </w:rPr>
              <w:t>公共数据接口对接（房管局、不动产权中心）</w:t>
            </w:r>
          </w:p>
        </w:tc>
        <w:tc>
          <w:p w14:paraId="6AACB76F">
            <w:pPr>
              <w:pStyle w:val="27"/>
            </w:pPr>
            <w:r>
              <w:t>2.8</w:t>
            </w:r>
          </w:p>
        </w:tc>
        <w:tc>
          <w:p w14:paraId="7B119D3F">
            <w:pPr>
              <w:pStyle w:val="27"/>
            </w:pPr>
            <w:r>
              <w:rPr>
                <w:rFonts w:hint="eastAsia"/>
              </w:rPr>
              <w:t>对接适配层</w:t>
            </w:r>
          </w:p>
        </w:tc>
      </w:tr>
      <w:tr w14:paraId="31121729">
        <w:tc>
          <w:p w14:paraId="3B952D44">
            <w:pPr>
              <w:pStyle w:val="27"/>
            </w:pPr>
            <w:r>
              <w:t>204</w:t>
            </w:r>
          </w:p>
        </w:tc>
        <w:tc>
          <w:p w14:paraId="26E0DCE1">
            <w:pPr>
              <w:pStyle w:val="27"/>
            </w:pPr>
            <w:r>
              <w:rPr>
                <w:rFonts w:hint="eastAsia"/>
              </w:rPr>
              <w:t>地图对接（第三方地图服务）</w:t>
            </w:r>
          </w:p>
        </w:tc>
        <w:tc>
          <w:p w14:paraId="4D5DE615">
            <w:pPr>
              <w:pStyle w:val="27"/>
            </w:pPr>
            <w:r>
              <w:t>2.4/2.8</w:t>
            </w:r>
          </w:p>
        </w:tc>
        <w:tc>
          <w:p w14:paraId="346C6149">
            <w:pPr>
              <w:pStyle w:val="27"/>
            </w:pPr>
            <w:r>
              <w:rPr>
                <w:rFonts w:hint="eastAsia"/>
              </w:rPr>
              <w:t>地图API</w:t>
            </w:r>
          </w:p>
        </w:tc>
      </w:tr>
      <w:tr w14:paraId="679C6577">
        <w:tc>
          <w:p w14:paraId="340654E2">
            <w:pPr>
              <w:pStyle w:val="27"/>
            </w:pPr>
            <w:r>
              <w:t>205</w:t>
            </w:r>
          </w:p>
        </w:tc>
        <w:tc>
          <w:p w14:paraId="3B8D57CF">
            <w:pPr>
              <w:pStyle w:val="27"/>
            </w:pPr>
            <w:r>
              <w:rPr>
                <w:rFonts w:hint="eastAsia"/>
              </w:rPr>
              <w:t>用户信息资格核验接口（婚姻、房产、户籍等）</w:t>
            </w:r>
          </w:p>
        </w:tc>
        <w:tc>
          <w:p w14:paraId="51AE7ACE">
            <w:pPr>
              <w:pStyle w:val="27"/>
            </w:pPr>
            <w:r>
              <w:t>2.8.1</w:t>
            </w:r>
          </w:p>
        </w:tc>
        <w:tc>
          <w:p w14:paraId="31F78C0F">
            <w:pPr>
              <w:pStyle w:val="27"/>
            </w:pPr>
            <w:r>
              <w:rPr>
                <w:rFonts w:hint="eastAsia"/>
              </w:rPr>
              <w:t>政务网代理核验</w:t>
            </w:r>
          </w:p>
        </w:tc>
      </w:tr>
      <w:tr w14:paraId="6A193AB1">
        <w:tc>
          <w:p w14:paraId="5FD2E924">
            <w:pPr>
              <w:pStyle w:val="27"/>
            </w:pPr>
            <w:r>
              <w:t>206</w:t>
            </w:r>
          </w:p>
        </w:tc>
        <w:tc>
          <w:p w14:paraId="391EE193">
            <w:pPr>
              <w:pStyle w:val="27"/>
            </w:pPr>
            <w:r>
              <w:rPr>
                <w:rFonts w:hint="eastAsia"/>
              </w:rPr>
              <w:t>监控对接（第三方园区监控图像）</w:t>
            </w:r>
          </w:p>
        </w:tc>
        <w:tc>
          <w:p w14:paraId="3546A45B">
            <w:pPr>
              <w:pStyle w:val="27"/>
            </w:pPr>
            <w:r>
              <w:t>2.8</w:t>
            </w:r>
          </w:p>
        </w:tc>
        <w:tc>
          <w:p w14:paraId="1334934C">
            <w:pPr>
              <w:pStyle w:val="27"/>
            </w:pPr>
            <w:r>
              <w:rPr>
                <w:rFonts w:hint="eastAsia"/>
              </w:rPr>
              <w:t>监控对接</w:t>
            </w:r>
          </w:p>
        </w:tc>
      </w:tr>
      <w:tr w14:paraId="2C2920FD">
        <w:tc>
          <w:p w14:paraId="2D1D159D">
            <w:pPr>
              <w:pStyle w:val="27"/>
            </w:pPr>
            <w:r>
              <w:t>207</w:t>
            </w:r>
          </w:p>
        </w:tc>
        <w:tc>
          <w:p w14:paraId="229451A7">
            <w:pPr>
              <w:pStyle w:val="27"/>
            </w:pPr>
            <w:r>
              <w:rPr>
                <w:rFonts w:hint="eastAsia"/>
              </w:rPr>
              <w:t>支付渠道对接（港区支付接口）</w:t>
            </w:r>
          </w:p>
        </w:tc>
        <w:tc>
          <w:p w14:paraId="7AFA82FC">
            <w:pPr>
              <w:pStyle w:val="27"/>
            </w:pPr>
            <w:r>
              <w:t>2.8.2</w:t>
            </w:r>
          </w:p>
        </w:tc>
        <w:tc>
          <w:p w14:paraId="18218C1A">
            <w:pPr>
              <w:pStyle w:val="27"/>
            </w:pPr>
            <w:r>
              <w:rPr>
                <w:rFonts w:hint="eastAsia"/>
              </w:rPr>
              <w:t>支付+双兜底</w:t>
            </w:r>
          </w:p>
        </w:tc>
      </w:tr>
      <w:tr w14:paraId="1932AB26">
        <w:tc>
          <w:p w14:paraId="4F84FED8">
            <w:pPr>
              <w:pStyle w:val="27"/>
            </w:pPr>
            <w:r>
              <w:t>208</w:t>
            </w:r>
          </w:p>
        </w:tc>
        <w:tc>
          <w:p w14:paraId="2D7759F7">
            <w:pPr>
              <w:pStyle w:val="27"/>
            </w:pPr>
            <w:r>
              <w:rPr>
                <w:rFonts w:hint="eastAsia"/>
              </w:rPr>
              <w:t>电子签章对接</w:t>
            </w:r>
          </w:p>
        </w:tc>
        <w:tc>
          <w:p w14:paraId="5107CFF5">
            <w:pPr>
              <w:pStyle w:val="27"/>
            </w:pPr>
            <w:r>
              <w:t>2.8.3</w:t>
            </w:r>
          </w:p>
        </w:tc>
        <w:tc>
          <w:p w14:paraId="6D72CFD7">
            <w:pPr>
              <w:pStyle w:val="27"/>
            </w:pPr>
            <w:r>
              <w:rPr>
                <w:rFonts w:hint="eastAsia"/>
              </w:rPr>
              <w:t>签章对接</w:t>
            </w:r>
          </w:p>
        </w:tc>
      </w:tr>
      <w:tr w14:paraId="60CA5388">
        <w:tc>
          <w:p w14:paraId="5807A54D">
            <w:pPr>
              <w:pStyle w:val="27"/>
            </w:pPr>
            <w:r>
              <w:t>209</w:t>
            </w:r>
          </w:p>
        </w:tc>
        <w:tc>
          <w:p w14:paraId="11FFAB39">
            <w:pPr>
              <w:pStyle w:val="27"/>
            </w:pPr>
            <w:r>
              <w:rPr>
                <w:rFonts w:hint="eastAsia"/>
              </w:rPr>
              <w:t>公众号端（功能同H5）</w:t>
            </w:r>
          </w:p>
        </w:tc>
        <w:tc>
          <w:p w14:paraId="58BE778E">
            <w:pPr>
              <w:pStyle w:val="27"/>
            </w:pPr>
            <w:r>
              <w:t>2.4</w:t>
            </w:r>
          </w:p>
        </w:tc>
        <w:tc>
          <w:p w14:paraId="11A81D55">
            <w:pPr>
              <w:pStyle w:val="27"/>
            </w:pPr>
            <w:r>
              <w:rPr>
                <w:rFonts w:hint="eastAsia"/>
              </w:rPr>
              <w:t>uni-app一套代码</w:t>
            </w:r>
          </w:p>
        </w:tc>
      </w:tr>
      <w:tr w14:paraId="44EBE226">
        <w:tc>
          <w:p w14:paraId="44DB366A">
            <w:pPr>
              <w:pStyle w:val="27"/>
            </w:pPr>
            <w:r>
              <w:t>210</w:t>
            </w:r>
          </w:p>
        </w:tc>
        <w:tc>
          <w:p w14:paraId="584BC75F">
            <w:pPr>
              <w:pStyle w:val="27"/>
            </w:pPr>
            <w:r>
              <w:rPr>
                <w:rFonts w:hint="eastAsia"/>
              </w:rPr>
              <w:t>小程序端（功能同H5）</w:t>
            </w:r>
          </w:p>
        </w:tc>
        <w:tc>
          <w:p w14:paraId="0C1BB148">
            <w:pPr>
              <w:pStyle w:val="27"/>
            </w:pPr>
            <w:r>
              <w:t>2.4</w:t>
            </w:r>
          </w:p>
        </w:tc>
        <w:tc>
          <w:p w14:paraId="012F1D1F">
            <w:pPr>
              <w:pStyle w:val="27"/>
            </w:pPr>
            <w:r>
              <w:rPr>
                <w:rFonts w:hint="eastAsia"/>
              </w:rPr>
              <w:t>uni-app一套代码</w:t>
            </w:r>
          </w:p>
        </w:tc>
      </w:tr>
      <w:tr w14:paraId="523B87F4">
        <w:tc>
          <w:p w14:paraId="7499BD73">
            <w:pPr>
              <w:pStyle w:val="27"/>
            </w:pPr>
            <w:r>
              <w:t>211</w:t>
            </w:r>
          </w:p>
        </w:tc>
        <w:tc>
          <w:p w14:paraId="13B489C0">
            <w:pPr>
              <w:pStyle w:val="27"/>
            </w:pPr>
            <w:r>
              <w:rPr>
                <w:rFonts w:hint="eastAsia"/>
              </w:rPr>
              <w:t>公众号/小程序端人脸识别调用</w:t>
            </w:r>
          </w:p>
        </w:tc>
        <w:tc>
          <w:p w14:paraId="35040385">
            <w:pPr>
              <w:pStyle w:val="27"/>
            </w:pPr>
            <w:r>
              <w:t>2.4/2.8</w:t>
            </w:r>
          </w:p>
        </w:tc>
        <w:tc>
          <w:p w14:paraId="4CFAB204">
            <w:pPr>
              <w:pStyle w:val="27"/>
            </w:pPr>
            <w:r>
              <w:rPr>
                <w:rFonts w:hint="eastAsia"/>
              </w:rPr>
              <w:t>人脸识别调用</w:t>
            </w:r>
          </w:p>
        </w:tc>
      </w:tr>
    </w:tbl>
    <w:p w14:paraId="071414E2">
      <w:pPr>
        <w:pStyle w:val="3"/>
      </w:pPr>
      <w:r>
        <w:rPr>
          <w:rFonts w:hint="eastAsia"/>
        </w:rPr>
        <w:t>上表逐条覆盖招标功能明细序号</w:t>
      </w:r>
      <w:r>
        <w:t xml:space="preserve"> 1—211 </w:t>
      </w:r>
      <w:r>
        <w:rPr>
          <w:rFonts w:hint="eastAsia"/>
        </w:rPr>
        <w:t>全部条目，无遗漏、无合并省略。交付时将随需求规格说明书提供更细粒度的功能点清单与验收标准，与本表一一对应，确保”招标要求件件有着落、条条可核验”。</w:t>
      </w:r>
    </w:p>
    <w:bookmarkEnd w:id="135"/>
    <w:p w14:paraId="3EFA9AA6">
      <w:pPr>
        <w:pStyle w:val="4"/>
      </w:pPr>
      <w:bookmarkStart w:id="136" w:name="_Toc1199433777"/>
      <w:bookmarkStart w:id="137" w:name="数据迁移与历史数据处理"/>
      <w:r>
        <w:t xml:space="preserve">2.11 </w:t>
      </w:r>
      <w:r>
        <w:rPr>
          <w:rFonts w:hint="eastAsia"/>
        </w:rPr>
        <w:t>数据迁移与历史数据处理</w:t>
      </w:r>
      <w:bookmarkEnd w:id="136"/>
    </w:p>
    <w:p w14:paraId="0277C877">
      <w:pPr>
        <w:pStyle w:val="26"/>
      </w:pPr>
      <w:r>
        <w:rPr>
          <w:rFonts w:hint="eastAsia"/>
        </w:rPr>
        <w:t>招标功能明细中包含历史数据迁移要求。系统上线不是”从零开始”，而需承接既有房源、租户、合同、缴费等历史数据。本方案将数据迁移作为一项独立的、可验收的工程任务，遵循”零干预、可回滚、可校验”三项原则，制定完整的迁移方案。</w:t>
      </w:r>
    </w:p>
    <w:p w14:paraId="2529C917">
      <w:pPr>
        <w:pStyle w:val="3"/>
      </w:pPr>
      <w:r>
        <w:rPr>
          <w:rFonts w:hint="eastAsia"/>
        </w:rPr>
        <w:t>数据迁移分为五个阶段：一是数据摸底，梳理历史数据来源（既有系统导出、Excel</w:t>
      </w:r>
      <w:r>
        <w:t xml:space="preserve"> </w:t>
      </w:r>
      <w:r>
        <w:rPr>
          <w:rFonts w:hint="eastAsia"/>
        </w:rPr>
        <w:t>台账等）、数据量、字段与质量；二是清洗与映射，制定源字段到目标表的映射规则，对缺失、重复、格式不规范的数据进行清洗与标注；三是试迁移，在测试环境执行迁移脚本并进行比对校验；四是正式迁移，在上线窗口执行，迁移过程留痕；五是迁移校验，通过总量比对、抽样核对、关键指标比对确认迁移正确。</w:t>
      </w:r>
    </w:p>
    <w:p w14:paraId="3CFC59A4">
      <w:pPr>
        <w:pStyle w:val="3"/>
      </w:pPr>
      <w:r>
        <w:rPr>
          <w:rFonts w:hint="eastAsia"/>
          <w:b/>
          <w:bCs/>
        </w:rPr>
        <w:t>表2-10</w:t>
      </w:r>
      <w:r>
        <w:rPr>
          <w:b/>
          <w:bCs/>
        </w:rPr>
        <w:t xml:space="preserve"> </w:t>
      </w:r>
      <w:r>
        <w:rPr>
          <w:rFonts w:hint="eastAsia"/>
          <w:b/>
          <w:bCs/>
        </w:rPr>
        <w:t>数据迁移工作项与保障</w:t>
      </w:r>
    </w:p>
    <w:tbl>
      <w:tblPr>
        <w:tblStyle w:val="44"/>
        <w:tblW w:w="0" w:type="auto"/>
        <w:tblInd w:w="0" w:type="dxa"/>
        <w:tblLayout w:type="autofit"/>
        <w:tblCellMar>
          <w:top w:w="0" w:type="dxa"/>
          <w:left w:w="108" w:type="dxa"/>
          <w:bottom w:w="0" w:type="dxa"/>
          <w:right w:w="108" w:type="dxa"/>
        </w:tblCellMar>
      </w:tblPr>
      <w:tblGrid>
        <w:gridCol w:w="1536"/>
        <w:gridCol w:w="3636"/>
        <w:gridCol w:w="3006"/>
      </w:tblGrid>
      <w:tr w14:paraId="7BE5287B">
        <w:trPr>
          <w:tblHeader/>
        </w:trPr>
        <w:tc>
          <w:p w14:paraId="69A3743E">
            <w:pPr>
              <w:pStyle w:val="27"/>
            </w:pPr>
            <w:r>
              <w:rPr>
                <w:rFonts w:hint="eastAsia"/>
              </w:rPr>
              <w:t>迁移阶段</w:t>
            </w:r>
          </w:p>
        </w:tc>
        <w:tc>
          <w:p w14:paraId="0EF89FE5">
            <w:pPr>
              <w:pStyle w:val="27"/>
            </w:pPr>
            <w:r>
              <w:rPr>
                <w:rFonts w:hint="eastAsia"/>
              </w:rPr>
              <w:t>主要工作</w:t>
            </w:r>
          </w:p>
        </w:tc>
        <w:tc>
          <w:p w14:paraId="2CDCDE06">
            <w:pPr>
              <w:pStyle w:val="27"/>
            </w:pPr>
            <w:r>
              <w:rPr>
                <w:rFonts w:hint="eastAsia"/>
              </w:rPr>
              <w:t>质量保障</w:t>
            </w:r>
          </w:p>
        </w:tc>
      </w:tr>
      <w:tr w14:paraId="600E6032">
        <w:tc>
          <w:p w14:paraId="7686A6AA">
            <w:pPr>
              <w:pStyle w:val="27"/>
            </w:pPr>
            <w:r>
              <w:rPr>
                <w:rFonts w:hint="eastAsia"/>
              </w:rPr>
              <w:t>数据摸底</w:t>
            </w:r>
          </w:p>
        </w:tc>
        <w:tc>
          <w:p w14:paraId="623B9DF9">
            <w:pPr>
              <w:pStyle w:val="27"/>
            </w:pPr>
            <w:r>
              <w:rPr>
                <w:rFonts w:hint="eastAsia"/>
              </w:rPr>
              <w:t>来源梳理、字段盘点、质量评估</w:t>
            </w:r>
          </w:p>
        </w:tc>
        <w:tc>
          <w:p w14:paraId="375543E7">
            <w:pPr>
              <w:pStyle w:val="27"/>
            </w:pPr>
            <w:r>
              <w:rPr>
                <w:rFonts w:hint="eastAsia"/>
              </w:rPr>
              <w:t>形成数据字典与差异清单</w:t>
            </w:r>
          </w:p>
        </w:tc>
      </w:tr>
      <w:tr w14:paraId="46BFBB68">
        <w:tc>
          <w:p w14:paraId="71EEF8EB">
            <w:pPr>
              <w:pStyle w:val="27"/>
            </w:pPr>
            <w:r>
              <w:rPr>
                <w:rFonts w:hint="eastAsia"/>
              </w:rPr>
              <w:t>清洗映射</w:t>
            </w:r>
          </w:p>
        </w:tc>
        <w:tc>
          <w:p w14:paraId="78A86AB3">
            <w:pPr>
              <w:pStyle w:val="27"/>
            </w:pPr>
            <w:r>
              <w:rPr>
                <w:rFonts w:hint="eastAsia"/>
              </w:rPr>
              <w:t>字段映射、数据清洗、规则确认</w:t>
            </w:r>
          </w:p>
        </w:tc>
        <w:tc>
          <w:p w14:paraId="514CFA73">
            <w:pPr>
              <w:pStyle w:val="27"/>
            </w:pPr>
            <w:r>
              <w:rPr>
                <w:rFonts w:hint="eastAsia"/>
              </w:rPr>
              <w:t>甲方确认映射规则</w:t>
            </w:r>
          </w:p>
        </w:tc>
      </w:tr>
      <w:tr w14:paraId="7CBADB99">
        <w:tc>
          <w:p w14:paraId="716D7E64">
            <w:pPr>
              <w:pStyle w:val="27"/>
            </w:pPr>
            <w:r>
              <w:rPr>
                <w:rFonts w:hint="eastAsia"/>
              </w:rPr>
              <w:t>试迁移</w:t>
            </w:r>
          </w:p>
        </w:tc>
        <w:tc>
          <w:p w14:paraId="5C77E3EF">
            <w:pPr>
              <w:pStyle w:val="27"/>
            </w:pPr>
            <w:r>
              <w:rPr>
                <w:rFonts w:hint="eastAsia"/>
              </w:rPr>
              <w:t>测试环境迁移、脚本调优</w:t>
            </w:r>
          </w:p>
        </w:tc>
        <w:tc>
          <w:p w14:paraId="0147B118">
            <w:pPr>
              <w:pStyle w:val="27"/>
            </w:pPr>
            <w:r>
              <w:rPr>
                <w:rFonts w:hint="eastAsia"/>
              </w:rPr>
              <w:t>迁移日志、错误清单</w:t>
            </w:r>
          </w:p>
        </w:tc>
      </w:tr>
      <w:tr w14:paraId="7C624633">
        <w:tc>
          <w:p w14:paraId="4A87842B">
            <w:pPr>
              <w:pStyle w:val="27"/>
            </w:pPr>
            <w:r>
              <w:rPr>
                <w:rFonts w:hint="eastAsia"/>
              </w:rPr>
              <w:t>正式迁移</w:t>
            </w:r>
          </w:p>
        </w:tc>
        <w:tc>
          <w:p w14:paraId="39C0254B">
            <w:pPr>
              <w:pStyle w:val="27"/>
            </w:pPr>
            <w:r>
              <w:rPr>
                <w:rFonts w:hint="eastAsia"/>
              </w:rPr>
              <w:t>上线窗口迁移、过程留痕</w:t>
            </w:r>
          </w:p>
        </w:tc>
        <w:tc>
          <w:p w14:paraId="105C3EA7">
            <w:pPr>
              <w:pStyle w:val="27"/>
            </w:pPr>
            <w:r>
              <w:rPr>
                <w:rFonts w:hint="eastAsia"/>
              </w:rPr>
              <w:t>可回滚、可重跑</w:t>
            </w:r>
          </w:p>
        </w:tc>
      </w:tr>
      <w:tr w14:paraId="7DB39FA2">
        <w:tc>
          <w:p w14:paraId="2954294E">
            <w:pPr>
              <w:pStyle w:val="27"/>
            </w:pPr>
            <w:r>
              <w:rPr>
                <w:rFonts w:hint="eastAsia"/>
              </w:rPr>
              <w:t>迁移校验</w:t>
            </w:r>
          </w:p>
        </w:tc>
        <w:tc>
          <w:p w14:paraId="6C3369FD">
            <w:pPr>
              <w:pStyle w:val="27"/>
            </w:pPr>
            <w:r>
              <w:rPr>
                <w:rFonts w:hint="eastAsia"/>
              </w:rPr>
              <w:t>总量/抽样/指标比对</w:t>
            </w:r>
          </w:p>
        </w:tc>
        <w:tc>
          <w:p w14:paraId="4842783F">
            <w:pPr>
              <w:pStyle w:val="27"/>
            </w:pPr>
            <w:r>
              <w:rPr>
                <w:rFonts w:hint="eastAsia"/>
              </w:rPr>
              <w:t>校验报告、双方确认</w:t>
            </w:r>
          </w:p>
        </w:tc>
      </w:tr>
    </w:tbl>
    <w:p w14:paraId="5C25132B">
      <w:pPr>
        <w:pStyle w:val="3"/>
      </w:pPr>
      <w:r>
        <w:rPr>
          <w:rFonts w:hint="eastAsia"/>
        </w:rPr>
        <w:t>迁移遵循”零干预”原则：对迁入的历史数据不做破坏性变更，保留原始记录并可追溯；迁移脚本幂等、可重复执行，异常时可回滚至迁移前状态，确保历史数据完整、准确、可用。</w:t>
      </w:r>
    </w:p>
    <w:bookmarkEnd w:id="137"/>
    <w:p w14:paraId="225D0113">
      <w:pPr>
        <w:pStyle w:val="4"/>
      </w:pPr>
      <w:bookmarkStart w:id="138" w:name="_Toc454495650"/>
      <w:bookmarkStart w:id="139" w:name="高并发与高可用设计"/>
      <w:r>
        <w:t xml:space="preserve">2.12 </w:t>
      </w:r>
      <w:r>
        <w:rPr>
          <w:rFonts w:hint="eastAsia"/>
        </w:rPr>
        <w:t>高并发与高可用设计</w:t>
      </w:r>
      <w:bookmarkEnd w:id="138"/>
    </w:p>
    <w:p w14:paraId="6AE99218">
      <w:pPr>
        <w:pStyle w:val="26"/>
      </w:pPr>
      <w:r>
        <w:rPr>
          <w:rFonts w:hint="eastAsia"/>
        </w:rPr>
        <w:t>集中选房、批量配租、账单集中缴费等场景会带来短时高并发，是房屋管理系统最典型的性能风险点。本方案在架构与实现两个层面进行针对性设计。</w:t>
      </w:r>
    </w:p>
    <w:p w14:paraId="1A2D0CF9">
      <w:pPr>
        <w:pStyle w:val="3"/>
      </w:pPr>
      <w:r>
        <w:rPr>
          <w:rFonts w:hint="eastAsia"/>
        </w:rPr>
        <w:t>在并发控制上，选房锁房采用基于</w:t>
      </w:r>
      <w:r>
        <w:t xml:space="preserve"> Redis </w:t>
      </w:r>
      <w:r>
        <w:rPr>
          <w:rFonts w:hint="eastAsia"/>
        </w:rPr>
        <w:t>的分布式锁配合数据库乐观锁双重保障，房源锁定设置超时自动释放，防止房源被长期占用形成”假性无房”；关键接口（下单、支付回调、退款）全部幂等设计，重复请求不产生重复业务；对瞬时超高并发场景引入限流与排队机制，超出阈值的请求进入排队并给出友好提示，保护后端不被击穿。</w:t>
      </w:r>
    </w:p>
    <w:p w14:paraId="3B89B54E">
      <w:pPr>
        <w:pStyle w:val="3"/>
      </w:pPr>
      <w:r>
        <w:rPr>
          <w:rFonts w:hint="eastAsia"/>
        </w:rPr>
        <w:t>在高可用上，应用支持多实例部署与横向扩展，配合</w:t>
      </w:r>
      <w:r>
        <w:t xml:space="preserve"> Nginx/OpenResty </w:t>
      </w:r>
      <w:r>
        <w:rPr>
          <w:rFonts w:hint="eastAsia"/>
        </w:rPr>
        <w:t>负载均衡实现无单点；会话基于</w:t>
      </w:r>
      <w:r>
        <w:t xml:space="preserve"> JWT + Redis </w:t>
      </w:r>
      <w:r>
        <w:rPr>
          <w:rFonts w:hint="eastAsia"/>
        </w:rPr>
        <w:t>无状态化，任一实例故障不影响用户会话；数据库与</w:t>
      </w:r>
      <w:r>
        <w:t xml:space="preserve"> Redis </w:t>
      </w:r>
      <w:r>
        <w:rPr>
          <w:rFonts w:hint="eastAsia"/>
        </w:rPr>
        <w:t>采用主备/持久化保障，配合完善的备份与恢复机制（见第五章）保障数据不丢失。</w:t>
      </w:r>
    </w:p>
    <w:p w14:paraId="43BA64BE">
      <w:pPr>
        <w:pStyle w:val="3"/>
      </w:pPr>
      <w:r>
        <w:rPr>
          <w:rFonts w:hint="eastAsia"/>
          <w:b/>
          <w:bCs/>
        </w:rPr>
        <w:t>表2-11</w:t>
      </w:r>
      <w:r>
        <w:rPr>
          <w:b/>
          <w:bCs/>
        </w:rPr>
        <w:t xml:space="preserve"> </w:t>
      </w:r>
      <w:r>
        <w:rPr>
          <w:rFonts w:hint="eastAsia"/>
          <w:b/>
          <w:bCs/>
        </w:rPr>
        <w:t>高并发高可用关键设计</w:t>
      </w:r>
    </w:p>
    <w:tbl>
      <w:tblPr>
        <w:tblStyle w:val="44"/>
        <w:tblW w:w="0" w:type="auto"/>
        <w:tblInd w:w="0" w:type="dxa"/>
        <w:tblLayout w:type="autofit"/>
        <w:tblCellMar>
          <w:top w:w="0" w:type="dxa"/>
          <w:left w:w="108" w:type="dxa"/>
          <w:bottom w:w="0" w:type="dxa"/>
          <w:right w:w="108" w:type="dxa"/>
        </w:tblCellMar>
      </w:tblPr>
      <w:tblGrid>
        <w:gridCol w:w="1956"/>
        <w:gridCol w:w="3453"/>
        <w:gridCol w:w="2376"/>
      </w:tblGrid>
      <w:tr w14:paraId="1E80D7DA">
        <w:trPr>
          <w:tblHeader/>
        </w:trPr>
        <w:tc>
          <w:p w14:paraId="3F110596">
            <w:pPr>
              <w:pStyle w:val="27"/>
            </w:pPr>
            <w:r>
              <w:rPr>
                <w:rFonts w:hint="eastAsia"/>
              </w:rPr>
              <w:t>风险场景</w:t>
            </w:r>
          </w:p>
        </w:tc>
        <w:tc>
          <w:p w14:paraId="2527DA23">
            <w:pPr>
              <w:pStyle w:val="27"/>
            </w:pPr>
            <w:r>
              <w:rPr>
                <w:rFonts w:hint="eastAsia"/>
              </w:rPr>
              <w:t>设计对策</w:t>
            </w:r>
          </w:p>
        </w:tc>
        <w:tc>
          <w:p w14:paraId="2F939BC1">
            <w:pPr>
              <w:pStyle w:val="27"/>
            </w:pPr>
            <w:r>
              <w:rPr>
                <w:rFonts w:hint="eastAsia"/>
              </w:rPr>
              <w:t>预期效果</w:t>
            </w:r>
          </w:p>
        </w:tc>
      </w:tr>
      <w:tr w14:paraId="6E3614B8">
        <w:tc>
          <w:p w14:paraId="2DDFB83D">
            <w:pPr>
              <w:pStyle w:val="27"/>
            </w:pPr>
            <w:r>
              <w:rPr>
                <w:rFonts w:hint="eastAsia"/>
              </w:rPr>
              <w:t>集中选房超卖</w:t>
            </w:r>
          </w:p>
        </w:tc>
        <w:tc>
          <w:p w14:paraId="3B51142E">
            <w:pPr>
              <w:pStyle w:val="27"/>
            </w:pPr>
            <w:r>
              <w:rPr>
                <w:rFonts w:hint="eastAsia"/>
              </w:rPr>
              <w:t>分布式锁+乐观锁+超时释放</w:t>
            </w:r>
          </w:p>
        </w:tc>
        <w:tc>
          <w:p w14:paraId="5FCA3301">
            <w:pPr>
              <w:pStyle w:val="27"/>
            </w:pPr>
            <w:r>
              <w:rPr>
                <w:rFonts w:hint="eastAsia"/>
              </w:rPr>
              <w:t>杜绝超卖、无死锁</w:t>
            </w:r>
          </w:p>
        </w:tc>
      </w:tr>
      <w:tr w14:paraId="7637C30E">
        <w:tc>
          <w:p w14:paraId="75F249E3">
            <w:pPr>
              <w:pStyle w:val="27"/>
            </w:pPr>
            <w:r>
              <w:rPr>
                <w:rFonts w:hint="eastAsia"/>
              </w:rPr>
              <w:t>支付重复回调</w:t>
            </w:r>
          </w:p>
        </w:tc>
        <w:tc>
          <w:p w14:paraId="7A33AAFD">
            <w:pPr>
              <w:pStyle w:val="27"/>
            </w:pPr>
            <w:r>
              <w:rPr>
                <w:rFonts w:hint="eastAsia"/>
              </w:rPr>
              <w:t>幂等设计+状态机校验</w:t>
            </w:r>
          </w:p>
        </w:tc>
        <w:tc>
          <w:p w14:paraId="5937915D">
            <w:pPr>
              <w:pStyle w:val="27"/>
            </w:pPr>
            <w:r>
              <w:rPr>
                <w:rFonts w:hint="eastAsia"/>
              </w:rPr>
              <w:t>不重复入账</w:t>
            </w:r>
          </w:p>
        </w:tc>
      </w:tr>
      <w:tr w14:paraId="3DC0D045">
        <w:tc>
          <w:p w14:paraId="61F4AB49">
            <w:pPr>
              <w:pStyle w:val="27"/>
            </w:pPr>
            <w:r>
              <w:rPr>
                <w:rFonts w:hint="eastAsia"/>
              </w:rPr>
              <w:t>瞬时高并发</w:t>
            </w:r>
          </w:p>
        </w:tc>
        <w:tc>
          <w:p w14:paraId="42EC8FF3">
            <w:pPr>
              <w:pStyle w:val="27"/>
            </w:pPr>
            <w:r>
              <w:rPr>
                <w:rFonts w:hint="eastAsia"/>
              </w:rPr>
              <w:t>限流+排队+缓存</w:t>
            </w:r>
          </w:p>
        </w:tc>
        <w:tc>
          <w:p w14:paraId="395728CF">
            <w:pPr>
              <w:pStyle w:val="27"/>
            </w:pPr>
            <w:r>
              <w:rPr>
                <w:rFonts w:hint="eastAsia"/>
              </w:rPr>
              <w:t>系统不被击穿</w:t>
            </w:r>
          </w:p>
        </w:tc>
      </w:tr>
      <w:tr w14:paraId="13700C04">
        <w:tc>
          <w:p w14:paraId="32F1D41B">
            <w:pPr>
              <w:pStyle w:val="27"/>
            </w:pPr>
            <w:r>
              <w:rPr>
                <w:rFonts w:hint="eastAsia"/>
              </w:rPr>
              <w:t>应用单点故障</w:t>
            </w:r>
          </w:p>
        </w:tc>
        <w:tc>
          <w:p w14:paraId="5FFA046F">
            <w:pPr>
              <w:pStyle w:val="27"/>
            </w:pPr>
            <w:r>
              <w:rPr>
                <w:rFonts w:hint="eastAsia"/>
              </w:rPr>
              <w:t>多实例+负载均衡+无状态会话</w:t>
            </w:r>
          </w:p>
        </w:tc>
        <w:tc>
          <w:p w14:paraId="7DB0D0D6">
            <w:pPr>
              <w:pStyle w:val="27"/>
            </w:pPr>
            <w:r>
              <w:rPr>
                <w:rFonts w:hint="eastAsia"/>
              </w:rPr>
              <w:t>故障不中断服务</w:t>
            </w:r>
          </w:p>
        </w:tc>
      </w:tr>
      <w:tr w14:paraId="3A2B5C95">
        <w:tc>
          <w:p w14:paraId="4FE00F45">
            <w:pPr>
              <w:pStyle w:val="27"/>
            </w:pPr>
            <w:r>
              <w:rPr>
                <w:rFonts w:hint="eastAsia"/>
              </w:rPr>
              <w:t>数据丢失风险</w:t>
            </w:r>
          </w:p>
        </w:tc>
        <w:tc>
          <w:p w14:paraId="76C0D6CF">
            <w:pPr>
              <w:pStyle w:val="27"/>
            </w:pPr>
            <w:r>
              <w:rPr>
                <w:rFonts w:hint="eastAsia"/>
              </w:rPr>
              <w:t>主备+备份+恢复演练</w:t>
            </w:r>
          </w:p>
        </w:tc>
        <w:tc>
          <w:p w14:paraId="548FFC7C">
            <w:pPr>
              <w:pStyle w:val="27"/>
            </w:pPr>
            <w:r>
              <w:rPr>
                <w:rFonts w:hint="eastAsia"/>
              </w:rPr>
              <w:t>RPO≤24小时</w:t>
            </w:r>
          </w:p>
        </w:tc>
      </w:tr>
      <w:bookmarkEnd w:id="139"/>
    </w:tbl>
    <w:p w14:paraId="3638D1B2">
      <w:pPr>
        <w:pStyle w:val="4"/>
      </w:pPr>
      <w:bookmarkStart w:id="140" w:name="_Toc109057171"/>
      <w:bookmarkStart w:id="141" w:name="运营驾驶舱与数据可视化设计"/>
      <w:r>
        <w:t xml:space="preserve">2.13 </w:t>
      </w:r>
      <w:r>
        <w:rPr>
          <w:rFonts w:hint="eastAsia"/>
        </w:rPr>
        <w:t>运营驾驶舱与数据可视化设计</w:t>
      </w:r>
      <w:bookmarkEnd w:id="140"/>
    </w:p>
    <w:p w14:paraId="1D803E63">
      <w:pPr>
        <w:pStyle w:val="26"/>
      </w:pPr>
      <w:r>
        <w:rPr>
          <w:rFonts w:hint="eastAsia"/>
        </w:rPr>
        <w:t>运营驾驶舱面向管理层与监管，是数据底座价值的集中体现。驾驶舱围绕”资产、经营、风险”三大主题组织指标：资产主题呈现房源总量、出租率、空置分布；经营主题呈现签约量、收缴进度、收入趋势；风险主题呈现欠费、临期、异常订单预警。</w:t>
      </w:r>
    </w:p>
    <w:p w14:paraId="4B2640F1">
      <w:pPr>
        <w:pStyle w:val="3"/>
      </w:pPr>
      <w:r>
        <w:rPr>
          <w:rFonts w:hint="eastAsia"/>
          <w:b/>
          <w:bCs/>
        </w:rPr>
        <w:t>表2-12</w:t>
      </w:r>
      <w:r>
        <w:rPr>
          <w:b/>
          <w:bCs/>
        </w:rPr>
        <w:t xml:space="preserve"> </w:t>
      </w:r>
      <w:r>
        <w:rPr>
          <w:rFonts w:hint="eastAsia"/>
          <w:b/>
          <w:bCs/>
        </w:rPr>
        <w:t>运营驾驶舱核心指标</w:t>
      </w:r>
    </w:p>
    <w:tbl>
      <w:tblPr>
        <w:tblStyle w:val="44"/>
        <w:tblW w:w="0" w:type="auto"/>
        <w:tblInd w:w="0" w:type="dxa"/>
        <w:tblLayout w:type="autofit"/>
        <w:tblCellMar>
          <w:top w:w="0" w:type="dxa"/>
          <w:left w:w="108" w:type="dxa"/>
          <w:bottom w:w="0" w:type="dxa"/>
          <w:right w:w="108" w:type="dxa"/>
        </w:tblCellMar>
      </w:tblPr>
      <w:tblGrid>
        <w:gridCol w:w="1116"/>
        <w:gridCol w:w="4266"/>
        <w:gridCol w:w="2586"/>
      </w:tblGrid>
      <w:tr w14:paraId="2B33DC3A">
        <w:trPr>
          <w:tblHeader/>
        </w:trPr>
        <w:tc>
          <w:p w14:paraId="6720CE54">
            <w:pPr>
              <w:pStyle w:val="27"/>
            </w:pPr>
            <w:r>
              <w:rPr>
                <w:rFonts w:hint="eastAsia"/>
              </w:rPr>
              <w:t>主题</w:t>
            </w:r>
          </w:p>
        </w:tc>
        <w:tc>
          <w:p w14:paraId="2ED15C93">
            <w:pPr>
              <w:pStyle w:val="27"/>
            </w:pPr>
            <w:r>
              <w:rPr>
                <w:rFonts w:hint="eastAsia"/>
              </w:rPr>
              <w:t>核心指标</w:t>
            </w:r>
          </w:p>
        </w:tc>
        <w:tc>
          <w:p w14:paraId="66CB1A66">
            <w:pPr>
              <w:pStyle w:val="27"/>
            </w:pPr>
            <w:r>
              <w:rPr>
                <w:rFonts w:hint="eastAsia"/>
              </w:rPr>
              <w:t>用途</w:t>
            </w:r>
          </w:p>
        </w:tc>
      </w:tr>
      <w:tr w14:paraId="489DB555">
        <w:tc>
          <w:p w14:paraId="75E0BAF6">
            <w:pPr>
              <w:pStyle w:val="27"/>
            </w:pPr>
            <w:r>
              <w:rPr>
                <w:rFonts w:hint="eastAsia"/>
              </w:rPr>
              <w:t>资产</w:t>
            </w:r>
          </w:p>
        </w:tc>
        <w:tc>
          <w:p w14:paraId="36603E66">
            <w:pPr>
              <w:pStyle w:val="27"/>
            </w:pPr>
            <w:r>
              <w:rPr>
                <w:rFonts w:hint="eastAsia"/>
              </w:rPr>
              <w:t>房源总量、出租率、空置率、区域分布</w:t>
            </w:r>
          </w:p>
        </w:tc>
        <w:tc>
          <w:p w14:paraId="747309CA">
            <w:pPr>
              <w:pStyle w:val="27"/>
            </w:pPr>
            <w:r>
              <w:rPr>
                <w:rFonts w:hint="eastAsia"/>
              </w:rPr>
              <w:t>掌握资产使用效率</w:t>
            </w:r>
          </w:p>
        </w:tc>
      </w:tr>
      <w:tr w14:paraId="5D339683">
        <w:tc>
          <w:p w14:paraId="11E6008D">
            <w:pPr>
              <w:pStyle w:val="27"/>
            </w:pPr>
            <w:r>
              <w:rPr>
                <w:rFonts w:hint="eastAsia"/>
              </w:rPr>
              <w:t>经营</w:t>
            </w:r>
          </w:p>
        </w:tc>
        <w:tc>
          <w:p w14:paraId="383C7E7C">
            <w:pPr>
              <w:pStyle w:val="27"/>
            </w:pPr>
            <w:r>
              <w:rPr>
                <w:rFonts w:hint="eastAsia"/>
              </w:rPr>
              <w:t>签约量、收缴率、收入趋势、审核时效</w:t>
            </w:r>
          </w:p>
        </w:tc>
        <w:tc>
          <w:p w14:paraId="7E380107">
            <w:pPr>
              <w:pStyle w:val="27"/>
            </w:pPr>
            <w:r>
              <w:rPr>
                <w:rFonts w:hint="eastAsia"/>
              </w:rPr>
              <w:t>监测经营健康度</w:t>
            </w:r>
          </w:p>
        </w:tc>
      </w:tr>
      <w:tr w14:paraId="35759417">
        <w:tc>
          <w:p w14:paraId="235BF8C7">
            <w:pPr>
              <w:pStyle w:val="27"/>
            </w:pPr>
            <w:r>
              <w:rPr>
                <w:rFonts w:hint="eastAsia"/>
              </w:rPr>
              <w:t>风险</w:t>
            </w:r>
          </w:p>
        </w:tc>
        <w:tc>
          <w:p w14:paraId="4586A4B1">
            <w:pPr>
              <w:pStyle w:val="27"/>
            </w:pPr>
            <w:r>
              <w:rPr>
                <w:rFonts w:hint="eastAsia"/>
              </w:rPr>
              <w:t>欠费金额、临期合同、异常订单</w:t>
            </w:r>
          </w:p>
        </w:tc>
        <w:tc>
          <w:p w14:paraId="050D0D58">
            <w:pPr>
              <w:pStyle w:val="27"/>
            </w:pPr>
            <w:r>
              <w:rPr>
                <w:rFonts w:hint="eastAsia"/>
              </w:rPr>
              <w:t>前置预警、防范风险</w:t>
            </w:r>
          </w:p>
        </w:tc>
      </w:tr>
    </w:tbl>
    <w:p w14:paraId="4088886C">
      <w:pPr>
        <w:pStyle w:val="3"/>
      </w:pPr>
      <w:r>
        <w:rPr>
          <w:rFonts w:hint="eastAsia"/>
        </w:rPr>
        <w:t>驾驶舱数据全部来源于统一数据底座的聚合视图，与业务数据同源，保证”看到的即真实的”；指标支持按项目、业态、时间多维下钻，支持导出报表；对关键风险指标设置阈值，超阈值自动预警并生成待办，实现”用数据驱动运营”。这也是本方案区别于单纯功能堆砌的核心价值主张之一——让数据从”记录”走向”决策”。</w:t>
      </w:r>
    </w:p>
    <w:bookmarkEnd w:id="141"/>
    <w:p w14:paraId="56FFB6E0">
      <w:pPr>
        <w:pStyle w:val="4"/>
      </w:pPr>
      <w:bookmarkStart w:id="142" w:name="_Toc1120322106"/>
      <w:bookmarkStart w:id="143" w:name="系统非功能设计落地"/>
      <w:r>
        <w:t xml:space="preserve">2.14 </w:t>
      </w:r>
      <w:r>
        <w:rPr>
          <w:rFonts w:hint="eastAsia"/>
        </w:rPr>
        <w:t>系统非功能设计落地</w:t>
      </w:r>
      <w:bookmarkEnd w:id="142"/>
    </w:p>
    <w:p w14:paraId="15AB1478">
      <w:pPr>
        <w:pStyle w:val="26"/>
      </w:pPr>
      <w:r>
        <w:rPr>
          <w:rFonts w:hint="eastAsia"/>
        </w:rPr>
        <w:t>第一章</w:t>
      </w:r>
      <w:r>
        <w:t xml:space="preserve"> 1.6 </w:t>
      </w:r>
      <w:r>
        <w:rPr>
          <w:rFonts w:hint="eastAsia"/>
        </w:rPr>
        <w:t>节提出了性能、可用性、安全性、可扩展性、可维护性、兼容性六维非功能指标，本节说明这些指标在技术设计上的落地路径，形成”指标—设计—验证”闭环。</w:t>
      </w:r>
    </w:p>
    <w:p w14:paraId="70C2D22B">
      <w:pPr>
        <w:pStyle w:val="3"/>
      </w:pPr>
      <w:r>
        <w:rPr>
          <w:rFonts w:hint="eastAsia"/>
          <w:b/>
          <w:bCs/>
        </w:rPr>
        <w:t>表2-13</w:t>
      </w:r>
      <w:r>
        <w:rPr>
          <w:b/>
          <w:bCs/>
        </w:rPr>
        <w:t xml:space="preserve"> </w:t>
      </w:r>
      <w:r>
        <w:rPr>
          <w:rFonts w:hint="eastAsia"/>
          <w:b/>
          <w:bCs/>
        </w:rPr>
        <w:t>非功能指标的设计落地</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066B7FD1">
        <w:trPr>
          <w:tblHeader/>
        </w:trPr>
        <w:tc>
          <w:p w14:paraId="7DAF92EC">
            <w:pPr>
              <w:pStyle w:val="27"/>
            </w:pPr>
            <w:r>
              <w:rPr>
                <w:rFonts w:hint="eastAsia"/>
              </w:rPr>
              <w:t>非功能维度</w:t>
            </w:r>
          </w:p>
        </w:tc>
        <w:tc>
          <w:p w14:paraId="487D9EF5">
            <w:pPr>
              <w:pStyle w:val="27"/>
            </w:pPr>
            <w:r>
              <w:rPr>
                <w:rFonts w:hint="eastAsia"/>
              </w:rPr>
              <w:t>目标指标</w:t>
            </w:r>
          </w:p>
        </w:tc>
        <w:tc>
          <w:p w14:paraId="2466BC6B">
            <w:pPr>
              <w:pStyle w:val="27"/>
            </w:pPr>
            <w:r>
              <w:rPr>
                <w:rFonts w:hint="eastAsia"/>
              </w:rPr>
              <w:t>设计落地手段</w:t>
            </w:r>
          </w:p>
        </w:tc>
        <w:tc>
          <w:p w14:paraId="2287B8AC">
            <w:pPr>
              <w:pStyle w:val="27"/>
            </w:pPr>
            <w:r>
              <w:rPr>
                <w:rFonts w:hint="eastAsia"/>
              </w:rPr>
              <w:t>验证方式</w:t>
            </w:r>
          </w:p>
        </w:tc>
      </w:tr>
      <w:tr w14:paraId="3FC1BA5A">
        <w:tc>
          <w:p w14:paraId="2B4AF1FD">
            <w:pPr>
              <w:pStyle w:val="27"/>
            </w:pPr>
            <w:r>
              <w:rPr>
                <w:rFonts w:hint="eastAsia"/>
              </w:rPr>
              <w:t>性能</w:t>
            </w:r>
          </w:p>
        </w:tc>
        <w:tc>
          <w:p w14:paraId="77E38845">
            <w:pPr>
              <w:pStyle w:val="27"/>
            </w:pPr>
            <w:r>
              <w:rPr>
                <w:rFonts w:hint="eastAsia"/>
              </w:rPr>
              <w:t>页面≤2秒、接口≤500ms</w:t>
            </w:r>
          </w:p>
        </w:tc>
        <w:tc>
          <w:p w14:paraId="07B4B2F6">
            <w:pPr>
              <w:pStyle w:val="27"/>
            </w:pPr>
            <w:r>
              <w:rPr>
                <w:rFonts w:hint="eastAsia"/>
              </w:rPr>
              <w:t>索引优化、缓存、分页、预聚合</w:t>
            </w:r>
          </w:p>
        </w:tc>
        <w:tc>
          <w:p w14:paraId="123A9A19">
            <w:pPr>
              <w:pStyle w:val="27"/>
            </w:pPr>
            <w:r>
              <w:rPr>
                <w:rFonts w:hint="eastAsia"/>
              </w:rPr>
              <w:t>性能压测</w:t>
            </w:r>
          </w:p>
        </w:tc>
      </w:tr>
      <w:tr w14:paraId="467EDFC3">
        <w:tc>
          <w:p w14:paraId="116D3C60">
            <w:pPr>
              <w:pStyle w:val="27"/>
            </w:pPr>
            <w:r>
              <w:rPr>
                <w:rFonts w:hint="eastAsia"/>
              </w:rPr>
              <w:t>可用性</w:t>
            </w:r>
          </w:p>
        </w:tc>
        <w:tc>
          <w:p w14:paraId="56BDC5DB">
            <w:pPr>
              <w:pStyle w:val="27"/>
            </w:pPr>
            <w:r>
              <w:t>≥99.9%、RTO≤2h</w:t>
            </w:r>
          </w:p>
        </w:tc>
        <w:tc>
          <w:p w14:paraId="26D883BC">
            <w:pPr>
              <w:pStyle w:val="27"/>
            </w:pPr>
            <w:r>
              <w:rPr>
                <w:rFonts w:hint="eastAsia"/>
              </w:rPr>
              <w:t>多实例、负载均衡、备份恢复</w:t>
            </w:r>
          </w:p>
        </w:tc>
        <w:tc>
          <w:p w14:paraId="00321273">
            <w:pPr>
              <w:pStyle w:val="27"/>
            </w:pPr>
            <w:r>
              <w:rPr>
                <w:rFonts w:hint="eastAsia"/>
              </w:rPr>
              <w:t>演练与监控</w:t>
            </w:r>
          </w:p>
        </w:tc>
      </w:tr>
      <w:tr w14:paraId="0D6066E8">
        <w:tc>
          <w:p w14:paraId="66C81B40">
            <w:pPr>
              <w:pStyle w:val="27"/>
            </w:pPr>
            <w:r>
              <w:rPr>
                <w:rFonts w:hint="eastAsia"/>
              </w:rPr>
              <w:t>安全性</w:t>
            </w:r>
          </w:p>
        </w:tc>
        <w:tc>
          <w:p w14:paraId="1F4A4A89">
            <w:pPr>
              <w:pStyle w:val="27"/>
            </w:pPr>
            <w:r>
              <w:rPr>
                <w:rFonts w:hint="eastAsia"/>
              </w:rPr>
              <w:t>等保二级</w:t>
            </w:r>
          </w:p>
        </w:tc>
        <w:tc>
          <w:p w14:paraId="2BDD4D2C">
            <w:pPr>
              <w:pStyle w:val="27"/>
            </w:pPr>
            <w:r>
              <w:rPr>
                <w:rFonts w:hint="eastAsia"/>
              </w:rPr>
              <w:t>认证鉴权、加密脱敏、全量审计</w:t>
            </w:r>
          </w:p>
        </w:tc>
        <w:tc>
          <w:p w14:paraId="6557F1C9">
            <w:pPr>
              <w:pStyle w:val="27"/>
            </w:pPr>
            <w:r>
              <w:rPr>
                <w:rFonts w:hint="eastAsia"/>
              </w:rPr>
              <w:t>安全测试、等保测评</w:t>
            </w:r>
          </w:p>
        </w:tc>
      </w:tr>
      <w:tr w14:paraId="6237893F">
        <w:tc>
          <w:p w14:paraId="2127B419">
            <w:pPr>
              <w:pStyle w:val="27"/>
            </w:pPr>
            <w:r>
              <w:rPr>
                <w:rFonts w:hint="eastAsia"/>
              </w:rPr>
              <w:t>可扩展性</w:t>
            </w:r>
          </w:p>
        </w:tc>
        <w:tc>
          <w:p w14:paraId="7FC083BB">
            <w:pPr>
              <w:pStyle w:val="27"/>
            </w:pPr>
            <w:r>
              <w:rPr>
                <w:rFonts w:hint="eastAsia"/>
              </w:rPr>
              <w:t>业态平滑扩容</w:t>
            </w:r>
          </w:p>
        </w:tc>
        <w:tc>
          <w:p w14:paraId="6B994E15">
            <w:pPr>
              <w:pStyle w:val="27"/>
            </w:pPr>
            <w:r>
              <w:rPr>
                <w:rFonts w:hint="eastAsia"/>
              </w:rPr>
              <w:t>能力中台化、配置化、模块边界清晰</w:t>
            </w:r>
          </w:p>
        </w:tc>
        <w:tc>
          <w:p w14:paraId="71C468D2">
            <w:pPr>
              <w:pStyle w:val="27"/>
            </w:pPr>
            <w:r>
              <w:rPr>
                <w:rFonts w:hint="eastAsia"/>
              </w:rPr>
              <w:t>新增业态验证</w:t>
            </w:r>
          </w:p>
        </w:tc>
      </w:tr>
      <w:tr w14:paraId="1597F280">
        <w:tc>
          <w:p w14:paraId="2E27ABF1">
            <w:pPr>
              <w:pStyle w:val="27"/>
            </w:pPr>
            <w:r>
              <w:rPr>
                <w:rFonts w:hint="eastAsia"/>
              </w:rPr>
              <w:t>可维护性</w:t>
            </w:r>
          </w:p>
        </w:tc>
        <w:tc>
          <w:p w14:paraId="0E9C5524">
            <w:pPr>
              <w:pStyle w:val="27"/>
            </w:pPr>
            <w:r>
              <w:rPr>
                <w:rFonts w:hint="eastAsia"/>
              </w:rPr>
              <w:t>便于运维与二开</w:t>
            </w:r>
          </w:p>
        </w:tc>
        <w:tc>
          <w:p w14:paraId="128F673D">
            <w:pPr>
              <w:pStyle w:val="27"/>
            </w:pPr>
            <w:r>
              <w:rPr>
                <w:rFonts w:hint="eastAsia"/>
              </w:rPr>
              <w:t>统一日志监控配置、代码规范</w:t>
            </w:r>
          </w:p>
        </w:tc>
        <w:tc>
          <w:p w14:paraId="5B529EDE">
            <w:pPr>
              <w:pStyle w:val="27"/>
            </w:pPr>
            <w:r>
              <w:rPr>
                <w:rFonts w:hint="eastAsia"/>
              </w:rPr>
              <w:t>代码评审、文档评审</w:t>
            </w:r>
          </w:p>
        </w:tc>
      </w:tr>
      <w:tr w14:paraId="2AA94F44">
        <w:tc>
          <w:p w14:paraId="547FCFBD">
            <w:pPr>
              <w:pStyle w:val="27"/>
            </w:pPr>
            <w:r>
              <w:rPr>
                <w:rFonts w:hint="eastAsia"/>
              </w:rPr>
              <w:t>兼容性</w:t>
            </w:r>
          </w:p>
        </w:tc>
        <w:tc>
          <w:p w14:paraId="311CD566">
            <w:pPr>
              <w:pStyle w:val="27"/>
            </w:pPr>
            <w:r>
              <w:rPr>
                <w:rFonts w:hint="eastAsia"/>
              </w:rPr>
              <w:t>多端多浏览器一致</w:t>
            </w:r>
          </w:p>
        </w:tc>
        <w:tc>
          <w:p w14:paraId="55849E08">
            <w:pPr>
              <w:pStyle w:val="27"/>
            </w:pPr>
            <w:r>
              <w:rPr>
                <w:rFonts w:hint="eastAsia"/>
              </w:rPr>
              <w:t>uni-app一套代码、主流浏览器适配</w:t>
            </w:r>
          </w:p>
        </w:tc>
        <w:tc>
          <w:p w14:paraId="7877C103">
            <w:pPr>
              <w:pStyle w:val="27"/>
            </w:pPr>
            <w:r>
              <w:rPr>
                <w:rFonts w:hint="eastAsia"/>
              </w:rPr>
              <w:t>兼容性测试</w:t>
            </w:r>
          </w:p>
        </w:tc>
      </w:tr>
    </w:tbl>
    <w:p w14:paraId="1C3EFB1F">
      <w:pPr>
        <w:pStyle w:val="3"/>
      </w:pPr>
      <w:r>
        <w:rPr>
          <w:rFonts w:hint="eastAsia"/>
        </w:rPr>
        <w:t>通过上述落地手段，非功能需求不再是”口号式承诺”，而是可设计、可实现、可验证的工程目标，与功能设计一同构成完整、可交付的系统方案。</w:t>
      </w:r>
    </w:p>
    <w:bookmarkEnd w:id="143"/>
    <w:p w14:paraId="00316B60">
      <w:pPr>
        <w:pStyle w:val="4"/>
      </w:pPr>
      <w:bookmarkStart w:id="144" w:name="_Toc117018646"/>
      <w:bookmarkStart w:id="145" w:name="八大业务域详细设计"/>
      <w:r>
        <w:t xml:space="preserve">2.15 </w:t>
      </w:r>
      <w:r>
        <w:rPr>
          <w:rFonts w:hint="eastAsia"/>
        </w:rPr>
        <w:t>八大业务域详细设计</w:t>
      </w:r>
      <w:bookmarkEnd w:id="144"/>
    </w:p>
    <w:p w14:paraId="49570EBF">
      <w:pPr>
        <w:pStyle w:val="26"/>
      </w:pPr>
      <w:r>
        <w:rPr>
          <w:rFonts w:hint="eastAsia"/>
        </w:rPr>
        <w:t>第一章将业务归纳为房源、合同、优惠券、消息、个人中心、运营中心、支付、数据看板八大业务域。前述各节已按”中台能力—数据—接口—流程”的技术视角展开设计，本节则从业务视角，对八大业务域逐域给出功能构成与设计要点的详细说明，与功能明细对照表（2.10</w:t>
      </w:r>
      <w:r>
        <w:t xml:space="preserve"> </w:t>
      </w:r>
      <w:r>
        <w:rPr>
          <w:rFonts w:hint="eastAsia"/>
        </w:rPr>
        <w:t>节）互为补充，确保业务需求在设计层面被充分覆盖、可核验。</w:t>
      </w:r>
    </w:p>
    <w:p w14:paraId="20DC2C32">
      <w:pPr>
        <w:pStyle w:val="5"/>
      </w:pPr>
      <w:bookmarkStart w:id="146" w:name="_Toc1784846317"/>
      <w:bookmarkStart w:id="147" w:name="房源管理域"/>
      <w:r>
        <w:t xml:space="preserve">2.15.1 </w:t>
      </w:r>
      <w:r>
        <w:rPr>
          <w:rFonts w:hint="eastAsia"/>
        </w:rPr>
        <w:t>房源管理域</w:t>
      </w:r>
      <w:bookmarkEnd w:id="146"/>
    </w:p>
    <w:p w14:paraId="2AD4ED00">
      <w:pPr>
        <w:pStyle w:val="26"/>
      </w:pPr>
      <w:r>
        <w:rPr>
          <w:rFonts w:hint="eastAsia"/>
        </w:rPr>
        <w:t>房源管理域是全平台的资产底座，管理项目、楼栋、单元、房源四级资产层级及其房型、设施、图片、VR、经纬度等属性。运营端支持房源的增删改查、批量导入导出、上下架、常规分配与集中分配、精选房源、定向配租时间设置、管家电话与</w:t>
      </w:r>
      <w:r>
        <w:t xml:space="preserve"> VR </w:t>
      </w:r>
      <w:r>
        <w:rPr>
          <w:rFonts w:hint="eastAsia"/>
        </w:rPr>
        <w:t>文件管理；房源状态由中台状态机统一驱动（待上架—可租—已锁定—已入住—维修—下架）；群众端支持多维筛选、地图找房、VR</w:t>
      </w:r>
      <w:r>
        <w:t xml:space="preserve"> </w:t>
      </w:r>
      <w:r>
        <w:rPr>
          <w:rFonts w:hint="eastAsia"/>
        </w:rPr>
        <w:t>看房与房源详情查看。房源作为核心主数据统一维护，供合同、账单、看板等多域引用，保证口径一致。</w:t>
      </w:r>
    </w:p>
    <w:p w14:paraId="51B75474">
      <w:pPr>
        <w:pStyle w:val="3"/>
      </w:pPr>
      <w:r>
        <w:rPr>
          <w:rFonts w:hint="eastAsia"/>
          <w:b/>
          <w:bCs/>
        </w:rPr>
        <w:t>表2-14</w:t>
      </w:r>
      <w:r>
        <w:rPr>
          <w:b/>
          <w:bCs/>
        </w:rPr>
        <w:t xml:space="preserve"> </w:t>
      </w:r>
      <w:r>
        <w:rPr>
          <w:rFonts w:hint="eastAsia"/>
          <w:b/>
          <w:bCs/>
        </w:rPr>
        <w:t>房源管理域功能构成</w:t>
      </w:r>
    </w:p>
    <w:tbl>
      <w:tblPr>
        <w:tblStyle w:val="44"/>
        <w:tblW w:w="0" w:type="auto"/>
        <w:tblInd w:w="0" w:type="dxa"/>
        <w:tblLayout w:type="autofit"/>
        <w:tblCellMar>
          <w:top w:w="0" w:type="dxa"/>
          <w:left w:w="108" w:type="dxa"/>
          <w:bottom w:w="0" w:type="dxa"/>
          <w:right w:w="108" w:type="dxa"/>
        </w:tblCellMar>
      </w:tblPr>
      <w:tblGrid>
        <w:gridCol w:w="1536"/>
        <w:gridCol w:w="4348"/>
      </w:tblGrid>
      <w:tr w14:paraId="53639310">
        <w:trPr>
          <w:tblHeader/>
        </w:trPr>
        <w:tc>
          <w:p w14:paraId="03DCFBB3">
            <w:pPr>
              <w:pStyle w:val="27"/>
            </w:pPr>
            <w:r>
              <w:rPr>
                <w:rFonts w:hint="eastAsia"/>
              </w:rPr>
              <w:t>子域</w:t>
            </w:r>
          </w:p>
        </w:tc>
        <w:tc>
          <w:p w14:paraId="41CD937A">
            <w:pPr>
              <w:pStyle w:val="27"/>
            </w:pPr>
            <w:r>
              <w:rPr>
                <w:rFonts w:hint="eastAsia"/>
              </w:rPr>
              <w:t>功能要点</w:t>
            </w:r>
          </w:p>
        </w:tc>
      </w:tr>
      <w:tr w14:paraId="3E33F3C2">
        <w:tc>
          <w:p w14:paraId="25A2D0E9">
            <w:pPr>
              <w:pStyle w:val="27"/>
            </w:pPr>
            <w:r>
              <w:rPr>
                <w:rFonts w:hint="eastAsia"/>
              </w:rPr>
              <w:t>资产层级</w:t>
            </w:r>
          </w:p>
        </w:tc>
        <w:tc>
          <w:p w14:paraId="74462B02">
            <w:pPr>
              <w:pStyle w:val="27"/>
            </w:pPr>
            <w:r>
              <w:rPr>
                <w:rFonts w:hint="eastAsia"/>
              </w:rPr>
              <w:t>项目/楼栋/单元/房源四级管理</w:t>
            </w:r>
          </w:p>
        </w:tc>
      </w:tr>
      <w:tr w14:paraId="0CFE898E">
        <w:tc>
          <w:p w14:paraId="45A2ECA0">
            <w:pPr>
              <w:pStyle w:val="27"/>
            </w:pPr>
            <w:r>
              <w:rPr>
                <w:rFonts w:hint="eastAsia"/>
              </w:rPr>
              <w:t>房源属性</w:t>
            </w:r>
          </w:p>
        </w:tc>
        <w:tc>
          <w:p w14:paraId="70DCE3EB">
            <w:pPr>
              <w:pStyle w:val="27"/>
            </w:pPr>
            <w:r>
              <w:rPr>
                <w:rFonts w:hint="eastAsia"/>
              </w:rPr>
              <w:t>户型、设施、图片、VR、经纬度、管家</w:t>
            </w:r>
          </w:p>
        </w:tc>
      </w:tr>
      <w:tr w14:paraId="129C1AF0">
        <w:tc>
          <w:p w14:paraId="62222B6D">
            <w:pPr>
              <w:pStyle w:val="27"/>
            </w:pPr>
            <w:r>
              <w:rPr>
                <w:rFonts w:hint="eastAsia"/>
              </w:rPr>
              <w:t>状态管理</w:t>
            </w:r>
          </w:p>
        </w:tc>
        <w:tc>
          <w:p w14:paraId="6BC6F474">
            <w:pPr>
              <w:pStyle w:val="27"/>
            </w:pPr>
            <w:r>
              <w:rPr>
                <w:rFonts w:hint="eastAsia"/>
              </w:rPr>
              <w:t>状态机驱动、锁定超时释放</w:t>
            </w:r>
          </w:p>
        </w:tc>
      </w:tr>
      <w:tr w14:paraId="642D5FD2">
        <w:tc>
          <w:p w14:paraId="01FCA0ED">
            <w:pPr>
              <w:pStyle w:val="27"/>
            </w:pPr>
            <w:r>
              <w:rPr>
                <w:rFonts w:hint="eastAsia"/>
              </w:rPr>
              <w:t>分配方式</w:t>
            </w:r>
          </w:p>
        </w:tc>
        <w:tc>
          <w:p w14:paraId="5CE4C4F1">
            <w:pPr>
              <w:pStyle w:val="27"/>
            </w:pPr>
            <w:r>
              <w:rPr>
                <w:rFonts w:hint="eastAsia"/>
              </w:rPr>
              <w:t>常规分配、集中配租、定向配租</w:t>
            </w:r>
          </w:p>
        </w:tc>
      </w:tr>
      <w:tr w14:paraId="6F18E257">
        <w:tc>
          <w:p w14:paraId="13586F5D">
            <w:pPr>
              <w:pStyle w:val="27"/>
            </w:pPr>
            <w:r>
              <w:rPr>
                <w:rFonts w:hint="eastAsia"/>
              </w:rPr>
              <w:t>展示能力</w:t>
            </w:r>
          </w:p>
        </w:tc>
        <w:tc>
          <w:p w14:paraId="18DF37A9">
            <w:pPr>
              <w:pStyle w:val="27"/>
            </w:pPr>
            <w:r>
              <w:rPr>
                <w:rFonts w:hint="eastAsia"/>
              </w:rPr>
              <w:t>多维筛选、地图找房、VR看房</w:t>
            </w:r>
          </w:p>
        </w:tc>
      </w:tr>
      <w:bookmarkEnd w:id="147"/>
    </w:tbl>
    <w:p w14:paraId="051977C7">
      <w:pPr>
        <w:pStyle w:val="5"/>
      </w:pPr>
      <w:bookmarkStart w:id="148" w:name="_Toc1860468523"/>
      <w:bookmarkStart w:id="149" w:name="合同管理域"/>
      <w:r>
        <w:t xml:space="preserve">2.15.2 </w:t>
      </w:r>
      <w:r>
        <w:rPr>
          <w:rFonts w:hint="eastAsia"/>
        </w:rPr>
        <w:t>合同管理域</w:t>
      </w:r>
      <w:bookmarkEnd w:id="148"/>
    </w:p>
    <w:p w14:paraId="6B036248">
      <w:pPr>
        <w:pStyle w:val="26"/>
      </w:pPr>
      <w:r>
        <w:rPr>
          <w:rFonts w:hint="eastAsia"/>
        </w:rPr>
        <w:t>合同管理域覆盖合同的签署、生效、变更、续签、退租与归档全生命周期。合同基于电子签章在线签署并支持下载，签署前校验模板控件、配置签署日期，签署人经人脸识别核验与选房人一致；合同状态由中台合同状态机驱动，签署与支付设超时失效；支持常态化合同与集中合同、合住人与调换房、代购补贴合同备案等场景。合同与房源、租户、账单强关联，所有变更留痕可追溯。</w:t>
      </w:r>
    </w:p>
    <w:p w14:paraId="17185143">
      <w:pPr>
        <w:pStyle w:val="3"/>
      </w:pPr>
      <w:r>
        <w:rPr>
          <w:rFonts w:hint="eastAsia"/>
          <w:b/>
          <w:bCs/>
        </w:rPr>
        <w:t>表2-15</w:t>
      </w:r>
      <w:r>
        <w:rPr>
          <w:b/>
          <w:bCs/>
        </w:rPr>
        <w:t xml:space="preserve"> </w:t>
      </w:r>
      <w:r>
        <w:rPr>
          <w:rFonts w:hint="eastAsia"/>
          <w:b/>
          <w:bCs/>
        </w:rPr>
        <w:t>合同管理域功能构成</w:t>
      </w:r>
    </w:p>
    <w:tbl>
      <w:tblPr>
        <w:tblStyle w:val="44"/>
        <w:tblW w:w="0" w:type="auto"/>
        <w:tblInd w:w="0" w:type="dxa"/>
        <w:tblLayout w:type="autofit"/>
        <w:tblCellMar>
          <w:top w:w="0" w:type="dxa"/>
          <w:left w:w="108" w:type="dxa"/>
          <w:bottom w:w="0" w:type="dxa"/>
          <w:right w:w="108" w:type="dxa"/>
        </w:tblCellMar>
      </w:tblPr>
      <w:tblGrid>
        <w:gridCol w:w="1746"/>
        <w:gridCol w:w="4266"/>
      </w:tblGrid>
      <w:tr w14:paraId="056FD263">
        <w:trPr>
          <w:tblHeader/>
        </w:trPr>
        <w:tc>
          <w:p w14:paraId="6C3A6B97">
            <w:pPr>
              <w:pStyle w:val="27"/>
            </w:pPr>
            <w:r>
              <w:rPr>
                <w:rFonts w:hint="eastAsia"/>
              </w:rPr>
              <w:t>子域</w:t>
            </w:r>
          </w:p>
        </w:tc>
        <w:tc>
          <w:p w14:paraId="0DE59880">
            <w:pPr>
              <w:pStyle w:val="27"/>
            </w:pPr>
            <w:r>
              <w:rPr>
                <w:rFonts w:hint="eastAsia"/>
              </w:rPr>
              <w:t>功能要点</w:t>
            </w:r>
          </w:p>
        </w:tc>
      </w:tr>
      <w:tr w14:paraId="223EE6F0">
        <w:tc>
          <w:p w14:paraId="582AB0AC">
            <w:pPr>
              <w:pStyle w:val="27"/>
            </w:pPr>
            <w:r>
              <w:rPr>
                <w:rFonts w:hint="eastAsia"/>
              </w:rPr>
              <w:t>在线签约</w:t>
            </w:r>
          </w:p>
        </w:tc>
        <w:tc>
          <w:p w14:paraId="3E0507BD">
            <w:pPr>
              <w:pStyle w:val="27"/>
            </w:pPr>
            <w:r>
              <w:rPr>
                <w:rFonts w:hint="eastAsia"/>
              </w:rPr>
              <w:t>电子签章、模板控件校验、下载</w:t>
            </w:r>
          </w:p>
        </w:tc>
      </w:tr>
      <w:tr w14:paraId="7D8F917F">
        <w:tc>
          <w:p w14:paraId="535EDD8A">
            <w:pPr>
              <w:pStyle w:val="27"/>
            </w:pPr>
            <w:r>
              <w:rPr>
                <w:rFonts w:hint="eastAsia"/>
              </w:rPr>
              <w:t>生命周期</w:t>
            </w:r>
          </w:p>
        </w:tc>
        <w:tc>
          <w:p w14:paraId="50923918">
            <w:pPr>
              <w:pStyle w:val="27"/>
            </w:pPr>
            <w:r>
              <w:rPr>
                <w:rFonts w:hint="eastAsia"/>
              </w:rPr>
              <w:t>签署/生效/变更/续签/退租/归档</w:t>
            </w:r>
          </w:p>
        </w:tc>
      </w:tr>
      <w:tr w14:paraId="147B70F1">
        <w:tc>
          <w:p w14:paraId="447CE776">
            <w:pPr>
              <w:pStyle w:val="27"/>
            </w:pPr>
            <w:r>
              <w:rPr>
                <w:rFonts w:hint="eastAsia"/>
              </w:rPr>
              <w:t>特殊场景</w:t>
            </w:r>
          </w:p>
        </w:tc>
        <w:tc>
          <w:p w14:paraId="4E36A86F">
            <w:pPr>
              <w:pStyle w:val="27"/>
            </w:pPr>
            <w:r>
              <w:rPr>
                <w:rFonts w:hint="eastAsia"/>
              </w:rPr>
              <w:t>合住人、调换房、集中合同、代购备案</w:t>
            </w:r>
          </w:p>
        </w:tc>
      </w:tr>
      <w:tr w14:paraId="45BADA30">
        <w:tc>
          <w:p w14:paraId="40F2963C">
            <w:pPr>
              <w:pStyle w:val="27"/>
            </w:pPr>
            <w:r>
              <w:rPr>
                <w:rFonts w:hint="eastAsia"/>
              </w:rPr>
              <w:t>一致性核验</w:t>
            </w:r>
          </w:p>
        </w:tc>
        <w:tc>
          <w:p w14:paraId="404BD9CC">
            <w:pPr>
              <w:pStyle w:val="27"/>
            </w:pPr>
            <w:r>
              <w:rPr>
                <w:rFonts w:hint="eastAsia"/>
              </w:rPr>
              <w:t>人脸识别核对签约人</w:t>
            </w:r>
          </w:p>
        </w:tc>
      </w:tr>
      <w:tr w14:paraId="3E2582E6">
        <w:tc>
          <w:p w14:paraId="27A4F790">
            <w:pPr>
              <w:pStyle w:val="27"/>
            </w:pPr>
            <w:r>
              <w:rPr>
                <w:rFonts w:hint="eastAsia"/>
              </w:rPr>
              <w:t>留痕</w:t>
            </w:r>
          </w:p>
        </w:tc>
        <w:tc>
          <w:p w14:paraId="7AA17FEB">
            <w:pPr>
              <w:pStyle w:val="27"/>
            </w:pPr>
            <w:r>
              <w:rPr>
                <w:rFonts w:hint="eastAsia"/>
              </w:rPr>
              <w:t>全生命周期状态与操作留痕</w:t>
            </w:r>
          </w:p>
        </w:tc>
      </w:tr>
      <w:bookmarkEnd w:id="149"/>
    </w:tbl>
    <w:p w14:paraId="216A7FC5">
      <w:pPr>
        <w:pStyle w:val="5"/>
      </w:pPr>
      <w:bookmarkStart w:id="150" w:name="_Toc1532565741"/>
      <w:bookmarkStart w:id="151" w:name="优惠券管理域"/>
      <w:r>
        <w:t xml:space="preserve">2.15.3 </w:t>
      </w:r>
      <w:r>
        <w:rPr>
          <w:rFonts w:hint="eastAsia"/>
        </w:rPr>
        <w:t>优惠券管理域</w:t>
      </w:r>
      <w:bookmarkEnd w:id="150"/>
    </w:p>
    <w:p w14:paraId="6E214525">
      <w:pPr>
        <w:pStyle w:val="26"/>
      </w:pPr>
      <w:r>
        <w:rPr>
          <w:rFonts w:hint="eastAsia"/>
        </w:rPr>
        <w:t>优惠券管理域支撑政策性减免与营销活动。运营端配置优惠券（类型、面额、适用范围、有效期、发放规则），管理领取记录与核销明细；群众端可领取并在缴费时抵扣；核销在计费引擎中于账单生成后、支付前作用于应付金额，抵扣后金额不为负，核销结果与账单、支付记录关联，保证优惠可核对、不重复使用。</w:t>
      </w:r>
    </w:p>
    <w:p w14:paraId="62993F07">
      <w:pPr>
        <w:pStyle w:val="3"/>
      </w:pPr>
      <w:r>
        <w:rPr>
          <w:rFonts w:hint="eastAsia"/>
          <w:b/>
          <w:bCs/>
        </w:rPr>
        <w:t>表2-16</w:t>
      </w:r>
      <w:r>
        <w:rPr>
          <w:b/>
          <w:bCs/>
        </w:rPr>
        <w:t xml:space="preserve"> </w:t>
      </w:r>
      <w:r>
        <w:rPr>
          <w:rFonts w:hint="eastAsia"/>
          <w:b/>
          <w:bCs/>
        </w:rPr>
        <w:t>优惠券管理域功能构成</w:t>
      </w:r>
    </w:p>
    <w:tbl>
      <w:tblPr>
        <w:tblStyle w:val="44"/>
        <w:tblW w:w="0" w:type="auto"/>
        <w:tblInd w:w="0" w:type="dxa"/>
        <w:tblLayout w:type="autofit"/>
        <w:tblCellMar>
          <w:top w:w="0" w:type="dxa"/>
          <w:left w:w="108" w:type="dxa"/>
          <w:bottom w:w="0" w:type="dxa"/>
          <w:right w:w="108" w:type="dxa"/>
        </w:tblCellMar>
      </w:tblPr>
      <w:tblGrid>
        <w:gridCol w:w="1326"/>
        <w:gridCol w:w="4080"/>
      </w:tblGrid>
      <w:tr w14:paraId="365B8494">
        <w:trPr>
          <w:tblHeader/>
        </w:trPr>
        <w:tc>
          <w:p w14:paraId="4343C3C9">
            <w:pPr>
              <w:pStyle w:val="27"/>
            </w:pPr>
            <w:r>
              <w:rPr>
                <w:rFonts w:hint="eastAsia"/>
              </w:rPr>
              <w:t>子域</w:t>
            </w:r>
          </w:p>
        </w:tc>
        <w:tc>
          <w:p w14:paraId="076D9A4F">
            <w:pPr>
              <w:pStyle w:val="27"/>
            </w:pPr>
            <w:r>
              <w:rPr>
                <w:rFonts w:hint="eastAsia"/>
              </w:rPr>
              <w:t>功能要点</w:t>
            </w:r>
          </w:p>
        </w:tc>
      </w:tr>
      <w:tr w14:paraId="13B4EFDD">
        <w:tc>
          <w:p w14:paraId="093A92A9">
            <w:pPr>
              <w:pStyle w:val="27"/>
            </w:pPr>
            <w:r>
              <w:rPr>
                <w:rFonts w:hint="eastAsia"/>
              </w:rPr>
              <w:t>券配置</w:t>
            </w:r>
          </w:p>
        </w:tc>
        <w:tc>
          <w:p w14:paraId="01596F18">
            <w:pPr>
              <w:pStyle w:val="27"/>
            </w:pPr>
            <w:r>
              <w:rPr>
                <w:rFonts w:hint="eastAsia"/>
              </w:rPr>
              <w:t>类型/面额/适用范围/有效期/发放规则</w:t>
            </w:r>
          </w:p>
        </w:tc>
      </w:tr>
      <w:tr w14:paraId="6839DEEB">
        <w:tc>
          <w:p w14:paraId="4B342A3F">
            <w:pPr>
              <w:pStyle w:val="27"/>
            </w:pPr>
            <w:r>
              <w:rPr>
                <w:rFonts w:hint="eastAsia"/>
              </w:rPr>
              <w:t>领取</w:t>
            </w:r>
          </w:p>
        </w:tc>
        <w:tc>
          <w:p w14:paraId="5C268311">
            <w:pPr>
              <w:pStyle w:val="27"/>
            </w:pPr>
            <w:r>
              <w:rPr>
                <w:rFonts w:hint="eastAsia"/>
              </w:rPr>
              <w:t>群众端领取、领取记录管理</w:t>
            </w:r>
          </w:p>
        </w:tc>
      </w:tr>
      <w:tr w14:paraId="7EAFBB28">
        <w:tc>
          <w:p w14:paraId="16B70B41">
            <w:pPr>
              <w:pStyle w:val="27"/>
            </w:pPr>
            <w:r>
              <w:rPr>
                <w:rFonts w:hint="eastAsia"/>
              </w:rPr>
              <w:t>核销</w:t>
            </w:r>
          </w:p>
        </w:tc>
        <w:tc>
          <w:p w14:paraId="71DE16DD">
            <w:pPr>
              <w:pStyle w:val="27"/>
            </w:pPr>
            <w:r>
              <w:rPr>
                <w:rFonts w:hint="eastAsia"/>
              </w:rPr>
              <w:t>缴费抵扣、核销明细</w:t>
            </w:r>
          </w:p>
        </w:tc>
      </w:tr>
      <w:tr w14:paraId="112259FD">
        <w:tc>
          <w:p w14:paraId="7D37D861">
            <w:pPr>
              <w:pStyle w:val="27"/>
            </w:pPr>
            <w:r>
              <w:rPr>
                <w:rFonts w:hint="eastAsia"/>
              </w:rPr>
              <w:t>风控</w:t>
            </w:r>
          </w:p>
        </w:tc>
        <w:tc>
          <w:p w14:paraId="75A741EF">
            <w:pPr>
              <w:pStyle w:val="27"/>
            </w:pPr>
            <w:r>
              <w:rPr>
                <w:rFonts w:hint="eastAsia"/>
              </w:rPr>
              <w:t>一券一用、抵扣不为负、可对账</w:t>
            </w:r>
          </w:p>
        </w:tc>
      </w:tr>
      <w:bookmarkEnd w:id="151"/>
    </w:tbl>
    <w:p w14:paraId="5D44DBA7">
      <w:pPr>
        <w:pStyle w:val="5"/>
      </w:pPr>
      <w:bookmarkStart w:id="152" w:name="_Toc913546869"/>
      <w:bookmarkStart w:id="153" w:name="消息管理域"/>
      <w:r>
        <w:t xml:space="preserve">2.15.4 </w:t>
      </w:r>
      <w:r>
        <w:rPr>
          <w:rFonts w:hint="eastAsia"/>
        </w:rPr>
        <w:t>消息管理域</w:t>
      </w:r>
      <w:bookmarkEnd w:id="152"/>
    </w:p>
    <w:p w14:paraId="44E7E301">
      <w:pPr>
        <w:pStyle w:val="26"/>
      </w:pPr>
      <w:r>
        <w:rPr>
          <w:rFonts w:hint="eastAsia"/>
        </w:rPr>
        <w:t>消息管理域统一管理系统与群众、运营之间的信息触达。采用事件驱动的消息编排，按审核结果、缴费提醒、到期提醒等事件触发通知，通道涵盖站内消息、公众号模板消息、短信，支持通道优先级与降级；运营端可配置消息模板、通知公告、政策文件，并支持金刚位、轮播图、腰封、广告位等运营内容配置。所有通知发送结果留痕，支持触达查询。</w:t>
      </w:r>
    </w:p>
    <w:p w14:paraId="680DC1F6">
      <w:pPr>
        <w:pStyle w:val="3"/>
      </w:pPr>
      <w:r>
        <w:rPr>
          <w:rFonts w:hint="eastAsia"/>
          <w:b/>
          <w:bCs/>
        </w:rPr>
        <w:t>表2-17</w:t>
      </w:r>
      <w:r>
        <w:rPr>
          <w:b/>
          <w:bCs/>
        </w:rPr>
        <w:t xml:space="preserve"> </w:t>
      </w:r>
      <w:r>
        <w:rPr>
          <w:rFonts w:hint="eastAsia"/>
          <w:b/>
          <w:bCs/>
        </w:rPr>
        <w:t>消息管理域功能构成</w:t>
      </w:r>
    </w:p>
    <w:tbl>
      <w:tblPr>
        <w:tblStyle w:val="44"/>
        <w:tblW w:w="0" w:type="auto"/>
        <w:tblInd w:w="0" w:type="dxa"/>
        <w:tblLayout w:type="autofit"/>
        <w:tblCellMar>
          <w:top w:w="0" w:type="dxa"/>
          <w:left w:w="108" w:type="dxa"/>
          <w:bottom w:w="0" w:type="dxa"/>
          <w:right w:w="108" w:type="dxa"/>
        </w:tblCellMar>
      </w:tblPr>
      <w:tblGrid>
        <w:gridCol w:w="1536"/>
        <w:gridCol w:w="3846"/>
      </w:tblGrid>
      <w:tr w14:paraId="547B5EBE">
        <w:trPr>
          <w:tblHeader/>
        </w:trPr>
        <w:tc>
          <w:p w14:paraId="30D0F093">
            <w:pPr>
              <w:pStyle w:val="27"/>
            </w:pPr>
            <w:r>
              <w:rPr>
                <w:rFonts w:hint="eastAsia"/>
              </w:rPr>
              <w:t>子域</w:t>
            </w:r>
          </w:p>
        </w:tc>
        <w:tc>
          <w:p w14:paraId="436F7AD7">
            <w:pPr>
              <w:pStyle w:val="27"/>
            </w:pPr>
            <w:r>
              <w:rPr>
                <w:rFonts w:hint="eastAsia"/>
              </w:rPr>
              <w:t>功能要点</w:t>
            </w:r>
          </w:p>
        </w:tc>
      </w:tr>
      <w:tr w14:paraId="4E50B6C8">
        <w:tc>
          <w:p w14:paraId="0F8D09CC">
            <w:pPr>
              <w:pStyle w:val="27"/>
            </w:pPr>
            <w:r>
              <w:rPr>
                <w:rFonts w:hint="eastAsia"/>
              </w:rPr>
              <w:t>消息编排</w:t>
            </w:r>
          </w:p>
        </w:tc>
        <w:tc>
          <w:p w14:paraId="597222FC">
            <w:pPr>
              <w:pStyle w:val="27"/>
            </w:pPr>
            <w:r>
              <w:rPr>
                <w:rFonts w:hint="eastAsia"/>
              </w:rPr>
              <w:t>事件驱动、多通道、降级重试</w:t>
            </w:r>
          </w:p>
        </w:tc>
      </w:tr>
      <w:tr w14:paraId="5F744C50">
        <w:tc>
          <w:p w14:paraId="40C390C0">
            <w:pPr>
              <w:pStyle w:val="27"/>
            </w:pPr>
            <w:r>
              <w:rPr>
                <w:rFonts w:hint="eastAsia"/>
              </w:rPr>
              <w:t>通知内容</w:t>
            </w:r>
          </w:p>
        </w:tc>
        <w:tc>
          <w:p w14:paraId="3B023618">
            <w:pPr>
              <w:pStyle w:val="27"/>
            </w:pPr>
            <w:r>
              <w:rPr>
                <w:rFonts w:hint="eastAsia"/>
              </w:rPr>
              <w:t>公告、政策文件、待办提醒</w:t>
            </w:r>
          </w:p>
        </w:tc>
      </w:tr>
      <w:tr w14:paraId="3A4A4B7B">
        <w:tc>
          <w:p w14:paraId="10F60D3D">
            <w:pPr>
              <w:pStyle w:val="27"/>
            </w:pPr>
            <w:r>
              <w:rPr>
                <w:rFonts w:hint="eastAsia"/>
              </w:rPr>
              <w:t>运营内容</w:t>
            </w:r>
          </w:p>
        </w:tc>
        <w:tc>
          <w:p w14:paraId="30A71AB6">
            <w:pPr>
              <w:pStyle w:val="27"/>
            </w:pPr>
            <w:r>
              <w:rPr>
                <w:rFonts w:hint="eastAsia"/>
              </w:rPr>
              <w:t>金刚位、轮播、腰封、广告位配置</w:t>
            </w:r>
          </w:p>
        </w:tc>
      </w:tr>
      <w:tr w14:paraId="44068507">
        <w:tc>
          <w:p w14:paraId="3C934E26">
            <w:pPr>
              <w:pStyle w:val="27"/>
            </w:pPr>
            <w:r>
              <w:rPr>
                <w:rFonts w:hint="eastAsia"/>
              </w:rPr>
              <w:t>触达管理</w:t>
            </w:r>
          </w:p>
        </w:tc>
        <w:tc>
          <w:p w14:paraId="448A982C">
            <w:pPr>
              <w:pStyle w:val="27"/>
            </w:pPr>
            <w:r>
              <w:rPr>
                <w:rFonts w:hint="eastAsia"/>
              </w:rPr>
              <w:t>模板配置、发送留痕、触达查询</w:t>
            </w:r>
          </w:p>
        </w:tc>
      </w:tr>
      <w:bookmarkEnd w:id="153"/>
    </w:tbl>
    <w:p w14:paraId="644A44A9">
      <w:pPr>
        <w:pStyle w:val="5"/>
      </w:pPr>
      <w:bookmarkStart w:id="154" w:name="_Toc1621634880"/>
      <w:bookmarkStart w:id="155" w:name="个人中心域"/>
      <w:r>
        <w:t xml:space="preserve">2.15.5 </w:t>
      </w:r>
      <w:r>
        <w:rPr>
          <w:rFonts w:hint="eastAsia"/>
        </w:rPr>
        <w:t>个人中心域</w:t>
      </w:r>
      <w:bookmarkEnd w:id="154"/>
    </w:p>
    <w:p w14:paraId="01854C75">
      <w:pPr>
        <w:pStyle w:val="26"/>
      </w:pPr>
      <w:r>
        <w:rPr>
          <w:rFonts w:hint="eastAsia"/>
        </w:rPr>
        <w:t>个人中心域是群众端用户的自服务门户，聚合账号资料、我的房源、我的合同、我的账单、我的预约、我的消息、申诉记录、信息维护、优惠券、关于我们等。设计强调”一处可见、全程可查”：用户可查看各项业务的办理进度与历史记录，进度以时间轴透明呈现；个人敏感信息展示时脱敏，维护时经校验。个人中心不承载业务规则，数据全部来自各业务域，保证口径一致。</w:t>
      </w:r>
    </w:p>
    <w:p w14:paraId="559062A9">
      <w:pPr>
        <w:pStyle w:val="3"/>
      </w:pPr>
      <w:r>
        <w:rPr>
          <w:rFonts w:hint="eastAsia"/>
          <w:b/>
          <w:bCs/>
        </w:rPr>
        <w:t>表2-18</w:t>
      </w:r>
      <w:r>
        <w:rPr>
          <w:b/>
          <w:bCs/>
        </w:rPr>
        <w:t xml:space="preserve"> </w:t>
      </w:r>
      <w:r>
        <w:rPr>
          <w:rFonts w:hint="eastAsia"/>
          <w:b/>
          <w:bCs/>
        </w:rPr>
        <w:t>个人中心域功能构成</w:t>
      </w:r>
    </w:p>
    <w:tbl>
      <w:tblPr>
        <w:tblStyle w:val="44"/>
        <w:tblW w:w="0" w:type="auto"/>
        <w:tblInd w:w="0" w:type="dxa"/>
        <w:tblLayout w:type="autofit"/>
        <w:tblCellMar>
          <w:top w:w="0" w:type="dxa"/>
          <w:left w:w="108" w:type="dxa"/>
          <w:bottom w:w="0" w:type="dxa"/>
          <w:right w:w="108" w:type="dxa"/>
        </w:tblCellMar>
      </w:tblPr>
      <w:tblGrid>
        <w:gridCol w:w="1536"/>
        <w:gridCol w:w="3216"/>
      </w:tblGrid>
      <w:tr w14:paraId="2DA1E717">
        <w:trPr>
          <w:tblHeader/>
        </w:trPr>
        <w:tc>
          <w:p w14:paraId="2F1DDA0C">
            <w:pPr>
              <w:pStyle w:val="27"/>
            </w:pPr>
            <w:r>
              <w:rPr>
                <w:rFonts w:hint="eastAsia"/>
              </w:rPr>
              <w:t>子域</w:t>
            </w:r>
          </w:p>
        </w:tc>
        <w:tc>
          <w:p w14:paraId="3067FA94">
            <w:pPr>
              <w:pStyle w:val="27"/>
            </w:pPr>
            <w:r>
              <w:rPr>
                <w:rFonts w:hint="eastAsia"/>
              </w:rPr>
              <w:t>功能要点</w:t>
            </w:r>
          </w:p>
        </w:tc>
      </w:tr>
      <w:tr w14:paraId="212661A7">
        <w:tc>
          <w:p w14:paraId="7F207B89">
            <w:pPr>
              <w:pStyle w:val="27"/>
            </w:pPr>
            <w:r>
              <w:rPr>
                <w:rFonts w:hint="eastAsia"/>
              </w:rPr>
              <w:t>账号资料</w:t>
            </w:r>
          </w:p>
        </w:tc>
        <w:tc>
          <w:p w14:paraId="64E0A63B">
            <w:pPr>
              <w:pStyle w:val="27"/>
            </w:pPr>
            <w:r>
              <w:rPr>
                <w:rFonts w:hint="eastAsia"/>
              </w:rPr>
              <w:t>实名信息、信息维护</w:t>
            </w:r>
          </w:p>
        </w:tc>
      </w:tr>
      <w:tr w14:paraId="24E6E56D">
        <w:tc>
          <w:p w14:paraId="6FED6C31">
            <w:pPr>
              <w:pStyle w:val="27"/>
            </w:pPr>
            <w:r>
              <w:rPr>
                <w:rFonts w:hint="eastAsia"/>
              </w:rPr>
              <w:t>我的业务</w:t>
            </w:r>
          </w:p>
        </w:tc>
        <w:tc>
          <w:p w14:paraId="2813EEA4">
            <w:pPr>
              <w:pStyle w:val="27"/>
            </w:pPr>
            <w:r>
              <w:rPr>
                <w:rFonts w:hint="eastAsia"/>
              </w:rPr>
              <w:t>房源/合同/账单/预约/消息</w:t>
            </w:r>
          </w:p>
        </w:tc>
      </w:tr>
      <w:tr w14:paraId="6A055F16">
        <w:tc>
          <w:p w14:paraId="49BC3828">
            <w:pPr>
              <w:pStyle w:val="27"/>
            </w:pPr>
            <w:r>
              <w:rPr>
                <w:rFonts w:hint="eastAsia"/>
              </w:rPr>
              <w:t>记录查询</w:t>
            </w:r>
          </w:p>
        </w:tc>
        <w:tc>
          <w:p w14:paraId="40B831B6">
            <w:pPr>
              <w:pStyle w:val="27"/>
            </w:pPr>
            <w:r>
              <w:rPr>
                <w:rFonts w:hint="eastAsia"/>
              </w:rPr>
              <w:t>申诉记录、办理进度时间轴</w:t>
            </w:r>
          </w:p>
        </w:tc>
      </w:tr>
      <w:tr w14:paraId="7AB50343">
        <w:tc>
          <w:p w14:paraId="30433CBC">
            <w:pPr>
              <w:pStyle w:val="27"/>
            </w:pPr>
            <w:r>
              <w:rPr>
                <w:rFonts w:hint="eastAsia"/>
              </w:rPr>
              <w:t>权益</w:t>
            </w:r>
          </w:p>
        </w:tc>
        <w:tc>
          <w:p w14:paraId="2EB9652D">
            <w:pPr>
              <w:pStyle w:val="27"/>
            </w:pPr>
            <w:r>
              <w:rPr>
                <w:rFonts w:hint="eastAsia"/>
              </w:rPr>
              <w:t>我的优惠券</w:t>
            </w:r>
          </w:p>
        </w:tc>
      </w:tr>
      <w:bookmarkEnd w:id="155"/>
    </w:tbl>
    <w:p w14:paraId="24CC0B68">
      <w:pPr>
        <w:pStyle w:val="5"/>
      </w:pPr>
      <w:bookmarkStart w:id="156" w:name="_Toc1102464083"/>
      <w:bookmarkStart w:id="157" w:name="运营中心域"/>
      <w:r>
        <w:t xml:space="preserve">2.15.6 </w:t>
      </w:r>
      <w:r>
        <w:rPr>
          <w:rFonts w:hint="eastAsia"/>
        </w:rPr>
        <w:t>运营中心域</w:t>
      </w:r>
      <w:bookmarkEnd w:id="156"/>
    </w:p>
    <w:p w14:paraId="6D92AF2C">
      <w:pPr>
        <w:pStyle w:val="26"/>
      </w:pPr>
      <w:r>
        <w:rPr>
          <w:rFonts w:hint="eastAsia"/>
        </w:rPr>
        <w:t>运营中心域面向运营人员，是后台管理的中枢，涵盖租户管理、黑名单管理、预约看房处置、投诉与服务工单处置、服务公司管理、配置管理与运营内容管理等。设计强调”规则内置、批量高效、留痕可查”：高频操作批量化，业务规则内置由系统把关，所有操作纳入审计。运营中心通过配置化能力承载业态差异与政策调整，减少代码改动。</w:t>
      </w:r>
    </w:p>
    <w:p w14:paraId="43A8703B">
      <w:pPr>
        <w:pStyle w:val="3"/>
      </w:pPr>
      <w:r>
        <w:rPr>
          <w:rFonts w:hint="eastAsia"/>
          <w:b/>
          <w:bCs/>
        </w:rPr>
        <w:t>表2-19</w:t>
      </w:r>
      <w:r>
        <w:rPr>
          <w:b/>
          <w:bCs/>
        </w:rPr>
        <w:t xml:space="preserve"> </w:t>
      </w:r>
      <w:r>
        <w:rPr>
          <w:rFonts w:hint="eastAsia"/>
          <w:b/>
          <w:bCs/>
        </w:rPr>
        <w:t>运营中心域功能构成</w:t>
      </w:r>
    </w:p>
    <w:tbl>
      <w:tblPr>
        <w:tblStyle w:val="44"/>
        <w:tblW w:w="0" w:type="auto"/>
        <w:tblInd w:w="0" w:type="dxa"/>
        <w:tblLayout w:type="autofit"/>
        <w:tblCellMar>
          <w:top w:w="0" w:type="dxa"/>
          <w:left w:w="108" w:type="dxa"/>
          <w:bottom w:w="0" w:type="dxa"/>
          <w:right w:w="108" w:type="dxa"/>
        </w:tblCellMar>
      </w:tblPr>
      <w:tblGrid>
        <w:gridCol w:w="1746"/>
        <w:gridCol w:w="3753"/>
      </w:tblGrid>
      <w:tr w14:paraId="02D41B3E">
        <w:trPr>
          <w:tblHeader/>
        </w:trPr>
        <w:tc>
          <w:p w14:paraId="7A79B890">
            <w:pPr>
              <w:pStyle w:val="27"/>
            </w:pPr>
            <w:r>
              <w:rPr>
                <w:rFonts w:hint="eastAsia"/>
              </w:rPr>
              <w:t>子域</w:t>
            </w:r>
          </w:p>
        </w:tc>
        <w:tc>
          <w:p w14:paraId="689A2584">
            <w:pPr>
              <w:pStyle w:val="27"/>
            </w:pPr>
            <w:r>
              <w:rPr>
                <w:rFonts w:hint="eastAsia"/>
              </w:rPr>
              <w:t>功能要点</w:t>
            </w:r>
          </w:p>
        </w:tc>
      </w:tr>
      <w:tr w14:paraId="1190B1C9">
        <w:tc>
          <w:p w14:paraId="19E0C537">
            <w:pPr>
              <w:pStyle w:val="27"/>
            </w:pPr>
            <w:r>
              <w:rPr>
                <w:rFonts w:hint="eastAsia"/>
              </w:rPr>
              <w:t>租户与名单</w:t>
            </w:r>
          </w:p>
        </w:tc>
        <w:tc>
          <w:p w14:paraId="2FCE1859">
            <w:pPr>
              <w:pStyle w:val="27"/>
            </w:pPr>
            <w:r>
              <w:rPr>
                <w:rFonts w:hint="eastAsia"/>
              </w:rPr>
              <w:t>租户管理、资格退出、黑名单</w:t>
            </w:r>
          </w:p>
        </w:tc>
      </w:tr>
      <w:tr w14:paraId="6F7F55B6">
        <w:tc>
          <w:p w14:paraId="3AB33D9E">
            <w:pPr>
              <w:pStyle w:val="27"/>
            </w:pPr>
            <w:r>
              <w:rPr>
                <w:rFonts w:hint="eastAsia"/>
              </w:rPr>
              <w:t>服务处置</w:t>
            </w:r>
          </w:p>
        </w:tc>
        <w:tc>
          <w:p w14:paraId="71365A24">
            <w:pPr>
              <w:pStyle w:val="27"/>
            </w:pPr>
            <w:r>
              <w:rPr>
                <w:rFonts w:hint="eastAsia"/>
              </w:rPr>
              <w:t>预约、投诉、报修/保洁/搬家派单</w:t>
            </w:r>
          </w:p>
        </w:tc>
      </w:tr>
      <w:tr w14:paraId="3EBA880F">
        <w:tc>
          <w:p w14:paraId="789ED08E">
            <w:pPr>
              <w:pStyle w:val="27"/>
            </w:pPr>
            <w:r>
              <w:rPr>
                <w:rFonts w:hint="eastAsia"/>
              </w:rPr>
              <w:t>服务资源</w:t>
            </w:r>
          </w:p>
        </w:tc>
        <w:tc>
          <w:p w14:paraId="43A7ADBF">
            <w:pPr>
              <w:pStyle w:val="27"/>
            </w:pPr>
            <w:r>
              <w:rPr>
                <w:rFonts w:hint="eastAsia"/>
              </w:rPr>
              <w:t>服务公司管理、监控列表</w:t>
            </w:r>
          </w:p>
        </w:tc>
      </w:tr>
      <w:tr w14:paraId="7648643C">
        <w:tc>
          <w:p w14:paraId="6BE8FD9C">
            <w:pPr>
              <w:pStyle w:val="27"/>
            </w:pPr>
            <w:r>
              <w:rPr>
                <w:rFonts w:hint="eastAsia"/>
              </w:rPr>
              <w:t>配置管理</w:t>
            </w:r>
          </w:p>
        </w:tc>
        <w:tc>
          <w:p w14:paraId="6B3B94BD">
            <w:pPr>
              <w:pStyle w:val="27"/>
            </w:pPr>
            <w:r>
              <w:rPr>
                <w:rFonts w:hint="eastAsia"/>
              </w:rPr>
              <w:t>合同模板、运营配置、字典参数</w:t>
            </w:r>
          </w:p>
        </w:tc>
      </w:tr>
      <w:bookmarkEnd w:id="157"/>
    </w:tbl>
    <w:p w14:paraId="56070915">
      <w:pPr>
        <w:pStyle w:val="5"/>
      </w:pPr>
      <w:bookmarkStart w:id="158" w:name="_Toc624936665"/>
      <w:bookmarkStart w:id="159" w:name="支付管理域"/>
      <w:r>
        <w:t xml:space="preserve">2.15.7 </w:t>
      </w:r>
      <w:r>
        <w:rPr>
          <w:rFonts w:hint="eastAsia"/>
        </w:rPr>
        <w:t>支付管理域</w:t>
      </w:r>
      <w:bookmarkEnd w:id="158"/>
    </w:p>
    <w:p w14:paraId="0A5CDC5B">
      <w:pPr>
        <w:pStyle w:val="26"/>
      </w:pPr>
      <w:r>
        <w:rPr>
          <w:rFonts w:hint="eastAsia"/>
        </w:rPr>
        <w:t>支付管理域承载资金链路，涵盖押金与租金账单、在线支付、退款、催缴、开票。账单由计费引擎按期次生成，支付对接港区支付接口并采用”回调+主动查单”双兜底与幂等设计，每日对账；退款按”一次精算定死并持久化”处理，支持申请、撤销、审批、退费全流程；开票支持按账期申请、发票预览与下载。资金相关操作全程留痕，保证账实相符。</w:t>
      </w:r>
    </w:p>
    <w:p w14:paraId="54F3CF9C">
      <w:pPr>
        <w:pStyle w:val="3"/>
      </w:pPr>
      <w:r>
        <w:rPr>
          <w:rFonts w:hint="eastAsia"/>
          <w:b/>
          <w:bCs/>
        </w:rPr>
        <w:t>表2-20</w:t>
      </w:r>
      <w:r>
        <w:rPr>
          <w:b/>
          <w:bCs/>
        </w:rPr>
        <w:t xml:space="preserve"> </w:t>
      </w:r>
      <w:r>
        <w:rPr>
          <w:rFonts w:hint="eastAsia"/>
          <w:b/>
          <w:bCs/>
        </w:rPr>
        <w:t>支付管理域功能构成</w:t>
      </w:r>
    </w:p>
    <w:tbl>
      <w:tblPr>
        <w:tblStyle w:val="44"/>
        <w:tblW w:w="0" w:type="auto"/>
        <w:tblInd w:w="0" w:type="dxa"/>
        <w:tblLayout w:type="autofit"/>
        <w:tblCellMar>
          <w:top w:w="0" w:type="dxa"/>
          <w:left w:w="108" w:type="dxa"/>
          <w:bottom w:w="0" w:type="dxa"/>
          <w:right w:w="108" w:type="dxa"/>
        </w:tblCellMar>
      </w:tblPr>
      <w:tblGrid>
        <w:gridCol w:w="1536"/>
        <w:gridCol w:w="3636"/>
      </w:tblGrid>
      <w:tr w14:paraId="4F7A61D4">
        <w:trPr>
          <w:tblHeader/>
        </w:trPr>
        <w:tc>
          <w:p w14:paraId="23597964">
            <w:pPr>
              <w:pStyle w:val="27"/>
            </w:pPr>
            <w:r>
              <w:rPr>
                <w:rFonts w:hint="eastAsia"/>
              </w:rPr>
              <w:t>子域</w:t>
            </w:r>
          </w:p>
        </w:tc>
        <w:tc>
          <w:p w14:paraId="39C6D13D">
            <w:pPr>
              <w:pStyle w:val="27"/>
            </w:pPr>
            <w:r>
              <w:rPr>
                <w:rFonts w:hint="eastAsia"/>
              </w:rPr>
              <w:t>功能要点</w:t>
            </w:r>
          </w:p>
        </w:tc>
      </w:tr>
      <w:tr w14:paraId="2D79DE26">
        <w:tc>
          <w:p w14:paraId="4362D9EF">
            <w:pPr>
              <w:pStyle w:val="27"/>
            </w:pPr>
            <w:r>
              <w:rPr>
                <w:rFonts w:hint="eastAsia"/>
              </w:rPr>
              <w:t>账单</w:t>
            </w:r>
          </w:p>
        </w:tc>
        <w:tc>
          <w:p w14:paraId="2E71B493">
            <w:pPr>
              <w:pStyle w:val="27"/>
            </w:pPr>
            <w:r>
              <w:rPr>
                <w:rFonts w:hint="eastAsia"/>
              </w:rPr>
              <w:t>押金/租金账单、期次生成</w:t>
            </w:r>
          </w:p>
        </w:tc>
      </w:tr>
      <w:tr w14:paraId="714D4D2E">
        <w:tc>
          <w:p w14:paraId="058B22D3">
            <w:pPr>
              <w:pStyle w:val="27"/>
            </w:pPr>
            <w:r>
              <w:rPr>
                <w:rFonts w:hint="eastAsia"/>
              </w:rPr>
              <w:t>支付</w:t>
            </w:r>
          </w:p>
        </w:tc>
        <w:tc>
          <w:p w14:paraId="2CE532EA">
            <w:pPr>
              <w:pStyle w:val="27"/>
            </w:pPr>
            <w:r>
              <w:rPr>
                <w:rFonts w:hint="eastAsia"/>
              </w:rPr>
              <w:t>在线支付、双兜底、幂等、对账</w:t>
            </w:r>
          </w:p>
        </w:tc>
      </w:tr>
      <w:tr w14:paraId="7CDE1184">
        <w:tc>
          <w:p w14:paraId="76017DFB">
            <w:pPr>
              <w:pStyle w:val="27"/>
            </w:pPr>
            <w:r>
              <w:rPr>
                <w:rFonts w:hint="eastAsia"/>
              </w:rPr>
              <w:t>退款</w:t>
            </w:r>
          </w:p>
        </w:tc>
        <w:tc>
          <w:p w14:paraId="34CCE4EA">
            <w:pPr>
              <w:pStyle w:val="27"/>
            </w:pPr>
            <w:r>
              <w:rPr>
                <w:rFonts w:hint="eastAsia"/>
              </w:rPr>
              <w:t>一次精算、申请/审批/退费</w:t>
            </w:r>
          </w:p>
        </w:tc>
      </w:tr>
      <w:tr w14:paraId="57FE007D">
        <w:tc>
          <w:p w14:paraId="0970F12F">
            <w:pPr>
              <w:pStyle w:val="27"/>
            </w:pPr>
            <w:r>
              <w:rPr>
                <w:rFonts w:hint="eastAsia"/>
              </w:rPr>
              <w:t>催缴开票</w:t>
            </w:r>
          </w:p>
        </w:tc>
        <w:tc>
          <w:p w14:paraId="62FF824B">
            <w:pPr>
              <w:pStyle w:val="27"/>
            </w:pPr>
            <w:r>
              <w:rPr>
                <w:rFonts w:hint="eastAsia"/>
              </w:rPr>
              <w:t>欠费催缴、按账期开票</w:t>
            </w:r>
          </w:p>
        </w:tc>
      </w:tr>
      <w:bookmarkEnd w:id="159"/>
    </w:tbl>
    <w:p w14:paraId="066F0084">
      <w:pPr>
        <w:pStyle w:val="5"/>
      </w:pPr>
      <w:bookmarkStart w:id="160" w:name="_Toc2115494825"/>
      <w:bookmarkStart w:id="161" w:name="数据看板域"/>
      <w:r>
        <w:t xml:space="preserve">2.15.8 </w:t>
      </w:r>
      <w:r>
        <w:rPr>
          <w:rFonts w:hint="eastAsia"/>
        </w:rPr>
        <w:t>数据看板域</w:t>
      </w:r>
      <w:bookmarkEnd w:id="160"/>
    </w:p>
    <w:p w14:paraId="01E24AAC">
      <w:pPr>
        <w:pStyle w:val="26"/>
      </w:pPr>
      <w:r>
        <w:rPr>
          <w:rFonts w:hint="eastAsia"/>
        </w:rPr>
        <w:t>数据看板域将数据底座的价值向管理层与监管呈现，涵盖财务数据统计（应收/实收/预计应收/逾期/退款）、房源数据（总数/已租/空置/维修/出租率/转化率）、租户与客户画像（婚姻/户籍/学历/职业）、项目台账、收款台账与自定义报表。数据源于统一聚合视图，与业务同源，支持多维下钻与报表导出，对关键风险指标阈值预警，实现”用数据驱动决策”。</w:t>
      </w:r>
    </w:p>
    <w:p w14:paraId="1E2C7BDF">
      <w:pPr>
        <w:pStyle w:val="3"/>
      </w:pPr>
      <w:r>
        <w:rPr>
          <w:rFonts w:hint="eastAsia"/>
          <w:b/>
          <w:bCs/>
        </w:rPr>
        <w:t>表2-21</w:t>
      </w:r>
      <w:r>
        <w:rPr>
          <w:b/>
          <w:bCs/>
        </w:rPr>
        <w:t xml:space="preserve"> </w:t>
      </w:r>
      <w:r>
        <w:rPr>
          <w:rFonts w:hint="eastAsia"/>
          <w:b/>
          <w:bCs/>
        </w:rPr>
        <w:t>数据看板域功能构成</w:t>
      </w:r>
    </w:p>
    <w:tbl>
      <w:tblPr>
        <w:tblStyle w:val="44"/>
        <w:tblW w:w="0" w:type="auto"/>
        <w:tblInd w:w="0" w:type="dxa"/>
        <w:tblLayout w:type="autofit"/>
        <w:tblCellMar>
          <w:top w:w="0" w:type="dxa"/>
          <w:left w:w="108" w:type="dxa"/>
          <w:bottom w:w="0" w:type="dxa"/>
          <w:right w:w="108" w:type="dxa"/>
        </w:tblCellMar>
      </w:tblPr>
      <w:tblGrid>
        <w:gridCol w:w="1536"/>
        <w:gridCol w:w="3846"/>
      </w:tblGrid>
      <w:tr w14:paraId="02E24A31">
        <w:trPr>
          <w:tblHeader/>
        </w:trPr>
        <w:tc>
          <w:p w14:paraId="7FB5A4D5">
            <w:pPr>
              <w:pStyle w:val="27"/>
            </w:pPr>
            <w:r>
              <w:rPr>
                <w:rFonts w:hint="eastAsia"/>
              </w:rPr>
              <w:t>子域</w:t>
            </w:r>
          </w:p>
        </w:tc>
        <w:tc>
          <w:p w14:paraId="72CCAE18">
            <w:pPr>
              <w:pStyle w:val="27"/>
            </w:pPr>
            <w:r>
              <w:rPr>
                <w:rFonts w:hint="eastAsia"/>
              </w:rPr>
              <w:t>功能要点</w:t>
            </w:r>
          </w:p>
        </w:tc>
      </w:tr>
      <w:tr w14:paraId="27B55C7F">
        <w:tc>
          <w:p w14:paraId="3ABFA4ED">
            <w:pPr>
              <w:pStyle w:val="27"/>
            </w:pPr>
            <w:r>
              <w:rPr>
                <w:rFonts w:hint="eastAsia"/>
              </w:rPr>
              <w:t>财务看板</w:t>
            </w:r>
          </w:p>
        </w:tc>
        <w:tc>
          <w:p w14:paraId="01AA8EBE">
            <w:pPr>
              <w:pStyle w:val="27"/>
            </w:pPr>
            <w:r>
              <w:rPr>
                <w:rFonts w:hint="eastAsia"/>
              </w:rPr>
              <w:t>应收/实收/预计/逾期/退款</w:t>
            </w:r>
          </w:p>
        </w:tc>
      </w:tr>
      <w:tr w14:paraId="74B134AD">
        <w:tc>
          <w:p w14:paraId="432A5EB0">
            <w:pPr>
              <w:pStyle w:val="27"/>
            </w:pPr>
            <w:r>
              <w:rPr>
                <w:rFonts w:hint="eastAsia"/>
              </w:rPr>
              <w:t>资产看板</w:t>
            </w:r>
          </w:p>
        </w:tc>
        <w:tc>
          <w:p w14:paraId="5FBD2EA7">
            <w:pPr>
              <w:pStyle w:val="27"/>
            </w:pPr>
            <w:r>
              <w:rPr>
                <w:rFonts w:hint="eastAsia"/>
              </w:rPr>
              <w:t>出租率/空置/转化率</w:t>
            </w:r>
          </w:p>
        </w:tc>
      </w:tr>
      <w:tr w14:paraId="4D3710CD">
        <w:tc>
          <w:p w14:paraId="325792E2">
            <w:pPr>
              <w:pStyle w:val="27"/>
            </w:pPr>
            <w:r>
              <w:rPr>
                <w:rFonts w:hint="eastAsia"/>
              </w:rPr>
              <w:t>画像分析</w:t>
            </w:r>
          </w:p>
        </w:tc>
        <w:tc>
          <w:p w14:paraId="7DA992DF">
            <w:pPr>
              <w:pStyle w:val="27"/>
            </w:pPr>
            <w:r>
              <w:rPr>
                <w:rFonts w:hint="eastAsia"/>
              </w:rPr>
              <w:t>婚姻/户籍/学历/职业</w:t>
            </w:r>
          </w:p>
        </w:tc>
      </w:tr>
      <w:tr w14:paraId="5B8B1214">
        <w:tc>
          <w:p w14:paraId="2C7FF9C8">
            <w:pPr>
              <w:pStyle w:val="27"/>
            </w:pPr>
            <w:r>
              <w:rPr>
                <w:rFonts w:hint="eastAsia"/>
              </w:rPr>
              <w:t>报表</w:t>
            </w:r>
          </w:p>
        </w:tc>
        <w:tc>
          <w:p w14:paraId="7D34A264">
            <w:pPr>
              <w:pStyle w:val="27"/>
            </w:pPr>
            <w:r>
              <w:rPr>
                <w:rFonts w:hint="eastAsia"/>
              </w:rPr>
              <w:t>项目台账、收款台账、自定义报表</w:t>
            </w:r>
          </w:p>
        </w:tc>
      </w:tr>
    </w:tbl>
    <w:p w14:paraId="42046D49">
      <w:pPr>
        <w:pStyle w:val="3"/>
      </w:pPr>
      <w:r>
        <w:rPr>
          <w:rFonts w:hint="eastAsia"/>
        </w:rPr>
        <w:t>八大业务域相互协同、数据同源：房源与合同构成业务主线，支付与优惠支撑资金链路，消息贯穿全程触达，个人中心与运营中心分别面向群众与运营，数据看板沉淀全局价值。八域共享统一的中台能力与数据底座，是”四端协同、六域能力、全程闭环”设计理念的完整业务展开。</w:t>
      </w:r>
    </w:p>
    <w:bookmarkEnd w:id="161"/>
    <w:p w14:paraId="0820E8E6">
      <w:pPr>
        <w:pStyle w:val="5"/>
      </w:pPr>
      <w:bookmarkStart w:id="162" w:name="_Toc1382264043"/>
      <w:bookmarkStart w:id="163" w:name="业务域协同关系与端到端数据流"/>
      <w:r>
        <w:t xml:space="preserve">2.15.9 </w:t>
      </w:r>
      <w:r>
        <w:rPr>
          <w:rFonts w:hint="eastAsia"/>
        </w:rPr>
        <w:t>业务域协同关系与端到端数据流</w:t>
      </w:r>
      <w:bookmarkEnd w:id="162"/>
    </w:p>
    <w:p w14:paraId="3EF2EDED">
      <w:pPr>
        <w:pStyle w:val="26"/>
      </w:pPr>
      <w:r>
        <w:rPr>
          <w:rFonts w:hint="eastAsia"/>
        </w:rPr>
        <w:t>八大业务域并非彼此孤立，而是围绕”申请人从看房到入住再到退租”的完整旅程紧密协同、数据逐环流转。理解域间协同关系，是把握系统整体性的关键。以一次完整的保租房办理为例：申请人在房源域浏览选房，触发合同域创建待签合同并锁定房源；合同签署驱动支付域生成押金与首期账单；优惠券域在账单生成后作用于应付金额；支付完成回写合同域使房源转为”已入住”；此后支付域按期生成租金账单、消息域按事件推送缴费与到期提醒；退租时合同域发起流程、支付域执行退款精算；全过程的关键数据实时汇入数据看板域。个人中心域与运营中心域则分别为群众与运营提供跨域数据的统一视图。</w:t>
      </w:r>
    </w:p>
    <w:p w14:paraId="722E5E25">
      <w:pPr>
        <w:pStyle w:val="3"/>
      </w:pPr>
      <w:r>
        <w:rPr>
          <w:rFonts w:hint="eastAsia"/>
          <w:b/>
          <w:bCs/>
        </w:rPr>
        <w:t>表2-22</w:t>
      </w:r>
      <w:r>
        <w:rPr>
          <w:b/>
          <w:bCs/>
        </w:rPr>
        <w:t xml:space="preserve"> </w:t>
      </w:r>
      <w:r>
        <w:rPr>
          <w:rFonts w:hint="eastAsia"/>
          <w:b/>
          <w:bCs/>
        </w:rPr>
        <w:t>业务域协同关系（以办理主线为例）</w:t>
      </w:r>
    </w:p>
    <w:tbl>
      <w:tblPr>
        <w:tblStyle w:val="44"/>
        <w:tblW w:w="0" w:type="auto"/>
        <w:tblInd w:w="0" w:type="dxa"/>
        <w:tblLayout w:type="autofit"/>
        <w:tblCellMar>
          <w:top w:w="0" w:type="dxa"/>
          <w:left w:w="108" w:type="dxa"/>
          <w:bottom w:w="0" w:type="dxa"/>
          <w:right w:w="108" w:type="dxa"/>
        </w:tblCellMar>
      </w:tblPr>
      <w:tblGrid>
        <w:gridCol w:w="1536"/>
        <w:gridCol w:w="1746"/>
        <w:gridCol w:w="2015"/>
        <w:gridCol w:w="3216"/>
      </w:tblGrid>
      <w:tr w14:paraId="193872B5">
        <w:trPr>
          <w:tblHeader/>
        </w:trPr>
        <w:tc>
          <w:p w14:paraId="0ABCD495">
            <w:pPr>
              <w:pStyle w:val="27"/>
            </w:pPr>
            <w:r>
              <w:rPr>
                <w:rFonts w:hint="eastAsia"/>
              </w:rPr>
              <w:t>环节</w:t>
            </w:r>
          </w:p>
        </w:tc>
        <w:tc>
          <w:p w14:paraId="58400FE3">
            <w:pPr>
              <w:pStyle w:val="27"/>
            </w:pPr>
            <w:r>
              <w:rPr>
                <w:rFonts w:hint="eastAsia"/>
              </w:rPr>
              <w:t>主导域</w:t>
            </w:r>
          </w:p>
        </w:tc>
        <w:tc>
          <w:p w14:paraId="37F22ED1">
            <w:pPr>
              <w:pStyle w:val="27"/>
            </w:pPr>
            <w:r>
              <w:rPr>
                <w:rFonts w:hint="eastAsia"/>
              </w:rPr>
              <w:t>协同域</w:t>
            </w:r>
          </w:p>
        </w:tc>
        <w:tc>
          <w:p w14:paraId="6F0B780D">
            <w:pPr>
              <w:pStyle w:val="27"/>
            </w:pPr>
            <w:r>
              <w:rPr>
                <w:rFonts w:hint="eastAsia"/>
              </w:rPr>
              <w:t>数据流转</w:t>
            </w:r>
          </w:p>
        </w:tc>
      </w:tr>
      <w:tr w14:paraId="62AAC961">
        <w:tc>
          <w:p w14:paraId="6ED400A6">
            <w:pPr>
              <w:pStyle w:val="27"/>
            </w:pPr>
            <w:r>
              <w:rPr>
                <w:rFonts w:hint="eastAsia"/>
              </w:rPr>
              <w:t>选房锁房</w:t>
            </w:r>
          </w:p>
        </w:tc>
        <w:tc>
          <w:p w14:paraId="63D0EEC0">
            <w:pPr>
              <w:pStyle w:val="27"/>
            </w:pPr>
            <w:r>
              <w:rPr>
                <w:rFonts w:hint="eastAsia"/>
              </w:rPr>
              <w:t>房源管理域</w:t>
            </w:r>
          </w:p>
        </w:tc>
        <w:tc>
          <w:p w14:paraId="2D8A219F">
            <w:pPr>
              <w:pStyle w:val="27"/>
            </w:pPr>
            <w:r>
              <w:rPr>
                <w:rFonts w:hint="eastAsia"/>
              </w:rPr>
              <w:t>合同管理域</w:t>
            </w:r>
          </w:p>
        </w:tc>
        <w:tc>
          <w:p w14:paraId="085188D0">
            <w:pPr>
              <w:pStyle w:val="27"/>
            </w:pPr>
            <w:r>
              <w:rPr>
                <w:rFonts w:hint="eastAsia"/>
              </w:rPr>
              <w:t>房源状态→合同创建</w:t>
            </w:r>
          </w:p>
        </w:tc>
      </w:tr>
      <w:tr w14:paraId="7C13D15F">
        <w:tc>
          <w:p w14:paraId="31B8403C">
            <w:pPr>
              <w:pStyle w:val="27"/>
            </w:pPr>
            <w:r>
              <w:rPr>
                <w:rFonts w:hint="eastAsia"/>
              </w:rPr>
              <w:t>签约缴费</w:t>
            </w:r>
          </w:p>
        </w:tc>
        <w:tc>
          <w:p w14:paraId="68A6F3D5">
            <w:pPr>
              <w:pStyle w:val="27"/>
            </w:pPr>
            <w:r>
              <w:rPr>
                <w:rFonts w:hint="eastAsia"/>
              </w:rPr>
              <w:t>合同管理域</w:t>
            </w:r>
          </w:p>
        </w:tc>
        <w:tc>
          <w:p w14:paraId="40DB76DA">
            <w:pPr>
              <w:pStyle w:val="27"/>
            </w:pPr>
            <w:r>
              <w:rPr>
                <w:rFonts w:hint="eastAsia"/>
              </w:rPr>
              <w:t>支付/优惠券域</w:t>
            </w:r>
          </w:p>
        </w:tc>
        <w:tc>
          <w:p w14:paraId="781FA078">
            <w:pPr>
              <w:pStyle w:val="27"/>
            </w:pPr>
            <w:r>
              <w:rPr>
                <w:rFonts w:hint="eastAsia"/>
              </w:rPr>
              <w:t>合同→账单→抵扣→支付</w:t>
            </w:r>
          </w:p>
        </w:tc>
      </w:tr>
      <w:tr w14:paraId="377783F1">
        <w:tc>
          <w:p w14:paraId="110AEA50">
            <w:pPr>
              <w:pStyle w:val="27"/>
            </w:pPr>
            <w:r>
              <w:rPr>
                <w:rFonts w:hint="eastAsia"/>
              </w:rPr>
              <w:t>入住履约</w:t>
            </w:r>
          </w:p>
        </w:tc>
        <w:tc>
          <w:p w14:paraId="6E24BF88">
            <w:pPr>
              <w:pStyle w:val="27"/>
            </w:pPr>
            <w:r>
              <w:rPr>
                <w:rFonts w:hint="eastAsia"/>
              </w:rPr>
              <w:t>合同管理域</w:t>
            </w:r>
          </w:p>
        </w:tc>
        <w:tc>
          <w:p w14:paraId="120585C7">
            <w:pPr>
              <w:pStyle w:val="27"/>
            </w:pPr>
            <w:r>
              <w:rPr>
                <w:rFonts w:hint="eastAsia"/>
              </w:rPr>
              <w:t>支付/消息域</w:t>
            </w:r>
          </w:p>
        </w:tc>
        <w:tc>
          <w:p w14:paraId="328FDAE1">
            <w:pPr>
              <w:pStyle w:val="27"/>
            </w:pPr>
            <w:r>
              <w:rPr>
                <w:rFonts w:hint="eastAsia"/>
              </w:rPr>
              <w:t>支付回写→状态推进→通知</w:t>
            </w:r>
          </w:p>
        </w:tc>
      </w:tr>
      <w:tr w14:paraId="490CFA37">
        <w:tc>
          <w:p w14:paraId="767405BD">
            <w:pPr>
              <w:pStyle w:val="27"/>
            </w:pPr>
            <w:r>
              <w:rPr>
                <w:rFonts w:hint="eastAsia"/>
              </w:rPr>
              <w:t>退租退费</w:t>
            </w:r>
          </w:p>
        </w:tc>
        <w:tc>
          <w:p w14:paraId="1B129E3A">
            <w:pPr>
              <w:pStyle w:val="27"/>
            </w:pPr>
            <w:r>
              <w:rPr>
                <w:rFonts w:hint="eastAsia"/>
              </w:rPr>
              <w:t>合同管理域</w:t>
            </w:r>
          </w:p>
        </w:tc>
        <w:tc>
          <w:p w14:paraId="599214D4">
            <w:pPr>
              <w:pStyle w:val="27"/>
            </w:pPr>
            <w:r>
              <w:rPr>
                <w:rFonts w:hint="eastAsia"/>
              </w:rPr>
              <w:t>支付管理域</w:t>
            </w:r>
          </w:p>
        </w:tc>
        <w:tc>
          <w:p w14:paraId="64230420">
            <w:pPr>
              <w:pStyle w:val="27"/>
            </w:pPr>
            <w:r>
              <w:rPr>
                <w:rFonts w:hint="eastAsia"/>
              </w:rPr>
              <w:t>退租→精算→退款</w:t>
            </w:r>
          </w:p>
        </w:tc>
      </w:tr>
      <w:tr w14:paraId="2C827CE4">
        <w:tc>
          <w:p w14:paraId="27DBE7B2">
            <w:pPr>
              <w:pStyle w:val="27"/>
            </w:pPr>
            <w:r>
              <w:rPr>
                <w:rFonts w:hint="eastAsia"/>
              </w:rPr>
              <w:t>全程沉淀</w:t>
            </w:r>
          </w:p>
        </w:tc>
        <w:tc>
          <w:p w14:paraId="230480CB">
            <w:pPr>
              <w:pStyle w:val="27"/>
            </w:pPr>
            <w:r>
              <w:rPr>
                <w:rFonts w:hint="eastAsia"/>
              </w:rPr>
              <w:t>数据看板域</w:t>
            </w:r>
          </w:p>
        </w:tc>
        <w:tc>
          <w:p w14:paraId="1D3BB359">
            <w:pPr>
              <w:pStyle w:val="27"/>
            </w:pPr>
            <w:r>
              <w:rPr>
                <w:rFonts w:hint="eastAsia"/>
              </w:rPr>
              <w:t>全部业务域</w:t>
            </w:r>
          </w:p>
        </w:tc>
        <w:tc>
          <w:p w14:paraId="6F6DC005">
            <w:pPr>
              <w:pStyle w:val="27"/>
            </w:pPr>
            <w:r>
              <w:rPr>
                <w:rFonts w:hint="eastAsia"/>
              </w:rPr>
              <w:t>各域数据→聚合看板</w:t>
            </w:r>
          </w:p>
        </w:tc>
      </w:tr>
    </w:tbl>
    <w:p w14:paraId="68F32415">
      <w:pPr>
        <w:pStyle w:val="3"/>
      </w:pPr>
      <w:r>
        <w:rPr>
          <w:rFonts w:hint="eastAsia"/>
        </w:rPr>
        <w:t>域间协同全部经由业务中台的状态机、计费引擎与消息编排统一编排，各域只负责自身职责、通过标准服务契约交互，既保证了业务链路的完整闭环，又维持了模块边界的清晰。这种”高内聚、低耦合”的业务域组织方式，使系统既好理解、好测试，也便于未来按域独立演进与扩展。</w:t>
      </w:r>
    </w:p>
    <w:bookmarkEnd w:id="145"/>
    <w:bookmarkEnd w:id="163"/>
    <w:p w14:paraId="2CEC02A8">
      <w:pPr>
        <w:pStyle w:val="4"/>
      </w:pPr>
      <w:bookmarkStart w:id="164" w:name="_Toc233677455"/>
      <w:bookmarkStart w:id="165" w:name="技术亮点与创新点"/>
      <w:r>
        <w:t xml:space="preserve">2.16 </w:t>
      </w:r>
      <w:r>
        <w:rPr>
          <w:rFonts w:hint="eastAsia"/>
        </w:rPr>
        <w:t>技术亮点与创新点</w:t>
      </w:r>
      <w:bookmarkEnd w:id="164"/>
    </w:p>
    <w:p w14:paraId="67241760">
      <w:pPr>
        <w:pStyle w:val="26"/>
      </w:pPr>
      <w:r>
        <w:rPr>
          <w:rFonts w:hint="eastAsia"/>
        </w:rPr>
        <w:t>综合上述设计，本方案的主要技术亮点归纳如下：</w:t>
      </w:r>
    </w:p>
    <w:p w14:paraId="3F9C9BC3">
      <w:pPr>
        <w:pStyle w:val="3"/>
      </w:pPr>
      <w:r>
        <w:rPr>
          <w:rFonts w:hint="eastAsia"/>
        </w:rPr>
        <w:t>其一，能力中台化。将状态机、计费引擎、消息编排、对接适配等跨端能力集中下沉，规则一处维护、四端复用，从根本上杜绝多端规则漂移与重复建设。</w:t>
      </w:r>
    </w:p>
    <w:p w14:paraId="69767D39">
      <w:pPr>
        <w:pStyle w:val="3"/>
      </w:pPr>
      <w:r>
        <w:rPr>
          <w:rFonts w:hint="eastAsia"/>
        </w:rPr>
        <w:t>其二，四端一致。群众端一套代码多端发布，四端共享统一后端与业务规则，功能、规则、数据三重一致。</w:t>
      </w:r>
    </w:p>
    <w:p w14:paraId="1B450FCB">
      <w:pPr>
        <w:pStyle w:val="3"/>
      </w:pPr>
      <w:r>
        <w:rPr>
          <w:rFonts w:hint="eastAsia"/>
        </w:rPr>
        <w:t>其三，务实架构取舍。采用模块化单体加中台能力下沉，在可维护性、事务一致性与可扩展性之间取得平衡，与项目规模及6年运维承诺高度匹配。</w:t>
      </w:r>
    </w:p>
    <w:p w14:paraId="10C9E1C8">
      <w:pPr>
        <w:pStyle w:val="3"/>
      </w:pPr>
      <w:r>
        <w:rPr>
          <w:rFonts w:hint="eastAsia"/>
        </w:rPr>
        <w:t>其四，可靠性设计。支付双兜底、锁房超时释放、退款一次定死、状态机全程留痕，针对租赁业务的典型风险点内建可靠性保障。</w:t>
      </w:r>
    </w:p>
    <w:p w14:paraId="604B8772">
      <w:pPr>
        <w:pStyle w:val="3"/>
      </w:pPr>
      <w:r>
        <w:rPr>
          <w:rFonts w:hint="eastAsia"/>
        </w:rPr>
        <w:t>其五，安全与合规内建。认证、鉴权、审计、加密作为默认设计要素，天然对齐等保二级要求（详见第四章）。</w:t>
      </w:r>
    </w:p>
    <w:p w14:paraId="7731B564">
      <w:pPr>
        <w:pStyle w:val="3"/>
      </w:pPr>
      <w:r>
        <w:rPr>
          <w:rFonts w:hint="eastAsia"/>
          <w:b/>
          <w:bCs/>
        </w:rPr>
        <w:t>表2-9</w:t>
      </w:r>
      <w:r>
        <w:rPr>
          <w:b/>
          <w:bCs/>
        </w:rPr>
        <w:t xml:space="preserve"> </w:t>
      </w:r>
      <w:r>
        <w:rPr>
          <w:rFonts w:hint="eastAsia"/>
          <w:b/>
          <w:bCs/>
        </w:rPr>
        <w:t>技术亮点与业务价值对照</w:t>
      </w:r>
    </w:p>
    <w:tbl>
      <w:tblPr>
        <w:tblStyle w:val="44"/>
        <w:tblW w:w="0" w:type="auto"/>
        <w:tblInd w:w="0" w:type="dxa"/>
        <w:tblLayout w:type="autofit"/>
        <w:tblCellMar>
          <w:top w:w="0" w:type="dxa"/>
          <w:left w:w="108" w:type="dxa"/>
          <w:bottom w:w="0" w:type="dxa"/>
          <w:right w:w="108" w:type="dxa"/>
        </w:tblCellMar>
      </w:tblPr>
      <w:tblGrid>
        <w:gridCol w:w="1746"/>
        <w:gridCol w:w="3426"/>
      </w:tblGrid>
      <w:tr w14:paraId="799D1B00">
        <w:trPr>
          <w:tblHeader/>
        </w:trPr>
        <w:tc>
          <w:p w14:paraId="5B146635">
            <w:pPr>
              <w:pStyle w:val="27"/>
            </w:pPr>
            <w:r>
              <w:rPr>
                <w:rFonts w:hint="eastAsia"/>
              </w:rPr>
              <w:t>技术亮点</w:t>
            </w:r>
          </w:p>
        </w:tc>
        <w:tc>
          <w:p w14:paraId="0BAAC38A">
            <w:pPr>
              <w:pStyle w:val="27"/>
            </w:pPr>
            <w:r>
              <w:rPr>
                <w:rFonts w:hint="eastAsia"/>
              </w:rPr>
              <w:t>对应业务价值</w:t>
            </w:r>
          </w:p>
        </w:tc>
      </w:tr>
      <w:tr w14:paraId="3E9BBDE0">
        <w:tc>
          <w:p w14:paraId="18C6FC84">
            <w:pPr>
              <w:pStyle w:val="27"/>
            </w:pPr>
            <w:r>
              <w:rPr>
                <w:rFonts w:hint="eastAsia"/>
              </w:rPr>
              <w:t>能力中台化</w:t>
            </w:r>
          </w:p>
        </w:tc>
        <w:tc>
          <w:p w14:paraId="2009DC55">
            <w:pPr>
              <w:pStyle w:val="27"/>
            </w:pPr>
            <w:r>
              <w:rPr>
                <w:rFonts w:hint="eastAsia"/>
              </w:rPr>
              <w:t>规则一致、扩展快、维护省</w:t>
            </w:r>
          </w:p>
        </w:tc>
      </w:tr>
      <w:tr w14:paraId="3E876CC2">
        <w:tc>
          <w:p w14:paraId="523AD6D9">
            <w:pPr>
              <w:pStyle w:val="27"/>
            </w:pPr>
            <w:r>
              <w:rPr>
                <w:rFonts w:hint="eastAsia"/>
              </w:rPr>
              <w:t>四端一致</w:t>
            </w:r>
          </w:p>
        </w:tc>
        <w:tc>
          <w:p w14:paraId="75D71E4A">
            <w:pPr>
              <w:pStyle w:val="27"/>
            </w:pPr>
            <w:r>
              <w:rPr>
                <w:rFonts w:hint="eastAsia"/>
              </w:rPr>
              <w:t>群众体验统一、管理口径一致</w:t>
            </w:r>
          </w:p>
        </w:tc>
      </w:tr>
      <w:tr w14:paraId="0DC88A1F">
        <w:tc>
          <w:p w14:paraId="4B889762">
            <w:pPr>
              <w:pStyle w:val="27"/>
            </w:pPr>
            <w:r>
              <w:rPr>
                <w:rFonts w:hint="eastAsia"/>
              </w:rPr>
              <w:t>务实架构</w:t>
            </w:r>
          </w:p>
        </w:tc>
        <w:tc>
          <w:p w14:paraId="60C8D750">
            <w:pPr>
              <w:pStyle w:val="27"/>
            </w:pPr>
            <w:r>
              <w:rPr>
                <w:rFonts w:hint="eastAsia"/>
              </w:rPr>
              <w:t>稳定可靠、运维简单</w:t>
            </w:r>
          </w:p>
        </w:tc>
      </w:tr>
      <w:tr w14:paraId="19038758">
        <w:tc>
          <w:p w14:paraId="70CE4101">
            <w:pPr>
              <w:pStyle w:val="27"/>
            </w:pPr>
            <w:r>
              <w:rPr>
                <w:rFonts w:hint="eastAsia"/>
              </w:rPr>
              <w:t>可靠性设计</w:t>
            </w:r>
          </w:p>
        </w:tc>
        <w:tc>
          <w:p w14:paraId="4864DD8F">
            <w:pPr>
              <w:pStyle w:val="27"/>
            </w:pPr>
            <w:r>
              <w:rPr>
                <w:rFonts w:hint="eastAsia"/>
              </w:rPr>
              <w:t>杜绝超卖、掉单、金额偏差</w:t>
            </w:r>
          </w:p>
        </w:tc>
      </w:tr>
      <w:tr w14:paraId="1044C88E">
        <w:tc>
          <w:p w14:paraId="6C64D900">
            <w:pPr>
              <w:pStyle w:val="27"/>
            </w:pPr>
            <w:r>
              <w:rPr>
                <w:rFonts w:hint="eastAsia"/>
              </w:rPr>
              <w:t>安全内建</w:t>
            </w:r>
          </w:p>
        </w:tc>
        <w:tc>
          <w:p w14:paraId="108ADCB0">
            <w:pPr>
              <w:pStyle w:val="27"/>
            </w:pPr>
            <w:r>
              <w:rPr>
                <w:rFonts w:hint="eastAsia"/>
              </w:rPr>
              <w:t>满足等保、保护个人信息</w:t>
            </w:r>
          </w:p>
        </w:tc>
      </w:tr>
      <w:bookmarkEnd w:id="165"/>
    </w:tbl>
    <w:p w14:paraId="110ABC36">
      <w:pPr>
        <w:pStyle w:val="4"/>
      </w:pPr>
      <w:bookmarkStart w:id="166" w:name="_Toc1816879469"/>
      <w:bookmarkStart w:id="167" w:name="系统可扩展性与演进路线"/>
      <w:r>
        <w:t xml:space="preserve">2.17 </w:t>
      </w:r>
      <w:r>
        <w:rPr>
          <w:rFonts w:hint="eastAsia"/>
        </w:rPr>
        <w:t>系统可扩展性与演进路线</w:t>
      </w:r>
      <w:bookmarkEnd w:id="166"/>
    </w:p>
    <w:p w14:paraId="49A9AD7E">
      <w:pPr>
        <w:pStyle w:val="26"/>
      </w:pPr>
      <w:r>
        <w:rPr>
          <w:rFonts w:hint="eastAsia"/>
        </w:rPr>
        <w:t>本项目建设周期短、上线要求急，但系统需服务</w:t>
      </w:r>
      <w:r>
        <w:t xml:space="preserve"> 6 </w:t>
      </w:r>
      <w:r>
        <w:rPr>
          <w:rFonts w:hint="eastAsia"/>
        </w:rPr>
        <w:t>年以上，且港区住房保障业务仍在持续发展。因此，方案在满足当前需求的同时，为未来演进预留了清晰的扩展路径，做到”当前够用、未来可长”。可扩展性主要体现在三个层面。</w:t>
      </w:r>
    </w:p>
    <w:p w14:paraId="398BD5A6">
      <w:pPr>
        <w:pStyle w:val="3"/>
      </w:pPr>
      <w:r>
        <w:rPr>
          <w:rFonts w:hint="eastAsia"/>
        </w:rPr>
        <w:t>其一，业态可扩展。三类业态已通过参数化复用同一套中台能力，未来新增业态（如共有产权房、公租房等）只需配置新的资格规则、计费规则与业务参数，无须重构核心逻辑，扩展成本低、周期短。</w:t>
      </w:r>
    </w:p>
    <w:p w14:paraId="7278F06A">
      <w:pPr>
        <w:pStyle w:val="3"/>
      </w:pPr>
      <w:r>
        <w:rPr>
          <w:rFonts w:hint="eastAsia"/>
        </w:rPr>
        <w:t>其二，能力可扩展。业务中台按能力域组织，新增能力（如新的对接渠道、新的消息通道、新的支付方式）以适配器或插件形式接入，对既有业务无侵入；模块边界清晰，便于未来按域独立演进乃至服务化拆分。</w:t>
      </w:r>
    </w:p>
    <w:p w14:paraId="2A63B519">
      <w:pPr>
        <w:pStyle w:val="3"/>
      </w:pPr>
      <w:r>
        <w:rPr>
          <w:rFonts w:hint="eastAsia"/>
        </w:rPr>
        <w:t>其三，容量可扩展。应用支持多实例横向扩展，数据层通过分表归档与对象存储扩容应对数据增长（详见</w:t>
      </w:r>
      <w:r>
        <w:t xml:space="preserve"> 2.7.4 </w:t>
      </w:r>
      <w:r>
        <w:rPr>
          <w:rFonts w:hint="eastAsia"/>
        </w:rPr>
        <w:t>节），可平滑应对业务规模扩大而无须推倒重来。</w:t>
      </w:r>
    </w:p>
    <w:p w14:paraId="424987FB">
      <w:pPr>
        <w:pStyle w:val="3"/>
      </w:pPr>
      <w:r>
        <w:rPr>
          <w:rFonts w:hint="eastAsia"/>
          <w:b/>
          <w:bCs/>
        </w:rPr>
        <w:t>表2-23</w:t>
      </w:r>
      <w:r>
        <w:rPr>
          <w:b/>
          <w:bCs/>
        </w:rPr>
        <w:t xml:space="preserve"> </w:t>
      </w:r>
      <w:r>
        <w:rPr>
          <w:rFonts w:hint="eastAsia"/>
          <w:b/>
          <w:bCs/>
        </w:rPr>
        <w:t>系统可扩展性设计</w:t>
      </w:r>
    </w:p>
    <w:tbl>
      <w:tblPr>
        <w:tblStyle w:val="44"/>
        <w:tblW w:w="0" w:type="auto"/>
        <w:tblInd w:w="0" w:type="dxa"/>
        <w:tblLayout w:type="autofit"/>
        <w:tblCellMar>
          <w:top w:w="0" w:type="dxa"/>
          <w:left w:w="108" w:type="dxa"/>
          <w:bottom w:w="0" w:type="dxa"/>
          <w:right w:w="108" w:type="dxa"/>
        </w:tblCellMar>
      </w:tblPr>
      <w:tblGrid>
        <w:gridCol w:w="1536"/>
        <w:gridCol w:w="3426"/>
        <w:gridCol w:w="3006"/>
      </w:tblGrid>
      <w:tr w14:paraId="64C92EAC">
        <w:trPr>
          <w:tblHeader/>
        </w:trPr>
        <w:tc>
          <w:p w14:paraId="68FE346E">
            <w:pPr>
              <w:pStyle w:val="27"/>
            </w:pPr>
            <w:r>
              <w:rPr>
                <w:rFonts w:hint="eastAsia"/>
              </w:rPr>
              <w:t>扩展维度</w:t>
            </w:r>
          </w:p>
        </w:tc>
        <w:tc>
          <w:p w14:paraId="27993F24">
            <w:pPr>
              <w:pStyle w:val="27"/>
            </w:pPr>
            <w:r>
              <w:rPr>
                <w:rFonts w:hint="eastAsia"/>
              </w:rPr>
              <w:t>扩展方式</w:t>
            </w:r>
          </w:p>
        </w:tc>
        <w:tc>
          <w:p w14:paraId="51F3A065">
            <w:pPr>
              <w:pStyle w:val="27"/>
            </w:pPr>
            <w:r>
              <w:rPr>
                <w:rFonts w:hint="eastAsia"/>
              </w:rPr>
              <w:t>对既有系统影响</w:t>
            </w:r>
          </w:p>
        </w:tc>
      </w:tr>
      <w:tr w14:paraId="66EF63BD">
        <w:tc>
          <w:p w14:paraId="3E50651D">
            <w:pPr>
              <w:pStyle w:val="27"/>
            </w:pPr>
            <w:r>
              <w:rPr>
                <w:rFonts w:hint="eastAsia"/>
              </w:rPr>
              <w:t>业态扩展</w:t>
            </w:r>
          </w:p>
        </w:tc>
        <w:tc>
          <w:p w14:paraId="1109548F">
            <w:pPr>
              <w:pStyle w:val="27"/>
            </w:pPr>
            <w:r>
              <w:rPr>
                <w:rFonts w:hint="eastAsia"/>
              </w:rPr>
              <w:t>配置资格/计费/业务参数</w:t>
            </w:r>
          </w:p>
        </w:tc>
        <w:tc>
          <w:p w14:paraId="3F2BB377">
            <w:pPr>
              <w:pStyle w:val="27"/>
            </w:pPr>
            <w:r>
              <w:rPr>
                <w:rFonts w:hint="eastAsia"/>
              </w:rPr>
              <w:t>无须改代码、配置即扩展</w:t>
            </w:r>
          </w:p>
        </w:tc>
      </w:tr>
      <w:tr w14:paraId="505B3033">
        <w:tc>
          <w:p w14:paraId="0CB353C3">
            <w:pPr>
              <w:pStyle w:val="27"/>
            </w:pPr>
            <w:r>
              <w:rPr>
                <w:rFonts w:hint="eastAsia"/>
              </w:rPr>
              <w:t>能力扩展</w:t>
            </w:r>
          </w:p>
        </w:tc>
        <w:tc>
          <w:p w14:paraId="65C11E3C">
            <w:pPr>
              <w:pStyle w:val="27"/>
            </w:pPr>
            <w:r>
              <w:rPr>
                <w:rFonts w:hint="eastAsia"/>
              </w:rPr>
              <w:t>适配器/插件接入新能力</w:t>
            </w:r>
          </w:p>
        </w:tc>
        <w:tc>
          <w:p w14:paraId="66E9EF3F">
            <w:pPr>
              <w:pStyle w:val="27"/>
            </w:pPr>
            <w:r>
              <w:rPr>
                <w:rFonts w:hint="eastAsia"/>
              </w:rPr>
              <w:t>对业务主流程无侵入</w:t>
            </w:r>
          </w:p>
        </w:tc>
      </w:tr>
      <w:tr w14:paraId="6FEE1157">
        <w:tc>
          <w:p w14:paraId="3AB97398">
            <w:pPr>
              <w:pStyle w:val="27"/>
            </w:pPr>
            <w:r>
              <w:rPr>
                <w:rFonts w:hint="eastAsia"/>
              </w:rPr>
              <w:t>对接扩展</w:t>
            </w:r>
          </w:p>
        </w:tc>
        <w:tc>
          <w:p w14:paraId="44186DFF">
            <w:pPr>
              <w:pStyle w:val="27"/>
            </w:pPr>
            <w:r>
              <w:rPr>
                <w:rFonts w:hint="eastAsia"/>
              </w:rPr>
              <w:t>对接适配层新增适配</w:t>
            </w:r>
          </w:p>
        </w:tc>
        <w:tc>
          <w:p w14:paraId="24951296">
            <w:pPr>
              <w:pStyle w:val="27"/>
            </w:pPr>
            <w:r>
              <w:rPr>
                <w:rFonts w:hint="eastAsia"/>
              </w:rPr>
              <w:t>仅在适配层变更</w:t>
            </w:r>
          </w:p>
        </w:tc>
      </w:tr>
      <w:tr w14:paraId="67309651">
        <w:tc>
          <w:p w14:paraId="667342C6">
            <w:pPr>
              <w:pStyle w:val="27"/>
            </w:pPr>
            <w:r>
              <w:rPr>
                <w:rFonts w:hint="eastAsia"/>
              </w:rPr>
              <w:t>容量扩展</w:t>
            </w:r>
          </w:p>
        </w:tc>
        <w:tc>
          <w:p w14:paraId="7C214D9A">
            <w:pPr>
              <w:pStyle w:val="27"/>
            </w:pPr>
            <w:r>
              <w:rPr>
                <w:rFonts w:hint="eastAsia"/>
              </w:rPr>
              <w:t>应用横向扩展、数据分表归档</w:t>
            </w:r>
          </w:p>
        </w:tc>
        <w:tc>
          <w:p w14:paraId="7A9E362B">
            <w:pPr>
              <w:pStyle w:val="27"/>
            </w:pPr>
            <w:r>
              <w:rPr>
                <w:rFonts w:hint="eastAsia"/>
              </w:rPr>
              <w:t>平滑扩容、业务透明</w:t>
            </w:r>
          </w:p>
        </w:tc>
      </w:tr>
    </w:tbl>
    <w:p w14:paraId="2906353F">
      <w:pPr>
        <w:pStyle w:val="3"/>
      </w:pPr>
      <w:r>
        <w:rPr>
          <w:rFonts w:hint="eastAsia"/>
        </w:rPr>
        <w:t>演进路线上，投标人建议以本次建设为基础，后续可结合运营数据逐步深化数据分析与智能辅助（如智能推荐房源、欠费预测、精准触达等），并根据业务发展评估服务化拆分的必要性。所有演进均可在现有架构上平滑推进，充分保护本期建设投资，实现系统与业务的长期同步成长。</w:t>
      </w:r>
    </w:p>
    <w:bookmarkEnd w:id="167"/>
    <w:p w14:paraId="40824572">
      <w:pPr>
        <w:pStyle w:val="4"/>
      </w:pPr>
      <w:bookmarkStart w:id="168" w:name="_Toc1223258790"/>
      <w:bookmarkStart w:id="169" w:name="统一接口契约与响应规范"/>
      <w:r>
        <w:t xml:space="preserve">2.18 </w:t>
      </w:r>
      <w:r>
        <w:rPr>
          <w:rFonts w:hint="eastAsia"/>
        </w:rPr>
        <w:t>统一接口契约与响应规范</w:t>
      </w:r>
      <w:bookmarkEnd w:id="168"/>
    </w:p>
    <w:p w14:paraId="6B4DD591">
      <w:pPr>
        <w:pStyle w:val="26"/>
      </w:pPr>
      <w:r>
        <w:rPr>
          <w:rFonts w:hint="eastAsia"/>
        </w:rPr>
        <w:t>为保障四端与中台、中台与外部系统之间协作的一致性与可维护性，本方案约定统一的接口契约规范。所有内部接口遵循</w:t>
      </w:r>
      <w:r>
        <w:t xml:space="preserve"> RESTful </w:t>
      </w:r>
      <w:r>
        <w:rPr>
          <w:rFonts w:hint="eastAsia"/>
        </w:rPr>
        <w:t>风格，以</w:t>
      </w:r>
      <w:r>
        <w:t xml:space="preserve"> JSON </w:t>
      </w:r>
      <w:r>
        <w:rPr>
          <w:rFonts w:hint="eastAsia"/>
        </w:rPr>
        <w:t>交互，采用统一的响应结构：包含业务状态码、提示信息与数据体三部分；分页查询采用统一的分页参数与返回结构；时间、金额等字段统一类型与精度约定，金额以分或两位小数表示，杜绝精度丢失。</w:t>
      </w:r>
    </w:p>
    <w:p w14:paraId="475BB890">
      <w:pPr>
        <w:pStyle w:val="3"/>
      </w:pPr>
      <w:r>
        <w:rPr>
          <w:rFonts w:hint="eastAsia"/>
          <w:b/>
          <w:bCs/>
        </w:rPr>
        <w:t>表2-24</w:t>
      </w:r>
      <w:r>
        <w:rPr>
          <w:b/>
          <w:bCs/>
        </w:rPr>
        <w:t xml:space="preserve"> </w:t>
      </w:r>
      <w:r>
        <w:rPr>
          <w:rFonts w:hint="eastAsia"/>
          <w:b/>
          <w:bCs/>
        </w:rPr>
        <w:t>统一响应结构约定</w:t>
      </w:r>
    </w:p>
    <w:tbl>
      <w:tblPr>
        <w:tblStyle w:val="44"/>
        <w:tblW w:w="0" w:type="auto"/>
        <w:tblInd w:w="0" w:type="dxa"/>
        <w:tblLayout w:type="autofit"/>
        <w:tblCellMar>
          <w:top w:w="0" w:type="dxa"/>
          <w:left w:w="108" w:type="dxa"/>
          <w:bottom w:w="0" w:type="dxa"/>
          <w:right w:w="108" w:type="dxa"/>
        </w:tblCellMar>
      </w:tblPr>
      <w:tblGrid>
        <w:gridCol w:w="1116"/>
        <w:gridCol w:w="1746"/>
        <w:gridCol w:w="3333"/>
      </w:tblGrid>
      <w:tr w14:paraId="5496450C">
        <w:trPr>
          <w:tblHeader/>
        </w:trPr>
        <w:tc>
          <w:p w14:paraId="75B66711">
            <w:pPr>
              <w:pStyle w:val="27"/>
            </w:pPr>
            <w:r>
              <w:rPr>
                <w:rFonts w:hint="eastAsia"/>
              </w:rPr>
              <w:t>字段</w:t>
            </w:r>
          </w:p>
        </w:tc>
        <w:tc>
          <w:p w14:paraId="1B43E499">
            <w:pPr>
              <w:pStyle w:val="27"/>
            </w:pPr>
            <w:r>
              <w:rPr>
                <w:rFonts w:hint="eastAsia"/>
              </w:rPr>
              <w:t>含义</w:t>
            </w:r>
          </w:p>
        </w:tc>
        <w:tc>
          <w:p w14:paraId="2E88CD76">
            <w:pPr>
              <w:pStyle w:val="27"/>
            </w:pPr>
            <w:r>
              <w:rPr>
                <w:rFonts w:hint="eastAsia"/>
              </w:rPr>
              <w:t>说明</w:t>
            </w:r>
          </w:p>
        </w:tc>
      </w:tr>
      <w:tr w14:paraId="543E0D67">
        <w:tc>
          <w:p w14:paraId="75395972">
            <w:pPr>
              <w:pStyle w:val="27"/>
            </w:pPr>
            <w:r>
              <w:t>code</w:t>
            </w:r>
          </w:p>
        </w:tc>
        <w:tc>
          <w:p w14:paraId="155CE9CF">
            <w:pPr>
              <w:pStyle w:val="27"/>
            </w:pPr>
            <w:r>
              <w:rPr>
                <w:rFonts w:hint="eastAsia"/>
              </w:rPr>
              <w:t>业务状态码</w:t>
            </w:r>
          </w:p>
        </w:tc>
        <w:tc>
          <w:p w14:paraId="44945553">
            <w:pPr>
              <w:pStyle w:val="27"/>
            </w:pPr>
            <w:r>
              <w:rPr>
                <w:rFonts w:hint="eastAsia"/>
              </w:rPr>
              <w:t>成功/失败/各类错误的标准码</w:t>
            </w:r>
          </w:p>
        </w:tc>
      </w:tr>
      <w:tr w14:paraId="60819D72">
        <w:tc>
          <w:p w14:paraId="6759B4C3">
            <w:pPr>
              <w:pStyle w:val="27"/>
            </w:pPr>
            <w:r>
              <w:t>msg</w:t>
            </w:r>
          </w:p>
        </w:tc>
        <w:tc>
          <w:p w14:paraId="0899FEE0">
            <w:pPr>
              <w:pStyle w:val="27"/>
            </w:pPr>
            <w:r>
              <w:rPr>
                <w:rFonts w:hint="eastAsia"/>
              </w:rPr>
              <w:t>提示信息</w:t>
            </w:r>
          </w:p>
        </w:tc>
        <w:tc>
          <w:p w14:paraId="535AEB13">
            <w:pPr>
              <w:pStyle w:val="27"/>
            </w:pPr>
            <w:r>
              <w:rPr>
                <w:rFonts w:hint="eastAsia"/>
              </w:rPr>
              <w:t>面向前端的友好提示</w:t>
            </w:r>
          </w:p>
        </w:tc>
      </w:tr>
      <w:tr w14:paraId="3B22C30C">
        <w:tc>
          <w:p w14:paraId="508F6A49">
            <w:pPr>
              <w:pStyle w:val="27"/>
            </w:pPr>
            <w:r>
              <w:t>data</w:t>
            </w:r>
          </w:p>
        </w:tc>
        <w:tc>
          <w:p w14:paraId="6C599AC0">
            <w:pPr>
              <w:pStyle w:val="27"/>
            </w:pPr>
            <w:r>
              <w:rPr>
                <w:rFonts w:hint="eastAsia"/>
              </w:rPr>
              <w:t>数据体</w:t>
            </w:r>
          </w:p>
        </w:tc>
        <w:tc>
          <w:p w14:paraId="26386F0C">
            <w:pPr>
              <w:pStyle w:val="27"/>
            </w:pPr>
            <w:r>
              <w:rPr>
                <w:rFonts w:hint="eastAsia"/>
              </w:rPr>
              <w:t>业务数据或分页结构</w:t>
            </w:r>
          </w:p>
        </w:tc>
      </w:tr>
      <w:tr w14:paraId="6CE042AF">
        <w:tc>
          <w:p w14:paraId="48DE9F9E">
            <w:pPr>
              <w:pStyle w:val="27"/>
            </w:pPr>
            <w:r>
              <w:t>total</w:t>
            </w:r>
          </w:p>
        </w:tc>
        <w:tc>
          <w:p w14:paraId="50ADA566">
            <w:pPr>
              <w:pStyle w:val="27"/>
            </w:pPr>
            <w:r>
              <w:rPr>
                <w:rFonts w:hint="eastAsia"/>
              </w:rPr>
              <w:t>总记录数</w:t>
            </w:r>
          </w:p>
        </w:tc>
        <w:tc>
          <w:p w14:paraId="6473792A">
            <w:pPr>
              <w:pStyle w:val="27"/>
            </w:pPr>
            <w:r>
              <w:rPr>
                <w:rFonts w:hint="eastAsia"/>
              </w:rPr>
              <w:t>分页查询时返回</w:t>
            </w:r>
          </w:p>
        </w:tc>
      </w:tr>
    </w:tbl>
    <w:p w14:paraId="7957C071">
      <w:pPr>
        <w:pStyle w:val="3"/>
      </w:pPr>
      <w:r>
        <w:rPr>
          <w:rFonts w:hint="eastAsia"/>
        </w:rPr>
        <w:t>错误处理采用统一错误码体系，由全局异常处理器集中拦截并转换为标准错误响应，前端据错误码给出友好提示，不向用户暴露堆栈等技术细节。接口鉴权方面，内部接口经网关统一校验</w:t>
      </w:r>
      <w:r>
        <w:t xml:space="preserve"> JWT </w:t>
      </w:r>
      <w:r>
        <w:rPr>
          <w:rFonts w:hint="eastAsia"/>
        </w:rPr>
        <w:t>令牌与</w:t>
      </w:r>
      <w:r>
        <w:t xml:space="preserve"> RBAC </w:t>
      </w:r>
      <w:r>
        <w:rPr>
          <w:rFonts w:hint="eastAsia"/>
        </w:rPr>
        <w:t>权限后放行；对外接口按对方规范采用签名或专线代理鉴权。所有接口通过</w:t>
      </w:r>
      <w:r>
        <w:t xml:space="preserve"> SpringDoc </w:t>
      </w:r>
      <w:r>
        <w:rPr>
          <w:rFonts w:hint="eastAsia"/>
        </w:rPr>
        <w:t>自动生成</w:t>
      </w:r>
      <w:r>
        <w:t xml:space="preserve"> OpenAPI 3.0 </w:t>
      </w:r>
      <w:r>
        <w:rPr>
          <w:rFonts w:hint="eastAsia"/>
        </w:rPr>
        <w:t>文档，便于联调、测试与交付。统一的接口契约与文档规范，既降低了四端并行开发的协作成本，也为后续运维与二次开发提供了清晰、可依赖的接口基线。</w:t>
      </w:r>
    </w:p>
    <w:bookmarkEnd w:id="169"/>
    <w:p w14:paraId="1DCF51A6">
      <w:pPr>
        <w:pStyle w:val="4"/>
      </w:pPr>
      <w:bookmarkStart w:id="170" w:name="_Toc1449530799"/>
      <w:bookmarkStart w:id="171" w:name="关键技术选型对比与决策依据"/>
      <w:r>
        <w:t xml:space="preserve">2.19 </w:t>
      </w:r>
      <w:r>
        <w:rPr>
          <w:rFonts w:hint="eastAsia"/>
        </w:rPr>
        <w:t>关键技术选型对比与决策依据</w:t>
      </w:r>
      <w:bookmarkEnd w:id="170"/>
    </w:p>
    <w:p w14:paraId="1E86CF91">
      <w:pPr>
        <w:pStyle w:val="26"/>
      </w:pPr>
      <w:r>
        <w:rPr>
          <w:rFonts w:hint="eastAsia"/>
        </w:rPr>
        <w:t>本方案的技术选型并非盲目追新，而是以”成熟稳定、生态完善、团队掌握、贴合场景”为原则综合权衡的结果。本节对核心技术栈的选型进行横向对比说明，阐明决策依据，使评审专家理解方案技术路线的合理性与可靠性。</w:t>
      </w:r>
    </w:p>
    <w:p w14:paraId="29BCE5D4">
      <w:pPr>
        <w:pStyle w:val="3"/>
      </w:pPr>
      <w:r>
        <w:rPr>
          <w:rFonts w:hint="eastAsia"/>
          <w:b/>
          <w:bCs/>
        </w:rPr>
        <w:t>表2-25</w:t>
      </w:r>
      <w:r>
        <w:rPr>
          <w:b/>
          <w:bCs/>
        </w:rPr>
        <w:t xml:space="preserve"> </w:t>
      </w:r>
      <w:r>
        <w:rPr>
          <w:rFonts w:hint="eastAsia"/>
          <w:b/>
          <w:bCs/>
        </w:rPr>
        <w:t>关键技术选型对比与决策依据</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5954A590">
        <w:trPr>
          <w:tblHeader/>
        </w:trPr>
        <w:tc>
          <w:p w14:paraId="7BC79AB3">
            <w:pPr>
              <w:pStyle w:val="27"/>
            </w:pPr>
            <w:r>
              <w:rPr>
                <w:rFonts w:hint="eastAsia"/>
              </w:rPr>
              <w:t>技术方向</w:t>
            </w:r>
          </w:p>
        </w:tc>
        <w:tc>
          <w:p w14:paraId="1BD68B3C">
            <w:pPr>
              <w:pStyle w:val="27"/>
            </w:pPr>
            <w:r>
              <w:rPr>
                <w:rFonts w:hint="eastAsia"/>
              </w:rPr>
              <w:t>选定方案</w:t>
            </w:r>
          </w:p>
        </w:tc>
        <w:tc>
          <w:p w14:paraId="6A980CC7">
            <w:pPr>
              <w:pStyle w:val="27"/>
            </w:pPr>
            <w:r>
              <w:rPr>
                <w:rFonts w:hint="eastAsia"/>
              </w:rPr>
              <w:t>备选方案</w:t>
            </w:r>
          </w:p>
        </w:tc>
        <w:tc>
          <w:p w14:paraId="09DF32C2">
            <w:pPr>
              <w:pStyle w:val="27"/>
            </w:pPr>
            <w:r>
              <w:rPr>
                <w:rFonts w:hint="eastAsia"/>
              </w:rPr>
              <w:t>决策依据</w:t>
            </w:r>
          </w:p>
        </w:tc>
      </w:tr>
      <w:tr w14:paraId="08661471">
        <w:tc>
          <w:p w14:paraId="688E1FA9">
            <w:pPr>
              <w:pStyle w:val="27"/>
            </w:pPr>
            <w:r>
              <w:rPr>
                <w:rFonts w:hint="eastAsia"/>
              </w:rPr>
              <w:t>后端框架</w:t>
            </w:r>
          </w:p>
        </w:tc>
        <w:tc>
          <w:p w14:paraId="540C0212">
            <w:pPr>
              <w:pStyle w:val="27"/>
            </w:pPr>
            <w:r>
              <w:t>Spring Boot 3.x</w:t>
            </w:r>
          </w:p>
        </w:tc>
        <w:tc>
          <w:p w14:paraId="0DD19B43">
            <w:pPr>
              <w:pStyle w:val="27"/>
            </w:pPr>
            <w:r>
              <w:rPr>
                <w:rFonts w:hint="eastAsia"/>
              </w:rPr>
              <w:t>传统SSM</w:t>
            </w:r>
          </w:p>
        </w:tc>
        <w:tc>
          <w:p w14:paraId="10CC4609">
            <w:pPr>
              <w:pStyle w:val="27"/>
            </w:pPr>
            <w:r>
              <w:rPr>
                <w:rFonts w:hint="eastAsia"/>
              </w:rPr>
              <w:t>生态成熟、开箱即用、社区活跃</w:t>
            </w:r>
          </w:p>
        </w:tc>
      </w:tr>
      <w:tr w14:paraId="5AF46E6E">
        <w:tc>
          <w:p w14:paraId="43186614">
            <w:pPr>
              <w:pStyle w:val="27"/>
            </w:pPr>
            <w:r>
              <w:rPr>
                <w:rFonts w:hint="eastAsia"/>
              </w:rPr>
              <w:t>持久层</w:t>
            </w:r>
          </w:p>
        </w:tc>
        <w:tc>
          <w:p w14:paraId="392F7968">
            <w:pPr>
              <w:pStyle w:val="27"/>
            </w:pPr>
            <w:r>
              <w:t>MyBatis-Plus</w:t>
            </w:r>
          </w:p>
        </w:tc>
        <w:tc>
          <w:p w14:paraId="3CDDDB95">
            <w:pPr>
              <w:pStyle w:val="27"/>
            </w:pPr>
            <w:r>
              <w:rPr>
                <w:rFonts w:hint="eastAsia"/>
              </w:rPr>
              <w:t>原生MyBatis/JPA</w:t>
            </w:r>
          </w:p>
        </w:tc>
        <w:tc>
          <w:p w14:paraId="7DA832B2">
            <w:pPr>
              <w:pStyle w:val="27"/>
            </w:pPr>
            <w:r>
              <w:rPr>
                <w:rFonts w:hint="eastAsia"/>
              </w:rPr>
              <w:t>兼顾灵活SQL与开发效率</w:t>
            </w:r>
          </w:p>
        </w:tc>
      </w:tr>
      <w:tr w14:paraId="5577E347">
        <w:tc>
          <w:p w14:paraId="43154F0B">
            <w:pPr>
              <w:pStyle w:val="27"/>
            </w:pPr>
            <w:r>
              <w:rPr>
                <w:rFonts w:hint="eastAsia"/>
              </w:rPr>
              <w:t>前端框架</w:t>
            </w:r>
          </w:p>
        </w:tc>
        <w:tc>
          <w:p w14:paraId="1933EBC9">
            <w:pPr>
              <w:pStyle w:val="27"/>
            </w:pPr>
            <w:r>
              <w:t>Vue 2 + Element UI</w:t>
            </w:r>
          </w:p>
        </w:tc>
        <w:tc>
          <w:p w14:paraId="50DA1AFA">
            <w:pPr>
              <w:pStyle w:val="27"/>
            </w:pPr>
            <w:r>
              <w:rPr>
                <w:rFonts w:hint="eastAsia"/>
              </w:rPr>
              <w:t>React/原生</w:t>
            </w:r>
          </w:p>
        </w:tc>
        <w:tc>
          <w:p w14:paraId="7EE61034">
            <w:pPr>
              <w:pStyle w:val="27"/>
            </w:pPr>
            <w:r>
              <w:rPr>
                <w:rFonts w:hint="eastAsia"/>
              </w:rPr>
              <w:t>团队熟练、组件丰富、后台管理场景成熟</w:t>
            </w:r>
          </w:p>
        </w:tc>
      </w:tr>
      <w:tr w14:paraId="753635C5">
        <w:tc>
          <w:p w14:paraId="34410840">
            <w:pPr>
              <w:pStyle w:val="27"/>
            </w:pPr>
            <w:r>
              <w:rPr>
                <w:rFonts w:hint="eastAsia"/>
              </w:rPr>
              <w:t>多端方案</w:t>
            </w:r>
          </w:p>
        </w:tc>
        <w:tc>
          <w:p w14:paraId="6E0A2A25">
            <w:pPr>
              <w:pStyle w:val="27"/>
            </w:pPr>
            <w:r>
              <w:rPr>
                <w:rFonts w:hint="eastAsia"/>
              </w:rPr>
              <w:t>uni-app一套多端</w:t>
            </w:r>
          </w:p>
        </w:tc>
        <w:tc>
          <w:p w14:paraId="02D29AC1">
            <w:pPr>
              <w:pStyle w:val="27"/>
            </w:pPr>
            <w:r>
              <w:rPr>
                <w:rFonts w:hint="eastAsia"/>
              </w:rPr>
              <w:t>各端独立开发</w:t>
            </w:r>
          </w:p>
        </w:tc>
        <w:tc>
          <w:p w14:paraId="41E61099">
            <w:pPr>
              <w:pStyle w:val="27"/>
            </w:pPr>
            <w:r>
              <w:rPr>
                <w:rFonts w:hint="eastAsia"/>
              </w:rPr>
              <w:t>一套代码多端发布、降本增效</w:t>
            </w:r>
          </w:p>
        </w:tc>
      </w:tr>
      <w:tr w14:paraId="549BFC3B">
        <w:tc>
          <w:p w14:paraId="16AAC2ED">
            <w:pPr>
              <w:pStyle w:val="27"/>
            </w:pPr>
            <w:r>
              <w:rPr>
                <w:rFonts w:hint="eastAsia"/>
              </w:rPr>
              <w:t>缓存</w:t>
            </w:r>
          </w:p>
        </w:tc>
        <w:tc>
          <w:p w14:paraId="6BEAF9E2">
            <w:pPr>
              <w:pStyle w:val="27"/>
            </w:pPr>
            <w:r>
              <w:t>Redis</w:t>
            </w:r>
          </w:p>
        </w:tc>
        <w:tc>
          <w:p w14:paraId="2842C24D">
            <w:pPr>
              <w:pStyle w:val="27"/>
            </w:pPr>
            <w:r>
              <w:rPr>
                <w:rFonts w:hint="eastAsia"/>
              </w:rPr>
              <w:t>本地缓存</w:t>
            </w:r>
          </w:p>
        </w:tc>
        <w:tc>
          <w:p w14:paraId="265832A6">
            <w:pPr>
              <w:pStyle w:val="27"/>
            </w:pPr>
            <w:r>
              <w:rPr>
                <w:rFonts w:hint="eastAsia"/>
              </w:rPr>
              <w:t>分布式锁、会话共享、高性能</w:t>
            </w:r>
          </w:p>
        </w:tc>
      </w:tr>
      <w:tr w14:paraId="542B2011">
        <w:tc>
          <w:p w14:paraId="04CF7DB4">
            <w:pPr>
              <w:pStyle w:val="27"/>
            </w:pPr>
            <w:r>
              <w:rPr>
                <w:rFonts w:hint="eastAsia"/>
              </w:rPr>
              <w:t>鉴权</w:t>
            </w:r>
          </w:p>
        </w:tc>
        <w:tc>
          <w:p w14:paraId="12F0C6D3">
            <w:pPr>
              <w:pStyle w:val="27"/>
            </w:pPr>
            <w:r>
              <w:t>JWT + RBAC</w:t>
            </w:r>
          </w:p>
        </w:tc>
        <w:tc>
          <w:p w14:paraId="1A2EBCBF">
            <w:pPr>
              <w:pStyle w:val="27"/>
            </w:pPr>
            <w:r>
              <w:t>Session</w:t>
            </w:r>
          </w:p>
        </w:tc>
        <w:tc>
          <w:p w14:paraId="6400E212">
            <w:pPr>
              <w:pStyle w:val="27"/>
            </w:pPr>
            <w:r>
              <w:rPr>
                <w:rFonts w:hint="eastAsia"/>
              </w:rPr>
              <w:t>无状态、易横向扩展</w:t>
            </w:r>
          </w:p>
        </w:tc>
      </w:tr>
    </w:tbl>
    <w:p w14:paraId="6AC7CF60">
      <w:pPr>
        <w:pStyle w:val="3"/>
      </w:pPr>
      <w:r>
        <w:rPr>
          <w:rFonts w:hint="eastAsia"/>
        </w:rPr>
        <w:t>技术选型坚持”合适优于先进”：所选技术栈均为业界主流、经过大规模生产验证的成熟方案，投标人团队均有丰富的实战经验，能够保证开发效率与系统质量，避免因追求新技术而引入不可控的技术风险。同时，所选技术生态完善、人才储备充足，也为甲方后续的运维与二次开发降低了门槛。</w:t>
      </w:r>
    </w:p>
    <w:bookmarkEnd w:id="171"/>
    <w:p w14:paraId="6AB182E2">
      <w:pPr>
        <w:pStyle w:val="4"/>
      </w:pPr>
      <w:bookmarkStart w:id="172" w:name="_Toc1209647225"/>
      <w:bookmarkStart w:id="173" w:name="高可用与容灾架构设计"/>
      <w:r>
        <w:t xml:space="preserve">2.20 </w:t>
      </w:r>
      <w:r>
        <w:rPr>
          <w:rFonts w:hint="eastAsia"/>
        </w:rPr>
        <w:t>高可用与容灾架构设计</w:t>
      </w:r>
      <w:bookmarkEnd w:id="172"/>
    </w:p>
    <w:p w14:paraId="4BE9E557">
      <w:pPr>
        <w:pStyle w:val="26"/>
      </w:pPr>
      <w:r>
        <w:rPr>
          <w:rFonts w:hint="eastAsia"/>
        </w:rPr>
        <w:t>为兑现年可用率≥99.9%、关键故障</w:t>
      </w:r>
      <w:r>
        <w:t xml:space="preserve"> RTO≤2 </w:t>
      </w:r>
      <w:r>
        <w:rPr>
          <w:rFonts w:hint="eastAsia"/>
        </w:rPr>
        <w:t>小时的承诺，本方案在架构层面进行高可用与容灾设计。应用层采用多实例部署配合负载均衡，单实例故障时流量自动转移，配合健康检查与自动拉起，避免单点故障；数据层采用主备架构与定期备份，保证数据可恢复；缓存与会话集中于</w:t>
      </w:r>
      <w:r>
        <w:t xml:space="preserve"> </w:t>
      </w:r>
      <w:r>
        <w:rPr>
          <w:rFonts w:hint="eastAsia"/>
        </w:rPr>
        <w:t>Redis，实例无状态化，支持随时横向扩缩容。</w:t>
      </w:r>
    </w:p>
    <w:p w14:paraId="1E451C06">
      <w:pPr>
        <w:pStyle w:val="3"/>
      </w:pPr>
      <w:r>
        <w:rPr>
          <w:rFonts w:hint="eastAsia"/>
          <w:b/>
          <w:bCs/>
        </w:rPr>
        <w:t>表2-26</w:t>
      </w:r>
      <w:r>
        <w:rPr>
          <w:b/>
          <w:bCs/>
        </w:rPr>
        <w:t xml:space="preserve"> </w:t>
      </w:r>
      <w:r>
        <w:rPr>
          <w:rFonts w:hint="eastAsia"/>
          <w:b/>
          <w:bCs/>
        </w:rPr>
        <w:t>高可用与容灾设计要点</w:t>
      </w:r>
    </w:p>
    <w:tbl>
      <w:tblPr>
        <w:tblStyle w:val="44"/>
        <w:tblW w:w="0" w:type="auto"/>
        <w:tblInd w:w="0" w:type="dxa"/>
        <w:tblLayout w:type="autofit"/>
        <w:tblCellMar>
          <w:top w:w="0" w:type="dxa"/>
          <w:left w:w="108" w:type="dxa"/>
          <w:bottom w:w="0" w:type="dxa"/>
          <w:right w:w="108" w:type="dxa"/>
        </w:tblCellMar>
      </w:tblPr>
      <w:tblGrid>
        <w:gridCol w:w="1536"/>
        <w:gridCol w:w="2495"/>
        <w:gridCol w:w="2796"/>
      </w:tblGrid>
      <w:tr w14:paraId="732665F3">
        <w:trPr>
          <w:tblHeader/>
        </w:trPr>
        <w:tc>
          <w:p w14:paraId="42AC319C">
            <w:pPr>
              <w:pStyle w:val="27"/>
            </w:pPr>
            <w:r>
              <w:rPr>
                <w:rFonts w:hint="eastAsia"/>
              </w:rPr>
              <w:t>层次</w:t>
            </w:r>
          </w:p>
        </w:tc>
        <w:tc>
          <w:p w14:paraId="770B32BA">
            <w:pPr>
              <w:pStyle w:val="27"/>
            </w:pPr>
            <w:r>
              <w:rPr>
                <w:rFonts w:hint="eastAsia"/>
              </w:rPr>
              <w:t>高可用措施</w:t>
            </w:r>
          </w:p>
        </w:tc>
        <w:tc>
          <w:p w14:paraId="21EBB658">
            <w:pPr>
              <w:pStyle w:val="27"/>
            </w:pPr>
            <w:r>
              <w:rPr>
                <w:rFonts w:hint="eastAsia"/>
              </w:rPr>
              <w:t>容灾保障</w:t>
            </w:r>
          </w:p>
        </w:tc>
      </w:tr>
      <w:tr w14:paraId="6BBAAC81">
        <w:tc>
          <w:p w14:paraId="1D40970C">
            <w:pPr>
              <w:pStyle w:val="27"/>
            </w:pPr>
            <w:r>
              <w:rPr>
                <w:rFonts w:hint="eastAsia"/>
              </w:rPr>
              <w:t>接入层</w:t>
            </w:r>
          </w:p>
        </w:tc>
        <w:tc>
          <w:p w14:paraId="0040FF3C">
            <w:pPr>
              <w:pStyle w:val="27"/>
            </w:pPr>
            <w:r>
              <w:rPr>
                <w:rFonts w:hint="eastAsia"/>
              </w:rPr>
              <w:t>反向代理+负载均衡</w:t>
            </w:r>
          </w:p>
        </w:tc>
        <w:tc>
          <w:p w14:paraId="2845317B">
            <w:pPr>
              <w:pStyle w:val="27"/>
            </w:pPr>
            <w:r>
              <w:rPr>
                <w:rFonts w:hint="eastAsia"/>
              </w:rPr>
              <w:t>多节点、故障自动摘除</w:t>
            </w:r>
          </w:p>
        </w:tc>
      </w:tr>
      <w:tr w14:paraId="64A86E85">
        <w:tc>
          <w:p w14:paraId="58677B21">
            <w:pPr>
              <w:pStyle w:val="27"/>
            </w:pPr>
            <w:r>
              <w:rPr>
                <w:rFonts w:hint="eastAsia"/>
              </w:rPr>
              <w:t>应用层</w:t>
            </w:r>
          </w:p>
        </w:tc>
        <w:tc>
          <w:p w14:paraId="0892E4DE">
            <w:pPr>
              <w:pStyle w:val="27"/>
            </w:pPr>
            <w:r>
              <w:rPr>
                <w:rFonts w:hint="eastAsia"/>
              </w:rPr>
              <w:t>多实例无状态部署</w:t>
            </w:r>
          </w:p>
        </w:tc>
        <w:tc>
          <w:p w14:paraId="3AEAB130">
            <w:pPr>
              <w:pStyle w:val="27"/>
            </w:pPr>
            <w:r>
              <w:rPr>
                <w:rFonts w:hint="eastAsia"/>
              </w:rPr>
              <w:t>单实例故障流量转移</w:t>
            </w:r>
          </w:p>
        </w:tc>
      </w:tr>
      <w:tr w14:paraId="23D68A50">
        <w:tc>
          <w:p w14:paraId="37709055">
            <w:pPr>
              <w:pStyle w:val="27"/>
            </w:pPr>
            <w:r>
              <w:rPr>
                <w:rFonts w:hint="eastAsia"/>
              </w:rPr>
              <w:t>缓存层</w:t>
            </w:r>
          </w:p>
        </w:tc>
        <w:tc>
          <w:p w14:paraId="246BC62A">
            <w:pPr>
              <w:pStyle w:val="27"/>
            </w:pPr>
            <w:r>
              <w:rPr>
                <w:rFonts w:hint="eastAsia"/>
              </w:rPr>
              <w:t>Redis集中管理</w:t>
            </w:r>
          </w:p>
        </w:tc>
        <w:tc>
          <w:p w14:paraId="08CB1767">
            <w:pPr>
              <w:pStyle w:val="27"/>
            </w:pPr>
            <w:r>
              <w:rPr>
                <w:rFonts w:hint="eastAsia"/>
              </w:rPr>
              <w:t>持久化+主备</w:t>
            </w:r>
          </w:p>
        </w:tc>
      </w:tr>
      <w:tr w14:paraId="2E32A15D">
        <w:tc>
          <w:p w14:paraId="7A692E4F">
            <w:pPr>
              <w:pStyle w:val="27"/>
            </w:pPr>
            <w:r>
              <w:rPr>
                <w:rFonts w:hint="eastAsia"/>
              </w:rPr>
              <w:t>数据层</w:t>
            </w:r>
          </w:p>
        </w:tc>
        <w:tc>
          <w:p w14:paraId="14E14E68">
            <w:pPr>
              <w:pStyle w:val="27"/>
            </w:pPr>
            <w:r>
              <w:rPr>
                <w:rFonts w:hint="eastAsia"/>
              </w:rPr>
              <w:t>主备架构</w:t>
            </w:r>
          </w:p>
        </w:tc>
        <w:tc>
          <w:p w14:paraId="651FF13B">
            <w:pPr>
              <w:pStyle w:val="27"/>
            </w:pPr>
            <w:r>
              <w:rPr>
                <w:rFonts w:hint="eastAsia"/>
              </w:rPr>
              <w:t>定期备份、可恢复</w:t>
            </w:r>
          </w:p>
        </w:tc>
      </w:tr>
      <w:tr w14:paraId="6413FD40">
        <w:tc>
          <w:p w14:paraId="3E18BA0E">
            <w:pPr>
              <w:pStyle w:val="27"/>
            </w:pPr>
            <w:r>
              <w:rPr>
                <w:rFonts w:hint="eastAsia"/>
              </w:rPr>
              <w:t>数据备份</w:t>
            </w:r>
          </w:p>
        </w:tc>
        <w:tc>
          <w:p w14:paraId="4EDD40FD">
            <w:pPr>
              <w:pStyle w:val="27"/>
            </w:pPr>
            <w:r>
              <w:rPr>
                <w:rFonts w:hint="eastAsia"/>
              </w:rPr>
              <w:t>全量+增量备份</w:t>
            </w:r>
          </w:p>
        </w:tc>
        <w:tc>
          <w:p w14:paraId="78894495">
            <w:pPr>
              <w:pStyle w:val="27"/>
            </w:pPr>
            <w:r>
              <w:rPr>
                <w:rFonts w:hint="eastAsia"/>
              </w:rPr>
              <w:t>RPO≤24小时</w:t>
            </w:r>
          </w:p>
        </w:tc>
      </w:tr>
    </w:tbl>
    <w:p w14:paraId="55DB88A5">
      <w:pPr>
        <w:pStyle w:val="3"/>
      </w:pPr>
      <w:r>
        <w:rPr>
          <w:rFonts w:hint="eastAsia"/>
        </w:rPr>
        <w:t>高可用设计遵循”消除单点、故障自愈、数据可恢复”三原则：通过冗余部署消除单点故障，通过健康检查与自动恢复实现故障自愈，通过多重备份保证数据在极端情况下可恢复。上述设计与第四章安全架构、第五章运维监控相互支撑，共同保障系统</w:t>
      </w:r>
      <w:r>
        <w:t xml:space="preserve"> 7×24 </w:t>
      </w:r>
      <w:r>
        <w:rPr>
          <w:rFonts w:hint="eastAsia"/>
        </w:rPr>
        <w:t>稳定运行，为业务连续性提供坚实的架构底座。</w:t>
      </w:r>
    </w:p>
    <w:p w14:paraId="781A26D1">
      <w:r>
        <w:br w:type="page"/>
      </w:r>
    </w:p>
    <w:bookmarkEnd w:id="51"/>
    <w:bookmarkEnd w:id="173"/>
    <w:p w14:paraId="7A863FCC">
      <w:pPr>
        <w:pStyle w:val="2"/>
      </w:pPr>
      <w:bookmarkStart w:id="174" w:name="_Toc313224426"/>
      <w:bookmarkStart w:id="175" w:name="第三章-项目实施管理"/>
      <w:r>
        <w:rPr>
          <w:rFonts w:hint="eastAsia"/>
        </w:rPr>
        <w:t>第三章</w:t>
      </w:r>
      <w:r>
        <w:t xml:space="preserve"> </w:t>
      </w:r>
      <w:r>
        <w:rPr>
          <w:rFonts w:hint="eastAsia"/>
        </w:rPr>
        <w:t>项目实施管理</w:t>
      </w:r>
      <w:bookmarkEnd w:id="174"/>
    </w:p>
    <w:p w14:paraId="144CC2C8">
      <w:pPr>
        <w:pStyle w:val="4"/>
      </w:pPr>
      <w:bookmarkStart w:id="176" w:name="_Toc880508985"/>
      <w:bookmarkStart w:id="177" w:name="实施方法论敏捷里程碑双轨"/>
      <w:r>
        <w:t xml:space="preserve">3.1 </w:t>
      </w:r>
      <w:r>
        <w:rPr>
          <w:rFonts w:hint="eastAsia"/>
        </w:rPr>
        <w:t>实施方法论（敏捷+里程碑双轨）</w:t>
      </w:r>
      <w:bookmarkEnd w:id="176"/>
    </w:p>
    <w:p w14:paraId="60F573D8">
      <w:pPr>
        <w:pStyle w:val="26"/>
      </w:pPr>
      <w:r>
        <w:rPr>
          <w:rFonts w:hint="eastAsia"/>
        </w:rPr>
        <w:t>本项目开发期为</w:t>
      </w:r>
      <w:r>
        <w:t xml:space="preserve"> 60 </w:t>
      </w:r>
      <w:r>
        <w:rPr>
          <w:rFonts w:hint="eastAsia"/>
        </w:rPr>
        <w:t>日历天，工期紧、要求高、对接多。为在保证质量的前提下按期交付，本方案采用”敏捷迭代</w:t>
      </w:r>
      <w:r>
        <w:t xml:space="preserve"> + </w:t>
      </w:r>
      <w:r>
        <w:rPr>
          <w:rFonts w:hint="eastAsia"/>
        </w:rPr>
        <w:t>里程碑管控”的双轨实施方法论：以两周为一个迭代周期，快速交付可验证的功能增量，及时吸收甲方反馈；同时以合同约定的关键里程碑（需求确认、原型评审、开发完成、联调完成、初验、终验）为硬约束，进行进度基线管控与偏差纠偏。双轨并行，既保留敏捷的灵活性，又不失里程碑的确定性。</w:t>
      </w:r>
    </w:p>
    <w:p w14:paraId="078371C0">
      <w:pPr>
        <w:pStyle w:val="3"/>
      </w:pPr>
      <w:r>
        <w:rPr>
          <w:rFonts w:hint="eastAsia"/>
        </w:rPr>
        <w:t>实施全过程遵循”计划—执行—检查—改进”（PDCA）闭环，每个迭代设置迭代计划会、每日站会、迭代评审会与回顾会，确保进度可视、问题早发现、风险早应对。</w:t>
      </w:r>
    </w:p>
    <w:p w14:paraId="114CF245">
      <w:pPr>
        <w:pStyle w:val="3"/>
      </w:pPr>
      <w:r>
        <w:rPr>
          <w:rFonts w:hint="eastAsia"/>
          <w:b/>
          <w:bCs/>
        </w:rPr>
        <w:t>表3-1</w:t>
      </w:r>
      <w:r>
        <w:rPr>
          <w:b/>
          <w:bCs/>
        </w:rPr>
        <w:t xml:space="preserve"> </w:t>
      </w:r>
      <w:r>
        <w:rPr>
          <w:rFonts w:hint="eastAsia"/>
          <w:b/>
          <w:bCs/>
        </w:rPr>
        <w:t>双轨实施方法论要点</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6543B795">
        <w:trPr>
          <w:tblHeader/>
        </w:trPr>
        <w:tc>
          <w:p w14:paraId="536195C0">
            <w:pPr>
              <w:pStyle w:val="27"/>
            </w:pPr>
            <w:r>
              <w:rPr>
                <w:rFonts w:hint="eastAsia"/>
              </w:rPr>
              <w:t>轨道</w:t>
            </w:r>
          </w:p>
        </w:tc>
        <w:tc>
          <w:p w14:paraId="78B63728">
            <w:pPr>
              <w:pStyle w:val="27"/>
            </w:pPr>
            <w:r>
              <w:rPr>
                <w:rFonts w:hint="eastAsia"/>
              </w:rPr>
              <w:t>周期/节点</w:t>
            </w:r>
          </w:p>
        </w:tc>
        <w:tc>
          <w:p w14:paraId="209A5289">
            <w:pPr>
              <w:pStyle w:val="27"/>
            </w:pPr>
            <w:r>
              <w:rPr>
                <w:rFonts w:hint="eastAsia"/>
              </w:rPr>
              <w:t>目的</w:t>
            </w:r>
          </w:p>
        </w:tc>
        <w:tc>
          <w:p w14:paraId="48D94AE9">
            <w:pPr>
              <w:pStyle w:val="27"/>
            </w:pPr>
            <w:r>
              <w:rPr>
                <w:rFonts w:hint="eastAsia"/>
              </w:rPr>
              <w:t>关键活动</w:t>
            </w:r>
          </w:p>
        </w:tc>
      </w:tr>
      <w:tr w14:paraId="65457ECA">
        <w:tc>
          <w:p w14:paraId="6C158DBE">
            <w:pPr>
              <w:pStyle w:val="27"/>
            </w:pPr>
            <w:r>
              <w:rPr>
                <w:rFonts w:hint="eastAsia"/>
              </w:rPr>
              <w:t>敏捷轨</w:t>
            </w:r>
          </w:p>
        </w:tc>
        <w:tc>
          <w:p w14:paraId="6AA85191">
            <w:pPr>
              <w:pStyle w:val="27"/>
            </w:pPr>
            <w:r>
              <w:rPr>
                <w:rFonts w:hint="eastAsia"/>
              </w:rPr>
              <w:t>两周/迭代</w:t>
            </w:r>
          </w:p>
        </w:tc>
        <w:tc>
          <w:p w14:paraId="48041163">
            <w:pPr>
              <w:pStyle w:val="27"/>
            </w:pPr>
            <w:r>
              <w:rPr>
                <w:rFonts w:hint="eastAsia"/>
              </w:rPr>
              <w:t>快速交付、及时反馈</w:t>
            </w:r>
          </w:p>
        </w:tc>
        <w:tc>
          <w:p w14:paraId="348FB94B">
            <w:pPr>
              <w:pStyle w:val="27"/>
            </w:pPr>
            <w:r>
              <w:rPr>
                <w:rFonts w:hint="eastAsia"/>
              </w:rPr>
              <w:t>迭代计划、每日站会、评审、回顾</w:t>
            </w:r>
          </w:p>
        </w:tc>
      </w:tr>
      <w:tr w14:paraId="558E79D4">
        <w:tc>
          <w:p w14:paraId="2B1F6F4E">
            <w:pPr>
              <w:pStyle w:val="27"/>
            </w:pPr>
            <w:r>
              <w:rPr>
                <w:rFonts w:hint="eastAsia"/>
              </w:rPr>
              <w:t>里程碑轨</w:t>
            </w:r>
          </w:p>
        </w:tc>
        <w:tc>
          <w:p w14:paraId="2B2A5209">
            <w:pPr>
              <w:pStyle w:val="27"/>
            </w:pPr>
            <w:r>
              <w:rPr>
                <w:rFonts w:hint="eastAsia"/>
              </w:rPr>
              <w:t>关键节点</w:t>
            </w:r>
          </w:p>
        </w:tc>
        <w:tc>
          <w:p w14:paraId="74209A99">
            <w:pPr>
              <w:pStyle w:val="27"/>
            </w:pPr>
            <w:r>
              <w:rPr>
                <w:rFonts w:hint="eastAsia"/>
              </w:rPr>
              <w:t>进度基线、按期交付</w:t>
            </w:r>
          </w:p>
        </w:tc>
        <w:tc>
          <w:p w14:paraId="75D8D1AD">
            <w:pPr>
              <w:pStyle w:val="27"/>
            </w:pPr>
            <w:r>
              <w:rPr>
                <w:rFonts w:hint="eastAsia"/>
              </w:rPr>
              <w:t>需求确认、原型评审、初验、终验</w:t>
            </w:r>
          </w:p>
        </w:tc>
      </w:tr>
      <w:bookmarkEnd w:id="177"/>
    </w:tbl>
    <w:p w14:paraId="4EFC6D9A">
      <w:pPr>
        <w:pStyle w:val="4"/>
      </w:pPr>
      <w:bookmarkStart w:id="178" w:name="_Toc404699418"/>
      <w:bookmarkStart w:id="179" w:name="组织架构与人员配置"/>
      <w:r>
        <w:t xml:space="preserve">3.2 </w:t>
      </w:r>
      <w:r>
        <w:rPr>
          <w:rFonts w:hint="eastAsia"/>
        </w:rPr>
        <w:t>组织架构与人员配置</w:t>
      </w:r>
      <w:bookmarkEnd w:id="178"/>
    </w:p>
    <w:p w14:paraId="79434502">
      <w:pPr>
        <w:pStyle w:val="26"/>
      </w:pPr>
      <w:r>
        <w:rPr>
          <w:rFonts w:hint="eastAsia"/>
        </w:rPr>
        <w:t>项目组织采用”项目经理负责制</w:t>
      </w:r>
      <w:r>
        <w:t xml:space="preserve"> + </w:t>
      </w:r>
      <w:r>
        <w:rPr>
          <w:rFonts w:hint="eastAsia"/>
        </w:rPr>
        <w:t>专业组分工”的结构，设项目经理</w:t>
      </w:r>
      <w:r>
        <w:t xml:space="preserve"> 1 </w:t>
      </w:r>
      <w:r>
        <w:rPr>
          <w:rFonts w:hint="eastAsia"/>
        </w:rPr>
        <w:t>名统筹全局，下设需求与产品组、后端开发组、前端开发组、测试与质量组、实施与运维组、安全与对接组。组织架构如图3-1所示。</w:t>
      </w:r>
    </w:p>
    <w:p w14:paraId="2E53B98D">
      <w:pPr>
        <w:pStyle w:val="50"/>
      </w:pPr>
      <w:r>
        <w:drawing>
          <wp:inline distT="0" distB="0" distL="114300" distR="114300">
            <wp:extent cx="5575300" cy="1692275"/>
            <wp:effectExtent l="0" t="0" r="0" b="0"/>
            <wp:docPr id="143" name="Picture" descr="图3-1 项目组织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图3-1 项目组织架构"/>
                    <pic:cNvPicPr>
                      <a:picLocks noChangeAspect="1" noChangeArrowheads="1"/>
                    </pic:cNvPicPr>
                  </pic:nvPicPr>
                  <pic:blipFill>
                    <a:blip r:embed="rId19"/>
                    <a:stretch>
                      <a:fillRect/>
                    </a:stretch>
                  </pic:blipFill>
                  <pic:spPr>
                    <a:xfrm>
                      <a:off x="0" y="0"/>
                      <a:ext cx="5575300" cy="1692501"/>
                    </a:xfrm>
                    <a:prstGeom prst="rect">
                      <a:avLst/>
                    </a:prstGeom>
                    <a:noFill/>
                    <a:ln w="9525">
                      <a:noFill/>
                    </a:ln>
                  </pic:spPr>
                </pic:pic>
              </a:graphicData>
            </a:graphic>
          </wp:inline>
        </w:drawing>
      </w:r>
    </w:p>
    <w:p w14:paraId="15521F22">
      <w:pPr>
        <w:pStyle w:val="48"/>
      </w:pPr>
      <w:r>
        <w:rPr>
          <w:rFonts w:hint="eastAsia"/>
        </w:rPr>
        <w:t>图3-1</w:t>
      </w:r>
      <w:r>
        <w:t xml:space="preserve"> </w:t>
      </w:r>
      <w:r>
        <w:rPr>
          <w:rFonts w:hint="eastAsia"/>
        </w:rPr>
        <w:t>项目组织架构</w:t>
      </w:r>
    </w:p>
    <w:p w14:paraId="5D764B99">
      <w:pPr>
        <w:pStyle w:val="3"/>
      </w:pPr>
      <w:r>
        <w:rPr>
          <w:rFonts w:hint="eastAsia"/>
        </w:rPr>
        <w:t>图3-1</w:t>
      </w:r>
      <w:r>
        <w:t xml:space="preserve"> </w:t>
      </w:r>
      <w:r>
        <w:rPr>
          <w:rFonts w:hint="eastAsia"/>
        </w:rPr>
        <w:t>项目组织架构</w:t>
      </w:r>
    </w:p>
    <w:p w14:paraId="7EB9804D">
      <w:pPr>
        <w:pStyle w:val="5"/>
      </w:pPr>
      <w:bookmarkStart w:id="180" w:name="_Toc702408277"/>
      <w:bookmarkStart w:id="181" w:name="人员配置与人月投入"/>
      <w:r>
        <w:t xml:space="preserve">3.2.1 </w:t>
      </w:r>
      <w:r>
        <w:rPr>
          <w:rFonts w:hint="eastAsia"/>
        </w:rPr>
        <w:t>人员配置与人月投入</w:t>
      </w:r>
      <w:bookmarkEnd w:id="180"/>
    </w:p>
    <w:p w14:paraId="0DB2AD85">
      <w:pPr>
        <w:pStyle w:val="26"/>
      </w:pPr>
      <w:r>
        <w:rPr>
          <w:rFonts w:hint="eastAsia"/>
        </w:rPr>
        <w:t>按招标要求，本项目研发投入不低于</w:t>
      </w:r>
      <w:r>
        <w:t xml:space="preserve"> 37 </w:t>
      </w:r>
      <w:r>
        <w:rPr>
          <w:rFonts w:hint="eastAsia"/>
        </w:rPr>
        <w:t>人月。投标人据此配置团队并给出人月分解，确保投入真实、可核验。</w:t>
      </w:r>
    </w:p>
    <w:p w14:paraId="4EBF27EA">
      <w:pPr>
        <w:pStyle w:val="3"/>
      </w:pPr>
      <w:r>
        <w:rPr>
          <w:rFonts w:hint="eastAsia"/>
          <w:b/>
          <w:bCs/>
        </w:rPr>
        <w:t>表3-2</w:t>
      </w:r>
      <w:r>
        <w:rPr>
          <w:b/>
          <w:bCs/>
        </w:rPr>
        <w:t xml:space="preserve"> </w:t>
      </w:r>
      <w:r>
        <w:rPr>
          <w:rFonts w:hint="eastAsia"/>
          <w:b/>
          <w:bCs/>
        </w:rPr>
        <w:t>人员配置与人月投入分解</w:t>
      </w:r>
    </w:p>
    <w:tbl>
      <w:tblPr>
        <w:tblStyle w:val="44"/>
        <w:tblW w:w="0" w:type="auto"/>
        <w:tblInd w:w="0" w:type="dxa"/>
        <w:tblLayout w:type="autofit"/>
        <w:tblCellMar>
          <w:top w:w="0" w:type="dxa"/>
          <w:left w:w="108" w:type="dxa"/>
          <w:bottom w:w="0" w:type="dxa"/>
          <w:right w:w="108" w:type="dxa"/>
        </w:tblCellMar>
      </w:tblPr>
      <w:tblGrid>
        <w:gridCol w:w="1746"/>
        <w:gridCol w:w="1116"/>
        <w:gridCol w:w="1536"/>
        <w:gridCol w:w="3846"/>
      </w:tblGrid>
      <w:tr w14:paraId="2E4471D8">
        <w:trPr>
          <w:tblHeader/>
        </w:trPr>
        <w:tc>
          <w:p w14:paraId="61E6DB69">
            <w:pPr>
              <w:pStyle w:val="27"/>
            </w:pPr>
            <w:r>
              <w:rPr>
                <w:rFonts w:hint="eastAsia"/>
              </w:rPr>
              <w:t>角色</w:t>
            </w:r>
          </w:p>
        </w:tc>
        <w:tc>
          <w:p w14:paraId="55A440A6">
            <w:pPr>
              <w:pStyle w:val="27"/>
            </w:pPr>
            <w:r>
              <w:rPr>
                <w:rFonts w:hint="eastAsia"/>
              </w:rPr>
              <w:t>人数</w:t>
            </w:r>
          </w:p>
        </w:tc>
        <w:tc>
          <w:p w14:paraId="4C7E6EBE">
            <w:pPr>
              <w:pStyle w:val="27"/>
            </w:pPr>
            <w:r>
              <w:rPr>
                <w:rFonts w:hint="eastAsia"/>
              </w:rPr>
              <w:t>投入人月</w:t>
            </w:r>
          </w:p>
        </w:tc>
        <w:tc>
          <w:p w14:paraId="6AC7BEE7">
            <w:pPr>
              <w:pStyle w:val="27"/>
            </w:pPr>
            <w:r>
              <w:rPr>
                <w:rFonts w:hint="eastAsia"/>
              </w:rPr>
              <w:t>主要职责</w:t>
            </w:r>
          </w:p>
        </w:tc>
      </w:tr>
      <w:tr w14:paraId="3A314C8F">
        <w:tc>
          <w:p w14:paraId="4BCEE965">
            <w:pPr>
              <w:pStyle w:val="27"/>
            </w:pPr>
            <w:r>
              <w:rPr>
                <w:rFonts w:hint="eastAsia"/>
              </w:rPr>
              <w:t>项目经理</w:t>
            </w:r>
          </w:p>
        </w:tc>
        <w:tc>
          <w:p w14:paraId="50CD1823">
            <w:pPr>
              <w:pStyle w:val="27"/>
            </w:pPr>
            <w:r>
              <w:t>1</w:t>
            </w:r>
          </w:p>
        </w:tc>
        <w:tc>
          <w:p w14:paraId="046C2C7B">
            <w:pPr>
              <w:pStyle w:val="27"/>
            </w:pPr>
            <w:r>
              <w:t>3</w:t>
            </w:r>
          </w:p>
        </w:tc>
        <w:tc>
          <w:p w14:paraId="57D87C9C">
            <w:pPr>
              <w:pStyle w:val="27"/>
            </w:pPr>
            <w:r>
              <w:rPr>
                <w:rFonts w:hint="eastAsia"/>
              </w:rPr>
              <w:t>统筹计划、进度、风险、对外沟通</w:t>
            </w:r>
          </w:p>
        </w:tc>
      </w:tr>
      <w:tr w14:paraId="61C8C6AF">
        <w:tc>
          <w:p w14:paraId="080BE7FC">
            <w:pPr>
              <w:pStyle w:val="27"/>
            </w:pPr>
            <w:r>
              <w:rPr>
                <w:rFonts w:hint="eastAsia"/>
              </w:rPr>
              <w:t>需求/产品</w:t>
            </w:r>
          </w:p>
        </w:tc>
        <w:tc>
          <w:p w14:paraId="0C5471B5">
            <w:pPr>
              <w:pStyle w:val="27"/>
            </w:pPr>
            <w:r>
              <w:t>1</w:t>
            </w:r>
          </w:p>
        </w:tc>
        <w:tc>
          <w:p w14:paraId="35BB9748">
            <w:pPr>
              <w:pStyle w:val="27"/>
            </w:pPr>
            <w:r>
              <w:t>3</w:t>
            </w:r>
          </w:p>
        </w:tc>
        <w:tc>
          <w:p w14:paraId="586FEB65">
            <w:pPr>
              <w:pStyle w:val="27"/>
            </w:pPr>
            <w:r>
              <w:rPr>
                <w:rFonts w:hint="eastAsia"/>
              </w:rPr>
              <w:t>需求分析、原型、验收支持</w:t>
            </w:r>
          </w:p>
        </w:tc>
      </w:tr>
      <w:tr w14:paraId="13864FDE">
        <w:tc>
          <w:p w14:paraId="5C13D6C0">
            <w:pPr>
              <w:pStyle w:val="27"/>
            </w:pPr>
            <w:r>
              <w:rPr>
                <w:rFonts w:hint="eastAsia"/>
              </w:rPr>
              <w:t>系统架构师</w:t>
            </w:r>
          </w:p>
        </w:tc>
        <w:tc>
          <w:p w14:paraId="3C81E7FE">
            <w:pPr>
              <w:pStyle w:val="27"/>
            </w:pPr>
            <w:r>
              <w:t>1</w:t>
            </w:r>
          </w:p>
        </w:tc>
        <w:tc>
          <w:p w14:paraId="119522EA">
            <w:pPr>
              <w:pStyle w:val="27"/>
            </w:pPr>
            <w:r>
              <w:t>2</w:t>
            </w:r>
          </w:p>
        </w:tc>
        <w:tc>
          <w:p w14:paraId="42F4AE23">
            <w:pPr>
              <w:pStyle w:val="27"/>
            </w:pPr>
            <w:r>
              <w:rPr>
                <w:rFonts w:hint="eastAsia"/>
              </w:rPr>
              <w:t>架构设计、技术把关</w:t>
            </w:r>
          </w:p>
        </w:tc>
      </w:tr>
      <w:tr w14:paraId="5FCB763D">
        <w:tc>
          <w:p w14:paraId="2D3A953B">
            <w:pPr>
              <w:pStyle w:val="27"/>
            </w:pPr>
            <w:r>
              <w:rPr>
                <w:rFonts w:hint="eastAsia"/>
              </w:rPr>
              <w:t>后端开发</w:t>
            </w:r>
          </w:p>
        </w:tc>
        <w:tc>
          <w:p w14:paraId="3BE64981">
            <w:pPr>
              <w:pStyle w:val="27"/>
            </w:pPr>
            <w:r>
              <w:t>3</w:t>
            </w:r>
          </w:p>
        </w:tc>
        <w:tc>
          <w:p w14:paraId="72F61117">
            <w:pPr>
              <w:pStyle w:val="27"/>
            </w:pPr>
            <w:r>
              <w:t>12</w:t>
            </w:r>
          </w:p>
        </w:tc>
        <w:tc>
          <w:p w14:paraId="26F8BF39">
            <w:pPr>
              <w:pStyle w:val="27"/>
            </w:pPr>
            <w:r>
              <w:rPr>
                <w:rFonts w:hint="eastAsia"/>
              </w:rPr>
              <w:t>中台与后端服务开发</w:t>
            </w:r>
          </w:p>
        </w:tc>
      </w:tr>
      <w:tr w14:paraId="59551AFE">
        <w:tc>
          <w:p w14:paraId="0444ACE4">
            <w:pPr>
              <w:pStyle w:val="27"/>
            </w:pPr>
            <w:r>
              <w:rPr>
                <w:rFonts w:hint="eastAsia"/>
              </w:rPr>
              <w:t>前端开发</w:t>
            </w:r>
          </w:p>
        </w:tc>
        <w:tc>
          <w:p w14:paraId="4A6D1592">
            <w:pPr>
              <w:pStyle w:val="27"/>
            </w:pPr>
            <w:r>
              <w:t>2</w:t>
            </w:r>
          </w:p>
        </w:tc>
        <w:tc>
          <w:p w14:paraId="12C2708E">
            <w:pPr>
              <w:pStyle w:val="27"/>
            </w:pPr>
            <w:r>
              <w:t>8</w:t>
            </w:r>
          </w:p>
        </w:tc>
        <w:tc>
          <w:p w14:paraId="32AD2889">
            <w:pPr>
              <w:pStyle w:val="27"/>
            </w:pPr>
            <w:r>
              <w:rPr>
                <w:rFonts w:hint="eastAsia"/>
              </w:rPr>
              <w:t>四端界面开发</w:t>
            </w:r>
          </w:p>
        </w:tc>
      </w:tr>
      <w:tr w14:paraId="2BBF0C01">
        <w:tc>
          <w:p w14:paraId="050E3218">
            <w:pPr>
              <w:pStyle w:val="27"/>
            </w:pPr>
            <w:r>
              <w:rPr>
                <w:rFonts w:hint="eastAsia"/>
              </w:rPr>
              <w:t>测试工程师</w:t>
            </w:r>
          </w:p>
        </w:tc>
        <w:tc>
          <w:p w14:paraId="7C49225B">
            <w:pPr>
              <w:pStyle w:val="27"/>
            </w:pPr>
            <w:r>
              <w:t>2</w:t>
            </w:r>
          </w:p>
        </w:tc>
        <w:tc>
          <w:p w14:paraId="6E652AF9">
            <w:pPr>
              <w:pStyle w:val="27"/>
            </w:pPr>
            <w:r>
              <w:t>5</w:t>
            </w:r>
          </w:p>
        </w:tc>
        <w:tc>
          <w:p w14:paraId="156CBDDA">
            <w:pPr>
              <w:pStyle w:val="27"/>
            </w:pPr>
            <w:r>
              <w:rPr>
                <w:rFonts w:hint="eastAsia"/>
              </w:rPr>
              <w:t>测试用例、执行、缺陷跟踪</w:t>
            </w:r>
          </w:p>
        </w:tc>
      </w:tr>
      <w:tr w14:paraId="0F982F20">
        <w:tc>
          <w:p w14:paraId="01D10249">
            <w:pPr>
              <w:pStyle w:val="27"/>
            </w:pPr>
            <w:r>
              <w:rPr>
                <w:rFonts w:hint="eastAsia"/>
              </w:rPr>
              <w:t>实施/运维</w:t>
            </w:r>
          </w:p>
        </w:tc>
        <w:tc>
          <w:p w14:paraId="2BC77388">
            <w:pPr>
              <w:pStyle w:val="27"/>
            </w:pPr>
            <w:r>
              <w:t>1</w:t>
            </w:r>
          </w:p>
        </w:tc>
        <w:tc>
          <w:p w14:paraId="63C188C5">
            <w:pPr>
              <w:pStyle w:val="27"/>
            </w:pPr>
            <w:r>
              <w:t>2</w:t>
            </w:r>
          </w:p>
        </w:tc>
        <w:tc>
          <w:p w14:paraId="1FB181A8">
            <w:pPr>
              <w:pStyle w:val="27"/>
            </w:pPr>
            <w:r>
              <w:rPr>
                <w:rFonts w:hint="eastAsia"/>
              </w:rPr>
              <w:t>部署、联调、上线支持</w:t>
            </w:r>
          </w:p>
        </w:tc>
      </w:tr>
      <w:tr w14:paraId="4FBCE8C3">
        <w:tc>
          <w:p w14:paraId="323F594B">
            <w:pPr>
              <w:pStyle w:val="27"/>
            </w:pPr>
            <w:r>
              <w:rPr>
                <w:rFonts w:hint="eastAsia"/>
              </w:rPr>
              <w:t>安全工程师</w:t>
            </w:r>
          </w:p>
        </w:tc>
        <w:tc>
          <w:p w14:paraId="5D3816C2">
            <w:pPr>
              <w:pStyle w:val="27"/>
            </w:pPr>
            <w:r>
              <w:t>1</w:t>
            </w:r>
          </w:p>
        </w:tc>
        <w:tc>
          <w:p w14:paraId="7C720A52">
            <w:pPr>
              <w:pStyle w:val="27"/>
            </w:pPr>
            <w:r>
              <w:t>2</w:t>
            </w:r>
          </w:p>
        </w:tc>
        <w:tc>
          <w:p w14:paraId="79DE8A9F">
            <w:pPr>
              <w:pStyle w:val="27"/>
            </w:pPr>
            <w:r>
              <w:rPr>
                <w:rFonts w:hint="eastAsia"/>
              </w:rPr>
              <w:t>安全设计、等保、测试</w:t>
            </w:r>
          </w:p>
        </w:tc>
      </w:tr>
      <w:tr w14:paraId="3F8C43F0">
        <w:tc>
          <w:p w14:paraId="735C2F73">
            <w:pPr>
              <w:pStyle w:val="27"/>
            </w:pPr>
            <w:r>
              <w:rPr>
                <w:rFonts w:hint="eastAsia"/>
              </w:rPr>
              <w:t>合计</w:t>
            </w:r>
          </w:p>
        </w:tc>
        <w:tc>
          <w:p w14:paraId="70408426">
            <w:pPr>
              <w:pStyle w:val="27"/>
            </w:pPr>
            <w:r>
              <w:t>12</w:t>
            </w:r>
          </w:p>
        </w:tc>
        <w:tc>
          <w:p w14:paraId="0B6594BB">
            <w:pPr>
              <w:pStyle w:val="27"/>
            </w:pPr>
            <w:r>
              <w:t>37</w:t>
            </w:r>
          </w:p>
        </w:tc>
        <w:tc>
          <w:p w14:paraId="787F0724">
            <w:pPr>
              <w:pStyle w:val="27"/>
            </w:pPr>
            <w:r>
              <w:t>——</w:t>
            </w:r>
          </w:p>
        </w:tc>
      </w:tr>
      <w:bookmarkEnd w:id="181"/>
    </w:tbl>
    <w:p w14:paraId="38BA090A">
      <w:pPr>
        <w:pStyle w:val="5"/>
      </w:pPr>
      <w:bookmarkStart w:id="182" w:name="_Toc658303980"/>
      <w:bookmarkStart w:id="183" w:name="到岗计划"/>
      <w:r>
        <w:t xml:space="preserve">3.2.2 </w:t>
      </w:r>
      <w:r>
        <w:rPr>
          <w:rFonts w:hint="eastAsia"/>
        </w:rPr>
        <w:t>到岗计划</w:t>
      </w:r>
      <w:bookmarkEnd w:id="182"/>
    </w:p>
    <w:p w14:paraId="3C4F75E4">
      <w:pPr>
        <w:pStyle w:val="26"/>
      </w:pPr>
      <w:r>
        <w:rPr>
          <w:rFonts w:hint="eastAsia"/>
        </w:rPr>
        <w:t>项目组核心成员在中标后</w:t>
      </w:r>
      <w:r>
        <w:t xml:space="preserve"> 3 </w:t>
      </w:r>
      <w:r>
        <w:rPr>
          <w:rFonts w:hint="eastAsia"/>
        </w:rPr>
        <w:t>个工作日内全部到岗，按迭代计划分阶段投入，开发高峰期保证全员在岗，联调与验收阶段保证对接与测试人员充足。</w:t>
      </w:r>
    </w:p>
    <w:bookmarkEnd w:id="179"/>
    <w:bookmarkEnd w:id="183"/>
    <w:p w14:paraId="6F87BAAB">
      <w:pPr>
        <w:pStyle w:val="4"/>
      </w:pPr>
      <w:bookmarkStart w:id="184" w:name="_Toc279242516"/>
      <w:bookmarkStart w:id="185" w:name="进度基线与wbs"/>
      <w:r>
        <w:t xml:space="preserve">3.3 </w:t>
      </w:r>
      <w:r>
        <w:rPr>
          <w:rFonts w:hint="eastAsia"/>
        </w:rPr>
        <w:t>进度基线与WBS</w:t>
      </w:r>
      <w:bookmarkEnd w:id="184"/>
    </w:p>
    <w:p w14:paraId="5BE3E2EF">
      <w:pPr>
        <w:pStyle w:val="26"/>
      </w:pPr>
      <w:r>
        <w:rPr>
          <w:rFonts w:hint="eastAsia"/>
        </w:rPr>
        <w:t>项目总进度以</w:t>
      </w:r>
      <w:r>
        <w:t xml:space="preserve"> 60 </w:t>
      </w:r>
      <w:r>
        <w:rPr>
          <w:rFonts w:hint="eastAsia"/>
        </w:rPr>
        <w:t>日历天开发期为主线，采用工作分解结构（WBS）细化到可交付物层级，形成进度基线并以甘特图管控。总体里程碑甘特如图3-2所示。</w:t>
      </w:r>
    </w:p>
    <w:p w14:paraId="6829AB09">
      <w:pPr>
        <w:pStyle w:val="50"/>
      </w:pPr>
      <w:r>
        <w:drawing>
          <wp:inline distT="0" distB="0" distL="114300" distR="114300">
            <wp:extent cx="5575300" cy="1905635"/>
            <wp:effectExtent l="0" t="0" r="0" b="0"/>
            <wp:docPr id="149" name="Picture" descr="图3-2 里程碑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descr="图3-2 里程碑甘特图"/>
                    <pic:cNvPicPr>
                      <a:picLocks noChangeAspect="1" noChangeArrowheads="1"/>
                    </pic:cNvPicPr>
                  </pic:nvPicPr>
                  <pic:blipFill>
                    <a:blip r:embed="rId20"/>
                    <a:stretch>
                      <a:fillRect/>
                    </a:stretch>
                  </pic:blipFill>
                  <pic:spPr>
                    <a:xfrm>
                      <a:off x="0" y="0"/>
                      <a:ext cx="5575300" cy="1905842"/>
                    </a:xfrm>
                    <a:prstGeom prst="rect">
                      <a:avLst/>
                    </a:prstGeom>
                    <a:noFill/>
                    <a:ln w="9525">
                      <a:noFill/>
                    </a:ln>
                  </pic:spPr>
                </pic:pic>
              </a:graphicData>
            </a:graphic>
          </wp:inline>
        </w:drawing>
      </w:r>
    </w:p>
    <w:p w14:paraId="74924036">
      <w:pPr>
        <w:pStyle w:val="48"/>
      </w:pPr>
      <w:r>
        <w:rPr>
          <w:rFonts w:hint="eastAsia"/>
        </w:rPr>
        <w:t>图3-2</w:t>
      </w:r>
      <w:r>
        <w:t xml:space="preserve"> </w:t>
      </w:r>
      <w:r>
        <w:rPr>
          <w:rFonts w:hint="eastAsia"/>
        </w:rPr>
        <w:t>里程碑甘特图</w:t>
      </w:r>
    </w:p>
    <w:p w14:paraId="0962E244">
      <w:pPr>
        <w:pStyle w:val="3"/>
      </w:pPr>
      <w:r>
        <w:rPr>
          <w:rFonts w:hint="eastAsia"/>
        </w:rPr>
        <w:t>图3-2</w:t>
      </w:r>
      <w:r>
        <w:t xml:space="preserve"> </w:t>
      </w:r>
      <w:r>
        <w:rPr>
          <w:rFonts w:hint="eastAsia"/>
        </w:rPr>
        <w:t>里程碑甘特图</w:t>
      </w:r>
    </w:p>
    <w:p w14:paraId="777846CA">
      <w:pPr>
        <w:pStyle w:val="3"/>
      </w:pPr>
      <w:r>
        <w:rPr>
          <w:rFonts w:hint="eastAsia"/>
          <w:b/>
          <w:bCs/>
        </w:rPr>
        <w:t>表3-3</w:t>
      </w:r>
      <w:r>
        <w:rPr>
          <w:b/>
          <w:bCs/>
        </w:rPr>
        <w:t xml:space="preserve"> </w:t>
      </w:r>
      <w:r>
        <w:rPr>
          <w:rFonts w:hint="eastAsia"/>
          <w:b/>
          <w:bCs/>
        </w:rPr>
        <w:t>进度基线与阶段划分（60日历天）</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11C9B678">
        <w:trPr>
          <w:tblHeader/>
        </w:trPr>
        <w:tc>
          <w:p w14:paraId="56B1E009">
            <w:pPr>
              <w:pStyle w:val="27"/>
            </w:pPr>
            <w:r>
              <w:rPr>
                <w:rFonts w:hint="eastAsia"/>
              </w:rPr>
              <w:t>阶段</w:t>
            </w:r>
          </w:p>
        </w:tc>
        <w:tc>
          <w:p w14:paraId="11A90691">
            <w:pPr>
              <w:pStyle w:val="27"/>
            </w:pPr>
            <w:r>
              <w:rPr>
                <w:rFonts w:hint="eastAsia"/>
              </w:rPr>
              <w:t>时间（累计）</w:t>
            </w:r>
          </w:p>
        </w:tc>
        <w:tc>
          <w:p w14:paraId="2A9781BF">
            <w:pPr>
              <w:pStyle w:val="27"/>
            </w:pPr>
            <w:r>
              <w:rPr>
                <w:rFonts w:hint="eastAsia"/>
              </w:rPr>
              <w:t>主要交付物</w:t>
            </w:r>
          </w:p>
        </w:tc>
        <w:tc>
          <w:p w14:paraId="58505343">
            <w:pPr>
              <w:pStyle w:val="27"/>
            </w:pPr>
            <w:r>
              <w:rPr>
                <w:rFonts w:hint="eastAsia"/>
              </w:rPr>
              <w:t>里程碑</w:t>
            </w:r>
          </w:p>
        </w:tc>
      </w:tr>
      <w:tr w14:paraId="7376E806">
        <w:tc>
          <w:p w14:paraId="47CD6AF6">
            <w:pPr>
              <w:pStyle w:val="27"/>
            </w:pPr>
            <w:r>
              <w:rPr>
                <w:rFonts w:hint="eastAsia"/>
              </w:rPr>
              <w:t>需求与设计</w:t>
            </w:r>
          </w:p>
        </w:tc>
        <w:tc>
          <w:p w14:paraId="324643D4">
            <w:pPr>
              <w:pStyle w:val="27"/>
            </w:pPr>
            <w:r>
              <w:rPr>
                <w:rFonts w:hint="eastAsia"/>
              </w:rPr>
              <w:t>第1—10天</w:t>
            </w:r>
          </w:p>
        </w:tc>
        <w:tc>
          <w:p w14:paraId="1D14DF00">
            <w:pPr>
              <w:pStyle w:val="27"/>
            </w:pPr>
            <w:r>
              <w:rPr>
                <w:rFonts w:hint="eastAsia"/>
              </w:rPr>
              <w:t>需求规格、原型、概要设计</w:t>
            </w:r>
          </w:p>
        </w:tc>
        <w:tc>
          <w:p w14:paraId="65F6F6C6">
            <w:pPr>
              <w:pStyle w:val="27"/>
            </w:pPr>
            <w:r>
              <w:rPr>
                <w:rFonts w:hint="eastAsia"/>
              </w:rPr>
              <w:t>需求确认、原型评审</w:t>
            </w:r>
          </w:p>
        </w:tc>
      </w:tr>
      <w:tr w14:paraId="72A590C0">
        <w:tc>
          <w:p w14:paraId="40F64AF3">
            <w:pPr>
              <w:pStyle w:val="27"/>
            </w:pPr>
            <w:r>
              <w:rPr>
                <w:rFonts w:hint="eastAsia"/>
              </w:rPr>
              <w:t>迭代开发一</w:t>
            </w:r>
          </w:p>
        </w:tc>
        <w:tc>
          <w:p w14:paraId="4EEC537D">
            <w:pPr>
              <w:pStyle w:val="27"/>
            </w:pPr>
            <w:r>
              <w:rPr>
                <w:rFonts w:hint="eastAsia"/>
              </w:rPr>
              <w:t>第11—25天</w:t>
            </w:r>
          </w:p>
        </w:tc>
        <w:tc>
          <w:p w14:paraId="6B8FC268">
            <w:pPr>
              <w:pStyle w:val="27"/>
            </w:pPr>
            <w:r>
              <w:rPr>
                <w:rFonts w:hint="eastAsia"/>
              </w:rPr>
              <w:t>房源/资格/合同能力域</w:t>
            </w:r>
          </w:p>
        </w:tc>
        <w:tc>
          <w:p w14:paraId="746E5C1F">
            <w:pPr>
              <w:pStyle w:val="27"/>
            </w:pPr>
            <w:r>
              <w:rPr>
                <w:rFonts w:hint="eastAsia"/>
              </w:rPr>
              <w:t>迭代一评审</w:t>
            </w:r>
          </w:p>
        </w:tc>
      </w:tr>
      <w:tr w14:paraId="50824B88">
        <w:tc>
          <w:p w14:paraId="629FFC51">
            <w:pPr>
              <w:pStyle w:val="27"/>
            </w:pPr>
            <w:r>
              <w:rPr>
                <w:rFonts w:hint="eastAsia"/>
              </w:rPr>
              <w:t>迭代开发二</w:t>
            </w:r>
          </w:p>
        </w:tc>
        <w:tc>
          <w:p w14:paraId="452E1918">
            <w:pPr>
              <w:pStyle w:val="27"/>
            </w:pPr>
            <w:r>
              <w:rPr>
                <w:rFonts w:hint="eastAsia"/>
              </w:rPr>
              <w:t>第26—40天</w:t>
            </w:r>
          </w:p>
        </w:tc>
        <w:tc>
          <w:p w14:paraId="4DD72031">
            <w:pPr>
              <w:pStyle w:val="27"/>
            </w:pPr>
            <w:r>
              <w:rPr>
                <w:rFonts w:hint="eastAsia"/>
              </w:rPr>
              <w:t>计费/退租/通知能力域</w:t>
            </w:r>
          </w:p>
        </w:tc>
        <w:tc>
          <w:p w14:paraId="36D49375">
            <w:pPr>
              <w:pStyle w:val="27"/>
            </w:pPr>
            <w:r>
              <w:rPr>
                <w:rFonts w:hint="eastAsia"/>
              </w:rPr>
              <w:t>迭代二评审</w:t>
            </w:r>
          </w:p>
        </w:tc>
      </w:tr>
      <w:tr w14:paraId="08BA5990">
        <w:tc>
          <w:p w14:paraId="4A9DF8A2">
            <w:pPr>
              <w:pStyle w:val="27"/>
            </w:pPr>
            <w:r>
              <w:rPr>
                <w:rFonts w:hint="eastAsia"/>
              </w:rPr>
              <w:t>迭代开发三</w:t>
            </w:r>
          </w:p>
        </w:tc>
        <w:tc>
          <w:p w14:paraId="6C1CF570">
            <w:pPr>
              <w:pStyle w:val="27"/>
            </w:pPr>
            <w:r>
              <w:rPr>
                <w:rFonts w:hint="eastAsia"/>
              </w:rPr>
              <w:t>第41—50天</w:t>
            </w:r>
          </w:p>
        </w:tc>
        <w:tc>
          <w:p w14:paraId="3579B95B">
            <w:pPr>
              <w:pStyle w:val="27"/>
            </w:pPr>
            <w:r>
              <w:rPr>
                <w:rFonts w:hint="eastAsia"/>
              </w:rPr>
              <w:t>运营监测/对接/驾驶舱</w:t>
            </w:r>
          </w:p>
        </w:tc>
        <w:tc>
          <w:p w14:paraId="475C07FB">
            <w:pPr>
              <w:pStyle w:val="27"/>
            </w:pPr>
            <w:r>
              <w:rPr>
                <w:rFonts w:hint="eastAsia"/>
              </w:rPr>
              <w:t>开发完成</w:t>
            </w:r>
          </w:p>
        </w:tc>
      </w:tr>
      <w:tr w14:paraId="3FC1AADD">
        <w:tc>
          <w:p w14:paraId="0491FA26">
            <w:pPr>
              <w:pStyle w:val="27"/>
            </w:pPr>
            <w:r>
              <w:rPr>
                <w:rFonts w:hint="eastAsia"/>
              </w:rPr>
              <w:t>联调测试</w:t>
            </w:r>
          </w:p>
        </w:tc>
        <w:tc>
          <w:p w14:paraId="37891022">
            <w:pPr>
              <w:pStyle w:val="27"/>
            </w:pPr>
            <w:r>
              <w:rPr>
                <w:rFonts w:hint="eastAsia"/>
              </w:rPr>
              <w:t>第51—56天</w:t>
            </w:r>
          </w:p>
        </w:tc>
        <w:tc>
          <w:p w14:paraId="43E77A1F">
            <w:pPr>
              <w:pStyle w:val="27"/>
            </w:pPr>
            <w:r>
              <w:rPr>
                <w:rFonts w:hint="eastAsia"/>
              </w:rPr>
              <w:t>集成联调、系统测试</w:t>
            </w:r>
          </w:p>
        </w:tc>
        <w:tc>
          <w:p w14:paraId="72A28D12">
            <w:pPr>
              <w:pStyle w:val="27"/>
            </w:pPr>
            <w:r>
              <w:rPr>
                <w:rFonts w:hint="eastAsia"/>
              </w:rPr>
              <w:t>联调完成</w:t>
            </w:r>
          </w:p>
        </w:tc>
      </w:tr>
      <w:tr w14:paraId="2856131B">
        <w:tc>
          <w:p w14:paraId="59BC7FC5">
            <w:pPr>
              <w:pStyle w:val="27"/>
            </w:pPr>
            <w:r>
              <w:rPr>
                <w:rFonts w:hint="eastAsia"/>
              </w:rPr>
              <w:t>部署初验</w:t>
            </w:r>
          </w:p>
        </w:tc>
        <w:tc>
          <w:p w14:paraId="6676078C">
            <w:pPr>
              <w:pStyle w:val="27"/>
            </w:pPr>
            <w:r>
              <w:rPr>
                <w:rFonts w:hint="eastAsia"/>
              </w:rPr>
              <w:t>第57—60天</w:t>
            </w:r>
          </w:p>
        </w:tc>
        <w:tc>
          <w:p w14:paraId="150126FA">
            <w:pPr>
              <w:pStyle w:val="27"/>
            </w:pPr>
            <w:r>
              <w:rPr>
                <w:rFonts w:hint="eastAsia"/>
              </w:rPr>
              <w:t>生产部署、初验</w:t>
            </w:r>
          </w:p>
        </w:tc>
        <w:tc>
          <w:p w14:paraId="78782C71">
            <w:pPr>
              <w:pStyle w:val="27"/>
            </w:pPr>
            <w:r>
              <w:rPr>
                <w:rFonts w:hint="eastAsia"/>
              </w:rPr>
              <w:t>初步验收</w:t>
            </w:r>
          </w:p>
        </w:tc>
      </w:tr>
      <w:bookmarkEnd w:id="185"/>
    </w:tbl>
    <w:p w14:paraId="07672D18">
      <w:pPr>
        <w:pStyle w:val="4"/>
      </w:pPr>
      <w:bookmarkStart w:id="186" w:name="_Toc977197717"/>
      <w:bookmarkStart w:id="187" w:name="需求与设计管理"/>
      <w:r>
        <w:t xml:space="preserve">3.4 </w:t>
      </w:r>
      <w:r>
        <w:rPr>
          <w:rFonts w:hint="eastAsia"/>
        </w:rPr>
        <w:t>需求与设计管理</w:t>
      </w:r>
      <w:bookmarkEnd w:id="186"/>
    </w:p>
    <w:p w14:paraId="6B9A10CA">
      <w:pPr>
        <w:pStyle w:val="26"/>
      </w:pPr>
      <w:r>
        <w:rPr>
          <w:rFonts w:hint="eastAsia"/>
        </w:rPr>
        <w:t>需求管理遵循”需求确认前置”原则：任何功能开发前，先与甲方确认需求边界、业务规则与验收标准，形成需求规格并双方签字确认，避免返工。设计管理产出概要设计与详细设计文档，明确接口契约、数据结构与状态机定义，作为开发与测试的共同依据。需求变更纳入变更管理流程（见</w:t>
      </w:r>
      <w:r>
        <w:t xml:space="preserve"> 3.7 </w:t>
      </w:r>
      <w:r>
        <w:rPr>
          <w:rFonts w:hint="eastAsia"/>
        </w:rPr>
        <w:t>节），评估影响后再实施。</w:t>
      </w:r>
    </w:p>
    <w:bookmarkEnd w:id="187"/>
    <w:p w14:paraId="72B9EF99">
      <w:pPr>
        <w:pStyle w:val="4"/>
      </w:pPr>
      <w:bookmarkStart w:id="188" w:name="_Toc1954581010"/>
      <w:bookmarkStart w:id="189" w:name="开发与编码管理"/>
      <w:r>
        <w:t xml:space="preserve">3.5 </w:t>
      </w:r>
      <w:r>
        <w:rPr>
          <w:rFonts w:hint="eastAsia"/>
        </w:rPr>
        <w:t>开发与编码管理</w:t>
      </w:r>
      <w:bookmarkEnd w:id="188"/>
    </w:p>
    <w:p w14:paraId="4BC0C69D">
      <w:pPr>
        <w:pStyle w:val="26"/>
      </w:pPr>
      <w:r>
        <w:rPr>
          <w:rFonts w:hint="eastAsia"/>
        </w:rPr>
        <w:t>开发遵循统一的编码规范、接口规范与提交规范。后端遵循阿里巴巴</w:t>
      </w:r>
      <w:r>
        <w:t xml:space="preserve"> Java </w:t>
      </w:r>
      <w:r>
        <w:rPr>
          <w:rFonts w:hint="eastAsia"/>
        </w:rPr>
        <w:t>开发规范，前端遵循组件化与命名规范；接口遵循</w:t>
      </w:r>
      <w:r>
        <w:t xml:space="preserve"> RESTful + OpenAPI </w:t>
      </w:r>
      <w:r>
        <w:rPr>
          <w:rFonts w:hint="eastAsia"/>
        </w:rPr>
        <w:t>3.0，统一鉴权与错误码；提交遵循分支管理与代码评审制度。迭代开发流程如图3-3所示。</w:t>
      </w:r>
    </w:p>
    <w:p w14:paraId="0022AB5C">
      <w:pPr>
        <w:pStyle w:val="50"/>
      </w:pPr>
      <w:r>
        <w:drawing>
          <wp:inline distT="0" distB="0" distL="114300" distR="114300">
            <wp:extent cx="5575300" cy="504825"/>
            <wp:effectExtent l="0" t="0" r="0" b="0"/>
            <wp:docPr id="154" name="Picture" descr="图3-3 迭代开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descr="图3-3 迭代开发流程"/>
                    <pic:cNvPicPr>
                      <a:picLocks noChangeAspect="1" noChangeArrowheads="1"/>
                    </pic:cNvPicPr>
                  </pic:nvPicPr>
                  <pic:blipFill>
                    <a:blip r:embed="rId21"/>
                    <a:stretch>
                      <a:fillRect/>
                    </a:stretch>
                  </pic:blipFill>
                  <pic:spPr>
                    <a:xfrm>
                      <a:off x="0" y="0"/>
                      <a:ext cx="5575300" cy="504905"/>
                    </a:xfrm>
                    <a:prstGeom prst="rect">
                      <a:avLst/>
                    </a:prstGeom>
                    <a:noFill/>
                    <a:ln w="9525">
                      <a:noFill/>
                    </a:ln>
                  </pic:spPr>
                </pic:pic>
              </a:graphicData>
            </a:graphic>
          </wp:inline>
        </w:drawing>
      </w:r>
    </w:p>
    <w:p w14:paraId="15B8360A">
      <w:pPr>
        <w:pStyle w:val="48"/>
      </w:pPr>
      <w:r>
        <w:rPr>
          <w:rFonts w:hint="eastAsia"/>
        </w:rPr>
        <w:t>图3-3</w:t>
      </w:r>
      <w:r>
        <w:t xml:space="preserve"> </w:t>
      </w:r>
      <w:r>
        <w:rPr>
          <w:rFonts w:hint="eastAsia"/>
        </w:rPr>
        <w:t>迭代开发流程</w:t>
      </w:r>
    </w:p>
    <w:p w14:paraId="03C58FDA">
      <w:pPr>
        <w:pStyle w:val="3"/>
      </w:pPr>
      <w:r>
        <w:rPr>
          <w:rFonts w:hint="eastAsia"/>
        </w:rPr>
        <w:t>图3-3</w:t>
      </w:r>
      <w:r>
        <w:t xml:space="preserve"> </w:t>
      </w:r>
      <w:r>
        <w:rPr>
          <w:rFonts w:hint="eastAsia"/>
        </w:rPr>
        <w:t>迭代开发流程</w:t>
      </w:r>
    </w:p>
    <w:p w14:paraId="3E952823">
      <w:pPr>
        <w:pStyle w:val="3"/>
      </w:pPr>
      <w:r>
        <w:rPr>
          <w:rFonts w:hint="eastAsia"/>
        </w:rPr>
        <w:t>新代码统一采用</w:t>
      </w:r>
      <w:r>
        <w:t xml:space="preserve"> </w:t>
      </w:r>
      <w:r>
        <w:rPr>
          <w:rFonts w:hint="eastAsia"/>
        </w:rPr>
        <w:t>MyBatis-Plus，优先复用</w:t>
      </w:r>
      <w:r>
        <w:t xml:space="preserve"> BaseMapper </w:t>
      </w:r>
      <w:r>
        <w:rPr>
          <w:rFonts w:hint="eastAsia"/>
        </w:rPr>
        <w:t>的通用</w:t>
      </w:r>
      <w:r>
        <w:t xml:space="preserve"> </w:t>
      </w:r>
      <w:r>
        <w:rPr>
          <w:rFonts w:hint="eastAsia"/>
        </w:rPr>
        <w:t>CRUD，减少样板代码；核心业务代码集中于应用模块，保持模块边界清晰。所有代码经评审后合入，保证交付源代码可独立编译、生成与生产一致的可执行文件。</w:t>
      </w:r>
    </w:p>
    <w:bookmarkEnd w:id="189"/>
    <w:p w14:paraId="4D750AFB">
      <w:pPr>
        <w:pStyle w:val="4"/>
      </w:pPr>
      <w:bookmarkStart w:id="190" w:name="_Toc585686911"/>
      <w:bookmarkStart w:id="191" w:name="测试管理"/>
      <w:r>
        <w:t xml:space="preserve">3.6 </w:t>
      </w:r>
      <w:r>
        <w:rPr>
          <w:rFonts w:hint="eastAsia"/>
        </w:rPr>
        <w:t>测试管理</w:t>
      </w:r>
      <w:bookmarkEnd w:id="190"/>
    </w:p>
    <w:p w14:paraId="18EC189C">
      <w:pPr>
        <w:pStyle w:val="26"/>
      </w:pPr>
      <w:r>
        <w:rPr>
          <w:rFonts w:hint="eastAsia"/>
        </w:rPr>
        <w:t>测试采用”单元测试—集成测试—系统测试—验收测试”四级测试体系，缺陷全流程闭环跟踪。测试与缺陷闭环如图3-4所示。</w:t>
      </w:r>
    </w:p>
    <w:p w14:paraId="44DEB488">
      <w:pPr>
        <w:pStyle w:val="50"/>
      </w:pPr>
      <w:r>
        <w:drawing>
          <wp:inline distT="0" distB="0" distL="114300" distR="114300">
            <wp:extent cx="5575300" cy="18447385"/>
            <wp:effectExtent l="0" t="0" r="0" b="0"/>
            <wp:docPr id="158" name="Picture" descr="图3-4 测试与缺陷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descr="图3-4 测试与缺陷闭环"/>
                    <pic:cNvPicPr>
                      <a:picLocks noChangeAspect="1" noChangeArrowheads="1"/>
                    </pic:cNvPicPr>
                  </pic:nvPicPr>
                  <pic:blipFill>
                    <a:blip r:embed="rId22"/>
                    <a:stretch>
                      <a:fillRect/>
                    </a:stretch>
                  </pic:blipFill>
                  <pic:spPr>
                    <a:xfrm>
                      <a:off x="0" y="0"/>
                      <a:ext cx="5575300" cy="18447934"/>
                    </a:xfrm>
                    <a:prstGeom prst="rect">
                      <a:avLst/>
                    </a:prstGeom>
                    <a:noFill/>
                    <a:ln w="9525">
                      <a:noFill/>
                    </a:ln>
                  </pic:spPr>
                </pic:pic>
              </a:graphicData>
            </a:graphic>
          </wp:inline>
        </w:drawing>
      </w:r>
    </w:p>
    <w:p w14:paraId="3D22115B">
      <w:pPr>
        <w:pStyle w:val="48"/>
      </w:pPr>
      <w:r>
        <w:rPr>
          <w:rFonts w:hint="eastAsia"/>
        </w:rPr>
        <w:t>图3-4</w:t>
      </w:r>
      <w:r>
        <w:t xml:space="preserve"> </w:t>
      </w:r>
      <w:r>
        <w:rPr>
          <w:rFonts w:hint="eastAsia"/>
        </w:rPr>
        <w:t>测试与缺陷闭环</w:t>
      </w:r>
    </w:p>
    <w:p w14:paraId="4ABAB14F">
      <w:pPr>
        <w:pStyle w:val="3"/>
      </w:pPr>
      <w:r>
        <w:rPr>
          <w:rFonts w:hint="eastAsia"/>
        </w:rPr>
        <w:t>图3-4</w:t>
      </w:r>
      <w:r>
        <w:t xml:space="preserve"> </w:t>
      </w:r>
      <w:r>
        <w:rPr>
          <w:rFonts w:hint="eastAsia"/>
        </w:rPr>
        <w:t>测试与缺陷闭环</w:t>
      </w:r>
    </w:p>
    <w:p w14:paraId="4AA4FC2B">
      <w:pPr>
        <w:pStyle w:val="3"/>
      </w:pPr>
      <w:r>
        <w:rPr>
          <w:rFonts w:hint="eastAsia"/>
          <w:b/>
          <w:bCs/>
        </w:rPr>
        <w:t>表3-4</w:t>
      </w:r>
      <w:r>
        <w:rPr>
          <w:b/>
          <w:bCs/>
        </w:rPr>
        <w:t xml:space="preserve"> </w:t>
      </w:r>
      <w:r>
        <w:rPr>
          <w:rFonts w:hint="eastAsia"/>
          <w:b/>
          <w:bCs/>
        </w:rPr>
        <w:t>四级测试体系</w:t>
      </w:r>
    </w:p>
    <w:tbl>
      <w:tblPr>
        <w:tblStyle w:val="44"/>
        <w:tblW w:w="0" w:type="auto"/>
        <w:tblInd w:w="0" w:type="dxa"/>
        <w:tblLayout w:type="autofit"/>
        <w:tblCellMar>
          <w:top w:w="0" w:type="dxa"/>
          <w:left w:w="108" w:type="dxa"/>
          <w:bottom w:w="0" w:type="dxa"/>
          <w:right w:w="108" w:type="dxa"/>
        </w:tblCellMar>
      </w:tblPr>
      <w:tblGrid>
        <w:gridCol w:w="1536"/>
        <w:gridCol w:w="1746"/>
        <w:gridCol w:w="1655"/>
        <w:gridCol w:w="2376"/>
      </w:tblGrid>
      <w:tr w14:paraId="55D4BAFB">
        <w:trPr>
          <w:tblHeader/>
        </w:trPr>
        <w:tc>
          <w:p w14:paraId="54C68A5E">
            <w:pPr>
              <w:pStyle w:val="27"/>
            </w:pPr>
            <w:r>
              <w:rPr>
                <w:rFonts w:hint="eastAsia"/>
              </w:rPr>
              <w:t>层级</w:t>
            </w:r>
          </w:p>
        </w:tc>
        <w:tc>
          <w:p w14:paraId="11CAB64B">
            <w:pPr>
              <w:pStyle w:val="27"/>
            </w:pPr>
            <w:r>
              <w:rPr>
                <w:rFonts w:hint="eastAsia"/>
              </w:rPr>
              <w:t>测试对象</w:t>
            </w:r>
          </w:p>
        </w:tc>
        <w:tc>
          <w:p w14:paraId="166C9A10">
            <w:pPr>
              <w:pStyle w:val="27"/>
            </w:pPr>
            <w:r>
              <w:rPr>
                <w:rFonts w:hint="eastAsia"/>
              </w:rPr>
              <w:t>责任方</w:t>
            </w:r>
          </w:p>
        </w:tc>
        <w:tc>
          <w:p w14:paraId="5B10D4C1">
            <w:pPr>
              <w:pStyle w:val="27"/>
            </w:pPr>
            <w:r>
              <w:rPr>
                <w:rFonts w:hint="eastAsia"/>
              </w:rPr>
              <w:t>重点</w:t>
            </w:r>
          </w:p>
        </w:tc>
      </w:tr>
      <w:tr w14:paraId="20A429BB">
        <w:tc>
          <w:p w14:paraId="53389237">
            <w:pPr>
              <w:pStyle w:val="27"/>
            </w:pPr>
            <w:r>
              <w:rPr>
                <w:rFonts w:hint="eastAsia"/>
              </w:rPr>
              <w:t>单元测试</w:t>
            </w:r>
          </w:p>
        </w:tc>
        <w:tc>
          <w:p w14:paraId="45C596B5">
            <w:pPr>
              <w:pStyle w:val="27"/>
            </w:pPr>
            <w:r>
              <w:rPr>
                <w:rFonts w:hint="eastAsia"/>
              </w:rPr>
              <w:t>函数/方法</w:t>
            </w:r>
          </w:p>
        </w:tc>
        <w:tc>
          <w:p w14:paraId="2416064E">
            <w:pPr>
              <w:pStyle w:val="27"/>
            </w:pPr>
            <w:r>
              <w:rPr>
                <w:rFonts w:hint="eastAsia"/>
              </w:rPr>
              <w:t>开发</w:t>
            </w:r>
          </w:p>
        </w:tc>
        <w:tc>
          <w:p w14:paraId="35C50494">
            <w:pPr>
              <w:pStyle w:val="27"/>
            </w:pPr>
            <w:r>
              <w:rPr>
                <w:rFonts w:hint="eastAsia"/>
              </w:rPr>
              <w:t>逻辑正确性</w:t>
            </w:r>
          </w:p>
        </w:tc>
      </w:tr>
      <w:tr w14:paraId="12219FAE">
        <w:tc>
          <w:p w14:paraId="55609A2C">
            <w:pPr>
              <w:pStyle w:val="27"/>
            </w:pPr>
            <w:r>
              <w:rPr>
                <w:rFonts w:hint="eastAsia"/>
              </w:rPr>
              <w:t>集成测试</w:t>
            </w:r>
          </w:p>
        </w:tc>
        <w:tc>
          <w:p w14:paraId="4BBF5A24">
            <w:pPr>
              <w:pStyle w:val="27"/>
            </w:pPr>
            <w:r>
              <w:rPr>
                <w:rFonts w:hint="eastAsia"/>
              </w:rPr>
              <w:t>模块/接口</w:t>
            </w:r>
          </w:p>
        </w:tc>
        <w:tc>
          <w:p w14:paraId="2E4F8387">
            <w:pPr>
              <w:pStyle w:val="27"/>
            </w:pPr>
            <w:r>
              <w:rPr>
                <w:rFonts w:hint="eastAsia"/>
              </w:rPr>
              <w:t>开发+测试</w:t>
            </w:r>
          </w:p>
        </w:tc>
        <w:tc>
          <w:p w14:paraId="210EB6B4">
            <w:pPr>
              <w:pStyle w:val="27"/>
            </w:pPr>
            <w:r>
              <w:rPr>
                <w:rFonts w:hint="eastAsia"/>
              </w:rPr>
              <w:t>接口契约、对接</w:t>
            </w:r>
          </w:p>
        </w:tc>
      </w:tr>
      <w:tr w14:paraId="208EB151">
        <w:tc>
          <w:p w14:paraId="2C47D32D">
            <w:pPr>
              <w:pStyle w:val="27"/>
            </w:pPr>
            <w:r>
              <w:rPr>
                <w:rFonts w:hint="eastAsia"/>
              </w:rPr>
              <w:t>系统测试</w:t>
            </w:r>
          </w:p>
        </w:tc>
        <w:tc>
          <w:p w14:paraId="6454C58A">
            <w:pPr>
              <w:pStyle w:val="27"/>
            </w:pPr>
            <w:r>
              <w:rPr>
                <w:rFonts w:hint="eastAsia"/>
              </w:rPr>
              <w:t>端到端流程</w:t>
            </w:r>
          </w:p>
        </w:tc>
        <w:tc>
          <w:p w14:paraId="70F17ED3">
            <w:pPr>
              <w:pStyle w:val="27"/>
            </w:pPr>
            <w:r>
              <w:rPr>
                <w:rFonts w:hint="eastAsia"/>
              </w:rPr>
              <w:t>测试</w:t>
            </w:r>
          </w:p>
        </w:tc>
        <w:tc>
          <w:p w14:paraId="3554E197">
            <w:pPr>
              <w:pStyle w:val="27"/>
            </w:pPr>
            <w:r>
              <w:rPr>
                <w:rFonts w:hint="eastAsia"/>
              </w:rPr>
              <w:t>功能、性能、安全</w:t>
            </w:r>
          </w:p>
        </w:tc>
      </w:tr>
      <w:tr w14:paraId="61563F98">
        <w:tc>
          <w:p w14:paraId="7DD0C585">
            <w:pPr>
              <w:pStyle w:val="27"/>
            </w:pPr>
            <w:r>
              <w:rPr>
                <w:rFonts w:hint="eastAsia"/>
              </w:rPr>
              <w:t>验收测试</w:t>
            </w:r>
          </w:p>
        </w:tc>
        <w:tc>
          <w:p w14:paraId="1DFD84E8">
            <w:pPr>
              <w:pStyle w:val="27"/>
            </w:pPr>
            <w:r>
              <w:rPr>
                <w:rFonts w:hint="eastAsia"/>
              </w:rPr>
              <w:t>业务场景</w:t>
            </w:r>
          </w:p>
        </w:tc>
        <w:tc>
          <w:p w14:paraId="75E558E7">
            <w:pPr>
              <w:pStyle w:val="27"/>
            </w:pPr>
            <w:r>
              <w:rPr>
                <w:rFonts w:hint="eastAsia"/>
              </w:rPr>
              <w:t>甲方+测试</w:t>
            </w:r>
          </w:p>
        </w:tc>
        <w:tc>
          <w:p w14:paraId="38BF2781">
            <w:pPr>
              <w:pStyle w:val="27"/>
            </w:pPr>
            <w:r>
              <w:rPr>
                <w:rFonts w:hint="eastAsia"/>
              </w:rPr>
              <w:t>满足验收标准</w:t>
            </w:r>
          </w:p>
        </w:tc>
      </w:tr>
    </w:tbl>
    <w:p w14:paraId="47FBC771">
      <w:pPr>
        <w:pStyle w:val="3"/>
      </w:pPr>
      <w:r>
        <w:rPr>
          <w:rFonts w:hint="eastAsia"/>
        </w:rPr>
        <w:t>测试环境与生产环境隔离，使用脱敏后的测试数据，严禁在测试环节使用未脱敏的真实个人信息。性能测试针对选房高峰进行压测，安全测试覆盖常见漏洞（见第四章）。</w:t>
      </w:r>
    </w:p>
    <w:bookmarkEnd w:id="191"/>
    <w:p w14:paraId="09D3D2A3">
      <w:pPr>
        <w:pStyle w:val="4"/>
      </w:pPr>
      <w:bookmarkStart w:id="192" w:name="_Toc1722358976"/>
      <w:bookmarkStart w:id="193" w:name="配置与变更管理"/>
      <w:r>
        <w:t xml:space="preserve">3.7 </w:t>
      </w:r>
      <w:r>
        <w:rPr>
          <w:rFonts w:hint="eastAsia"/>
        </w:rPr>
        <w:t>配置与变更管理</w:t>
      </w:r>
      <w:bookmarkEnd w:id="192"/>
    </w:p>
    <w:p w14:paraId="683B6AFC">
      <w:pPr>
        <w:pStyle w:val="26"/>
      </w:pPr>
      <w:r>
        <w:rPr>
          <w:rFonts w:hint="eastAsia"/>
        </w:rPr>
        <w:t>采用</w:t>
      </w:r>
      <w:r>
        <w:t xml:space="preserve"> Git </w:t>
      </w:r>
      <w:r>
        <w:rPr>
          <w:rFonts w:hint="eastAsia"/>
        </w:rPr>
        <w:t>进行源代码配置管理，实行分支管理策略（主干、开发、特性分支），所有变更可追溯。需求与设计变更纳入统一变更管理流程：变更申请—影响评估—审批—实施—验证—基线更新，确保变更受控。变更管理流程如图3-5所示。</w:t>
      </w:r>
    </w:p>
    <w:p w14:paraId="4D23778C">
      <w:pPr>
        <w:pStyle w:val="50"/>
      </w:pPr>
      <w:r>
        <w:drawing>
          <wp:inline distT="0" distB="0" distL="114300" distR="114300">
            <wp:extent cx="5575300" cy="852805"/>
            <wp:effectExtent l="0" t="0" r="0" b="0"/>
            <wp:docPr id="162" name="Picture" descr="图3-5 变更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图3-5 变更管理流程"/>
                    <pic:cNvPicPr>
                      <a:picLocks noChangeAspect="1" noChangeArrowheads="1"/>
                    </pic:cNvPicPr>
                  </pic:nvPicPr>
                  <pic:blipFill>
                    <a:blip r:embed="rId23"/>
                    <a:stretch>
                      <a:fillRect/>
                    </a:stretch>
                  </pic:blipFill>
                  <pic:spPr>
                    <a:xfrm>
                      <a:off x="0" y="0"/>
                      <a:ext cx="5575300" cy="853362"/>
                    </a:xfrm>
                    <a:prstGeom prst="rect">
                      <a:avLst/>
                    </a:prstGeom>
                    <a:noFill/>
                    <a:ln w="9525">
                      <a:noFill/>
                    </a:ln>
                  </pic:spPr>
                </pic:pic>
              </a:graphicData>
            </a:graphic>
          </wp:inline>
        </w:drawing>
      </w:r>
    </w:p>
    <w:p w14:paraId="76D2A864">
      <w:pPr>
        <w:pStyle w:val="48"/>
      </w:pPr>
      <w:r>
        <w:rPr>
          <w:rFonts w:hint="eastAsia"/>
        </w:rPr>
        <w:t>图3-5</w:t>
      </w:r>
      <w:r>
        <w:t xml:space="preserve"> </w:t>
      </w:r>
      <w:r>
        <w:rPr>
          <w:rFonts w:hint="eastAsia"/>
        </w:rPr>
        <w:t>变更管理流程</w:t>
      </w:r>
    </w:p>
    <w:p w14:paraId="12BF04C9">
      <w:pPr>
        <w:pStyle w:val="3"/>
      </w:pPr>
      <w:r>
        <w:rPr>
          <w:rFonts w:hint="eastAsia"/>
        </w:rPr>
        <w:t>图3-5</w:t>
      </w:r>
      <w:r>
        <w:t xml:space="preserve"> </w:t>
      </w:r>
      <w:r>
        <w:rPr>
          <w:rFonts w:hint="eastAsia"/>
        </w:rPr>
        <w:t>变更管理流程</w:t>
      </w:r>
    </w:p>
    <w:bookmarkEnd w:id="193"/>
    <w:p w14:paraId="2704AE19">
      <w:pPr>
        <w:pStyle w:val="4"/>
      </w:pPr>
      <w:bookmarkStart w:id="194" w:name="_Toc1755231719"/>
      <w:bookmarkStart w:id="195" w:name="质量管理体系"/>
      <w:r>
        <w:t xml:space="preserve">3.8 </w:t>
      </w:r>
      <w:r>
        <w:rPr>
          <w:rFonts w:hint="eastAsia"/>
        </w:rPr>
        <w:t>质量管理体系</w:t>
      </w:r>
      <w:bookmarkEnd w:id="194"/>
    </w:p>
    <w:p w14:paraId="5A648359">
      <w:pPr>
        <w:pStyle w:val="26"/>
      </w:pPr>
      <w:r>
        <w:rPr>
          <w:rFonts w:hint="eastAsia"/>
        </w:rPr>
        <w:t>质量管理贯穿全生命周期，采用”过程质量</w:t>
      </w:r>
      <w:r>
        <w:t xml:space="preserve"> + </w:t>
      </w:r>
      <w:r>
        <w:rPr>
          <w:rFonts w:hint="eastAsia"/>
        </w:rPr>
        <w:t>交付质量”双控：过程质量通过代码评审、每日构建、静态扫描、迭代评审保障；交付质量通过四级测试、验收标准、文档评审保障。建立缺陷密度、评审通过率、用例通过率等质量度量指标，定期复盘改进。</w:t>
      </w:r>
    </w:p>
    <w:p w14:paraId="50F70E0E">
      <w:pPr>
        <w:pStyle w:val="3"/>
      </w:pPr>
      <w:r>
        <w:rPr>
          <w:rFonts w:hint="eastAsia"/>
          <w:b/>
          <w:bCs/>
        </w:rPr>
        <w:t>表3-5</w:t>
      </w:r>
      <w:r>
        <w:rPr>
          <w:b/>
          <w:bCs/>
        </w:rPr>
        <w:t xml:space="preserve"> </w:t>
      </w:r>
      <w:r>
        <w:rPr>
          <w:rFonts w:hint="eastAsia"/>
          <w:b/>
          <w:bCs/>
        </w:rPr>
        <w:t>质量控制关键活动</w:t>
      </w:r>
    </w:p>
    <w:tbl>
      <w:tblPr>
        <w:tblStyle w:val="44"/>
        <w:tblW w:w="0" w:type="auto"/>
        <w:tblInd w:w="0" w:type="dxa"/>
        <w:tblLayout w:type="autofit"/>
        <w:tblCellMar>
          <w:top w:w="0" w:type="dxa"/>
          <w:left w:w="108" w:type="dxa"/>
          <w:bottom w:w="0" w:type="dxa"/>
          <w:right w:w="108" w:type="dxa"/>
        </w:tblCellMar>
      </w:tblPr>
      <w:tblGrid>
        <w:gridCol w:w="1116"/>
        <w:gridCol w:w="2586"/>
        <w:gridCol w:w="2796"/>
      </w:tblGrid>
      <w:tr w14:paraId="24D6282A">
        <w:trPr>
          <w:tblHeader/>
        </w:trPr>
        <w:tc>
          <w:p w14:paraId="465E1008">
            <w:pPr>
              <w:pStyle w:val="27"/>
            </w:pPr>
            <w:r>
              <w:rPr>
                <w:rFonts w:hint="eastAsia"/>
              </w:rPr>
              <w:t>阶段</w:t>
            </w:r>
          </w:p>
        </w:tc>
        <w:tc>
          <w:p w14:paraId="5742A7B5">
            <w:pPr>
              <w:pStyle w:val="27"/>
            </w:pPr>
            <w:r>
              <w:rPr>
                <w:rFonts w:hint="eastAsia"/>
              </w:rPr>
              <w:t>质量活动</w:t>
            </w:r>
          </w:p>
        </w:tc>
        <w:tc>
          <w:p w14:paraId="7C6AABB5">
            <w:pPr>
              <w:pStyle w:val="27"/>
            </w:pPr>
            <w:r>
              <w:rPr>
                <w:rFonts w:hint="eastAsia"/>
              </w:rPr>
              <w:t>度量指标</w:t>
            </w:r>
          </w:p>
        </w:tc>
      </w:tr>
      <w:tr w14:paraId="33D34ACF">
        <w:tc>
          <w:p w14:paraId="462AA475">
            <w:pPr>
              <w:pStyle w:val="27"/>
            </w:pPr>
            <w:r>
              <w:rPr>
                <w:rFonts w:hint="eastAsia"/>
              </w:rPr>
              <w:t>编码</w:t>
            </w:r>
          </w:p>
        </w:tc>
        <w:tc>
          <w:p w14:paraId="4A3E1547">
            <w:pPr>
              <w:pStyle w:val="27"/>
            </w:pPr>
            <w:r>
              <w:rPr>
                <w:rFonts w:hint="eastAsia"/>
              </w:rPr>
              <w:t>代码评审、静态扫描</w:t>
            </w:r>
          </w:p>
        </w:tc>
        <w:tc>
          <w:p w14:paraId="3B06AC71">
            <w:pPr>
              <w:pStyle w:val="27"/>
            </w:pPr>
            <w:r>
              <w:rPr>
                <w:rFonts w:hint="eastAsia"/>
              </w:rPr>
              <w:t>评审通过率、告警数</w:t>
            </w:r>
          </w:p>
        </w:tc>
      </w:tr>
      <w:tr w14:paraId="10A4614C">
        <w:tc>
          <w:p w14:paraId="32DE08FB">
            <w:pPr>
              <w:pStyle w:val="27"/>
            </w:pPr>
            <w:r>
              <w:rPr>
                <w:rFonts w:hint="eastAsia"/>
              </w:rPr>
              <w:t>构建</w:t>
            </w:r>
          </w:p>
        </w:tc>
        <w:tc>
          <w:p w14:paraId="04709E30">
            <w:pPr>
              <w:pStyle w:val="27"/>
            </w:pPr>
            <w:r>
              <w:rPr>
                <w:rFonts w:hint="eastAsia"/>
              </w:rPr>
              <w:t>每日构建、冒烟测试</w:t>
            </w:r>
          </w:p>
        </w:tc>
        <w:tc>
          <w:p w14:paraId="08B64EFF">
            <w:pPr>
              <w:pStyle w:val="27"/>
            </w:pPr>
            <w:r>
              <w:rPr>
                <w:rFonts w:hint="eastAsia"/>
              </w:rPr>
              <w:t>构建成功率</w:t>
            </w:r>
          </w:p>
        </w:tc>
      </w:tr>
      <w:tr w14:paraId="71F6D4C3">
        <w:tc>
          <w:p w14:paraId="2F362484">
            <w:pPr>
              <w:pStyle w:val="27"/>
            </w:pPr>
            <w:r>
              <w:rPr>
                <w:rFonts w:hint="eastAsia"/>
              </w:rPr>
              <w:t>测试</w:t>
            </w:r>
          </w:p>
        </w:tc>
        <w:tc>
          <w:p w14:paraId="6A08E417">
            <w:pPr>
              <w:pStyle w:val="27"/>
            </w:pPr>
            <w:r>
              <w:rPr>
                <w:rFonts w:hint="eastAsia"/>
              </w:rPr>
              <w:t>四级测试、缺陷跟踪</w:t>
            </w:r>
          </w:p>
        </w:tc>
        <w:tc>
          <w:p w14:paraId="73133387">
            <w:pPr>
              <w:pStyle w:val="27"/>
            </w:pPr>
            <w:r>
              <w:rPr>
                <w:rFonts w:hint="eastAsia"/>
              </w:rPr>
              <w:t>用例通过率、缺陷密度</w:t>
            </w:r>
          </w:p>
        </w:tc>
      </w:tr>
      <w:tr w14:paraId="42EABCB3">
        <w:tc>
          <w:p w14:paraId="7E1D3B11">
            <w:pPr>
              <w:pStyle w:val="27"/>
            </w:pPr>
            <w:r>
              <w:rPr>
                <w:rFonts w:hint="eastAsia"/>
              </w:rPr>
              <w:t>验收</w:t>
            </w:r>
          </w:p>
        </w:tc>
        <w:tc>
          <w:p w14:paraId="36C227E3">
            <w:pPr>
              <w:pStyle w:val="27"/>
            </w:pPr>
            <w:r>
              <w:rPr>
                <w:rFonts w:hint="eastAsia"/>
              </w:rPr>
              <w:t>验收测试、文档评审</w:t>
            </w:r>
          </w:p>
        </w:tc>
        <w:tc>
          <w:p w14:paraId="1BF6FD9E">
            <w:pPr>
              <w:pStyle w:val="27"/>
            </w:pPr>
            <w:r>
              <w:rPr>
                <w:rFonts w:hint="eastAsia"/>
              </w:rPr>
              <w:t>验收通过率</w:t>
            </w:r>
          </w:p>
        </w:tc>
      </w:tr>
      <w:bookmarkEnd w:id="195"/>
    </w:tbl>
    <w:p w14:paraId="47A71FD6">
      <w:pPr>
        <w:pStyle w:val="4"/>
      </w:pPr>
      <w:bookmarkStart w:id="196" w:name="_Toc196642394"/>
      <w:bookmarkStart w:id="197" w:name="风险管理与应对"/>
      <w:r>
        <w:t xml:space="preserve">3.9 </w:t>
      </w:r>
      <w:r>
        <w:rPr>
          <w:rFonts w:hint="eastAsia"/>
        </w:rPr>
        <w:t>风险管理与应对</w:t>
      </w:r>
      <w:bookmarkEnd w:id="196"/>
    </w:p>
    <w:p w14:paraId="5BAC1888">
      <w:pPr>
        <w:pStyle w:val="26"/>
      </w:pPr>
      <w:r>
        <w:rPr>
          <w:rFonts w:hint="eastAsia"/>
        </w:rPr>
        <w:t>建立风险登记册，对进度、技术、对接、人员、安全等风险进行识别、评估与应对，定期滚动更新。</w:t>
      </w:r>
    </w:p>
    <w:p w14:paraId="18E35C0F">
      <w:pPr>
        <w:pStyle w:val="3"/>
      </w:pPr>
      <w:r>
        <w:rPr>
          <w:rFonts w:hint="eastAsia"/>
          <w:b/>
          <w:bCs/>
        </w:rPr>
        <w:t>表3-6</w:t>
      </w:r>
      <w:r>
        <w:rPr>
          <w:b/>
          <w:bCs/>
        </w:rPr>
        <w:t xml:space="preserve"> </w:t>
      </w:r>
      <w:r>
        <w:rPr>
          <w:rFonts w:hint="eastAsia"/>
          <w:b/>
          <w:bCs/>
        </w:rPr>
        <w:t>项目风险登记与应对</w:t>
      </w:r>
    </w:p>
    <w:tbl>
      <w:tblPr>
        <w:tblStyle w:val="44"/>
        <w:tblW w:w="0" w:type="auto"/>
        <w:tblInd w:w="0" w:type="dxa"/>
        <w:tblLayout w:type="autofit"/>
        <w:tblCellMar>
          <w:top w:w="0" w:type="dxa"/>
          <w:left w:w="108" w:type="dxa"/>
          <w:bottom w:w="0" w:type="dxa"/>
          <w:right w:w="108" w:type="dxa"/>
        </w:tblCellMar>
      </w:tblPr>
      <w:tblGrid>
        <w:gridCol w:w="2796"/>
        <w:gridCol w:w="1116"/>
        <w:gridCol w:w="3725"/>
      </w:tblGrid>
      <w:tr w14:paraId="191B3011">
        <w:trPr>
          <w:tblHeader/>
        </w:trPr>
        <w:tc>
          <w:p w14:paraId="53CC389A">
            <w:pPr>
              <w:pStyle w:val="27"/>
            </w:pPr>
            <w:r>
              <w:rPr>
                <w:rFonts w:hint="eastAsia"/>
              </w:rPr>
              <w:t>风险</w:t>
            </w:r>
          </w:p>
        </w:tc>
        <w:tc>
          <w:p w14:paraId="1D6B6790">
            <w:pPr>
              <w:pStyle w:val="27"/>
            </w:pPr>
            <w:r>
              <w:rPr>
                <w:rFonts w:hint="eastAsia"/>
              </w:rPr>
              <w:t>等级</w:t>
            </w:r>
          </w:p>
        </w:tc>
        <w:tc>
          <w:p w14:paraId="3B7A5D4B">
            <w:pPr>
              <w:pStyle w:val="27"/>
            </w:pPr>
            <w:r>
              <w:rPr>
                <w:rFonts w:hint="eastAsia"/>
              </w:rPr>
              <w:t>应对措施</w:t>
            </w:r>
          </w:p>
        </w:tc>
      </w:tr>
      <w:tr w14:paraId="72DFE411">
        <w:tc>
          <w:p w14:paraId="3D1D7600">
            <w:pPr>
              <w:pStyle w:val="27"/>
            </w:pPr>
            <w:r>
              <w:rPr>
                <w:rFonts w:hint="eastAsia"/>
              </w:rPr>
              <w:t>政务对接联调窗口有限</w:t>
            </w:r>
          </w:p>
        </w:tc>
        <w:tc>
          <w:p w14:paraId="1DB964E7">
            <w:pPr>
              <w:pStyle w:val="27"/>
            </w:pPr>
            <w:r>
              <w:rPr>
                <w:rFonts w:hint="eastAsia"/>
              </w:rPr>
              <w:t>高</w:t>
            </w:r>
          </w:p>
        </w:tc>
        <w:tc>
          <w:p w14:paraId="126ED1D9">
            <w:pPr>
              <w:pStyle w:val="27"/>
            </w:pPr>
            <w:r>
              <w:rPr>
                <w:rFonts w:hint="eastAsia"/>
              </w:rPr>
              <w:t>提前对接、mock先行、预留缓冲</w:t>
            </w:r>
          </w:p>
        </w:tc>
      </w:tr>
      <w:tr w14:paraId="78B4D572">
        <w:tc>
          <w:p w14:paraId="5C278004">
            <w:pPr>
              <w:pStyle w:val="27"/>
            </w:pPr>
            <w:r>
              <w:rPr>
                <w:rFonts w:hint="eastAsia"/>
              </w:rPr>
              <w:t>选房高峰并发压力</w:t>
            </w:r>
          </w:p>
        </w:tc>
        <w:tc>
          <w:p w14:paraId="689913B1">
            <w:pPr>
              <w:pStyle w:val="27"/>
            </w:pPr>
            <w:r>
              <w:rPr>
                <w:rFonts w:hint="eastAsia"/>
              </w:rPr>
              <w:t>高</w:t>
            </w:r>
          </w:p>
        </w:tc>
        <w:tc>
          <w:p w14:paraId="3E6E2831">
            <w:pPr>
              <w:pStyle w:val="27"/>
            </w:pPr>
            <w:r>
              <w:rPr>
                <w:rFonts w:hint="eastAsia"/>
              </w:rPr>
              <w:t>压测、分布式锁、限流排队</w:t>
            </w:r>
          </w:p>
        </w:tc>
      </w:tr>
      <w:tr w14:paraId="799A9EF9">
        <w:tc>
          <w:p w14:paraId="10BC0574">
            <w:pPr>
              <w:pStyle w:val="27"/>
            </w:pPr>
            <w:r>
              <w:rPr>
                <w:rFonts w:hint="eastAsia"/>
              </w:rPr>
              <w:t>需求变更频繁</w:t>
            </w:r>
          </w:p>
        </w:tc>
        <w:tc>
          <w:p w14:paraId="0144F9F8">
            <w:pPr>
              <w:pStyle w:val="27"/>
            </w:pPr>
            <w:r>
              <w:rPr>
                <w:rFonts w:hint="eastAsia"/>
              </w:rPr>
              <w:t>中</w:t>
            </w:r>
          </w:p>
        </w:tc>
        <w:tc>
          <w:p w14:paraId="58F238E7">
            <w:pPr>
              <w:pStyle w:val="27"/>
            </w:pPr>
            <w:r>
              <w:rPr>
                <w:rFonts w:hint="eastAsia"/>
              </w:rPr>
              <w:t>需求确认前置、变更受控</w:t>
            </w:r>
          </w:p>
        </w:tc>
      </w:tr>
      <w:tr w14:paraId="05CA46E2">
        <w:tc>
          <w:p w14:paraId="3FD70883">
            <w:pPr>
              <w:pStyle w:val="27"/>
            </w:pPr>
            <w:r>
              <w:rPr>
                <w:rFonts w:hint="eastAsia"/>
              </w:rPr>
              <w:t>关键人员流动</w:t>
            </w:r>
          </w:p>
        </w:tc>
        <w:tc>
          <w:p w14:paraId="416D8EF4">
            <w:pPr>
              <w:pStyle w:val="27"/>
            </w:pPr>
            <w:r>
              <w:rPr>
                <w:rFonts w:hint="eastAsia"/>
              </w:rPr>
              <w:t>中</w:t>
            </w:r>
          </w:p>
        </w:tc>
        <w:tc>
          <w:p w14:paraId="7086CD52">
            <w:pPr>
              <w:pStyle w:val="27"/>
            </w:pPr>
            <w:r>
              <w:rPr>
                <w:rFonts w:hint="eastAsia"/>
              </w:rPr>
              <w:t>知识共享、文档齐全、AB角</w:t>
            </w:r>
          </w:p>
        </w:tc>
      </w:tr>
      <w:tr w14:paraId="462B1594">
        <w:tc>
          <w:p w14:paraId="315D4AA1">
            <w:pPr>
              <w:pStyle w:val="27"/>
            </w:pPr>
            <w:r>
              <w:rPr>
                <w:rFonts w:hint="eastAsia"/>
              </w:rPr>
              <w:t>安全合规风险</w:t>
            </w:r>
          </w:p>
        </w:tc>
        <w:tc>
          <w:p w14:paraId="6CD88505">
            <w:pPr>
              <w:pStyle w:val="27"/>
            </w:pPr>
            <w:r>
              <w:rPr>
                <w:rFonts w:hint="eastAsia"/>
              </w:rPr>
              <w:t>中</w:t>
            </w:r>
          </w:p>
        </w:tc>
        <w:tc>
          <w:p w14:paraId="742DDD8D">
            <w:pPr>
              <w:pStyle w:val="27"/>
            </w:pPr>
            <w:r>
              <w:rPr>
                <w:rFonts w:hint="eastAsia"/>
              </w:rPr>
              <w:t>等保设计、安全测试前置</w:t>
            </w:r>
          </w:p>
        </w:tc>
      </w:tr>
      <w:bookmarkEnd w:id="197"/>
    </w:tbl>
    <w:p w14:paraId="081358D0">
      <w:pPr>
        <w:pStyle w:val="4"/>
      </w:pPr>
      <w:bookmarkStart w:id="198" w:name="_Toc2138866872"/>
      <w:bookmarkStart w:id="199" w:name="沟通与协作机制"/>
      <w:r>
        <w:t xml:space="preserve">3.10 </w:t>
      </w:r>
      <w:r>
        <w:rPr>
          <w:rFonts w:hint="eastAsia"/>
        </w:rPr>
        <w:t>沟通与协作机制</w:t>
      </w:r>
      <w:bookmarkEnd w:id="198"/>
    </w:p>
    <w:p w14:paraId="46ED9965">
      <w:pPr>
        <w:pStyle w:val="26"/>
      </w:pPr>
      <w:r>
        <w:rPr>
          <w:rFonts w:hint="eastAsia"/>
        </w:rPr>
        <w:t>建立”日、周、里程碑”三级沟通机制：每日站会同步进度与问题，每周向甲方报送周报同步整体进展，里程碑节点组织评审会。设立统一的问题跟踪与协作平台，所有问题、需求、变更集中登记、闭环跟踪。</w:t>
      </w:r>
    </w:p>
    <w:bookmarkEnd w:id="199"/>
    <w:p w14:paraId="7100AC06">
      <w:pPr>
        <w:pStyle w:val="4"/>
      </w:pPr>
      <w:bookmarkStart w:id="200" w:name="_Toc1206750571"/>
      <w:bookmarkStart w:id="201" w:name="培训与知识转移"/>
      <w:r>
        <w:t xml:space="preserve">3.11 </w:t>
      </w:r>
      <w:r>
        <w:rPr>
          <w:rFonts w:hint="eastAsia"/>
        </w:rPr>
        <w:t>培训与知识转移</w:t>
      </w:r>
      <w:bookmarkEnd w:id="200"/>
    </w:p>
    <w:p w14:paraId="3BE4AFEA">
      <w:pPr>
        <w:pStyle w:val="26"/>
      </w:pPr>
      <w:r>
        <w:rPr>
          <w:rFonts w:hint="eastAsia"/>
        </w:rPr>
        <w:t>在上线前后组织面向运营人员的操作培训与面向甲方技术人员的技术培训，提供操作手册、管理员手册与培训视频。项目交付时进行系统化知识转移，确保甲方具备独立运维与二次开发的基础能力。</w:t>
      </w:r>
    </w:p>
    <w:p w14:paraId="7332F2A7">
      <w:pPr>
        <w:pStyle w:val="3"/>
      </w:pPr>
      <w:r>
        <w:rPr>
          <w:rFonts w:hint="eastAsia"/>
          <w:b/>
          <w:bCs/>
        </w:rPr>
        <w:t>表3-7</w:t>
      </w:r>
      <w:r>
        <w:rPr>
          <w:b/>
          <w:bCs/>
        </w:rPr>
        <w:t xml:space="preserve"> </w:t>
      </w:r>
      <w:r>
        <w:rPr>
          <w:rFonts w:hint="eastAsia"/>
          <w:b/>
          <w:bCs/>
        </w:rPr>
        <w:t>培训计划</w:t>
      </w:r>
    </w:p>
    <w:tbl>
      <w:tblPr>
        <w:tblStyle w:val="44"/>
        <w:tblW w:w="0" w:type="auto"/>
        <w:tblInd w:w="0" w:type="dxa"/>
        <w:tblLayout w:type="autofit"/>
        <w:tblCellMar>
          <w:top w:w="0" w:type="dxa"/>
          <w:left w:w="108" w:type="dxa"/>
          <w:bottom w:w="0" w:type="dxa"/>
          <w:right w:w="108" w:type="dxa"/>
        </w:tblCellMar>
      </w:tblPr>
      <w:tblGrid>
        <w:gridCol w:w="1536"/>
        <w:gridCol w:w="2586"/>
        <w:gridCol w:w="1655"/>
        <w:gridCol w:w="1326"/>
      </w:tblGrid>
      <w:tr w14:paraId="46E32176">
        <w:trPr>
          <w:tblHeader/>
        </w:trPr>
        <w:tc>
          <w:p w14:paraId="502C5959">
            <w:pPr>
              <w:pStyle w:val="27"/>
            </w:pPr>
            <w:r>
              <w:rPr>
                <w:rFonts w:hint="eastAsia"/>
              </w:rPr>
              <w:t>培训对象</w:t>
            </w:r>
          </w:p>
        </w:tc>
        <w:tc>
          <w:p w14:paraId="6126EF39">
            <w:pPr>
              <w:pStyle w:val="27"/>
            </w:pPr>
            <w:r>
              <w:rPr>
                <w:rFonts w:hint="eastAsia"/>
              </w:rPr>
              <w:t>内容</w:t>
            </w:r>
          </w:p>
        </w:tc>
        <w:tc>
          <w:p w14:paraId="5431C037">
            <w:pPr>
              <w:pStyle w:val="27"/>
            </w:pPr>
            <w:r>
              <w:rPr>
                <w:rFonts w:hint="eastAsia"/>
              </w:rPr>
              <w:t>形式</w:t>
            </w:r>
          </w:p>
        </w:tc>
        <w:tc>
          <w:p w14:paraId="5C4CA366">
            <w:pPr>
              <w:pStyle w:val="27"/>
            </w:pPr>
            <w:r>
              <w:rPr>
                <w:rFonts w:hint="eastAsia"/>
              </w:rPr>
              <w:t>时间</w:t>
            </w:r>
          </w:p>
        </w:tc>
      </w:tr>
      <w:tr w14:paraId="5752E854">
        <w:tc>
          <w:p w14:paraId="0464DE77">
            <w:pPr>
              <w:pStyle w:val="27"/>
            </w:pPr>
            <w:r>
              <w:rPr>
                <w:rFonts w:hint="eastAsia"/>
              </w:rPr>
              <w:t>运营人员</w:t>
            </w:r>
          </w:p>
        </w:tc>
        <w:tc>
          <w:p w14:paraId="5CCC76B7">
            <w:pPr>
              <w:pStyle w:val="27"/>
            </w:pPr>
            <w:r>
              <w:rPr>
                <w:rFonts w:hint="eastAsia"/>
              </w:rPr>
              <w:t>系统操作、业务流程</w:t>
            </w:r>
          </w:p>
        </w:tc>
        <w:tc>
          <w:p w14:paraId="7251CCE3">
            <w:pPr>
              <w:pStyle w:val="27"/>
            </w:pPr>
            <w:r>
              <w:rPr>
                <w:rFonts w:hint="eastAsia"/>
              </w:rPr>
              <w:t>现场+手册</w:t>
            </w:r>
          </w:p>
        </w:tc>
        <w:tc>
          <w:p w14:paraId="0082A0D1">
            <w:pPr>
              <w:pStyle w:val="27"/>
            </w:pPr>
            <w:r>
              <w:rPr>
                <w:rFonts w:hint="eastAsia"/>
              </w:rPr>
              <w:t>上线前</w:t>
            </w:r>
          </w:p>
        </w:tc>
      </w:tr>
      <w:tr w14:paraId="3B6C6497">
        <w:tc>
          <w:p w14:paraId="41508CC2">
            <w:pPr>
              <w:pStyle w:val="27"/>
            </w:pPr>
            <w:r>
              <w:rPr>
                <w:rFonts w:hint="eastAsia"/>
              </w:rPr>
              <w:t>管理员</w:t>
            </w:r>
          </w:p>
        </w:tc>
        <w:tc>
          <w:p w14:paraId="58382C77">
            <w:pPr>
              <w:pStyle w:val="27"/>
            </w:pPr>
            <w:r>
              <w:rPr>
                <w:rFonts w:hint="eastAsia"/>
              </w:rPr>
              <w:t>权限、配置、字典</w:t>
            </w:r>
          </w:p>
        </w:tc>
        <w:tc>
          <w:p w14:paraId="71F7923F">
            <w:pPr>
              <w:pStyle w:val="27"/>
            </w:pPr>
            <w:r>
              <w:rPr>
                <w:rFonts w:hint="eastAsia"/>
              </w:rPr>
              <w:t>现场+手册</w:t>
            </w:r>
          </w:p>
        </w:tc>
        <w:tc>
          <w:p w14:paraId="5C410B46">
            <w:pPr>
              <w:pStyle w:val="27"/>
            </w:pPr>
            <w:r>
              <w:rPr>
                <w:rFonts w:hint="eastAsia"/>
              </w:rPr>
              <w:t>上线前</w:t>
            </w:r>
          </w:p>
        </w:tc>
      </w:tr>
      <w:tr w14:paraId="4326D825">
        <w:tc>
          <w:p w14:paraId="306E3B77">
            <w:pPr>
              <w:pStyle w:val="27"/>
            </w:pPr>
            <w:r>
              <w:rPr>
                <w:rFonts w:hint="eastAsia"/>
              </w:rPr>
              <w:t>技术人员</w:t>
            </w:r>
          </w:p>
        </w:tc>
        <w:tc>
          <w:p w14:paraId="71AC6A35">
            <w:pPr>
              <w:pStyle w:val="27"/>
            </w:pPr>
            <w:r>
              <w:rPr>
                <w:rFonts w:hint="eastAsia"/>
              </w:rPr>
              <w:t>架构、部署、运维</w:t>
            </w:r>
          </w:p>
        </w:tc>
        <w:tc>
          <w:p w14:paraId="53516819">
            <w:pPr>
              <w:pStyle w:val="27"/>
            </w:pPr>
            <w:r>
              <w:rPr>
                <w:rFonts w:hint="eastAsia"/>
              </w:rPr>
              <w:t>现场+文档</w:t>
            </w:r>
          </w:p>
        </w:tc>
        <w:tc>
          <w:p w14:paraId="7402B7E5">
            <w:pPr>
              <w:pStyle w:val="27"/>
            </w:pPr>
            <w:r>
              <w:rPr>
                <w:rFonts w:hint="eastAsia"/>
              </w:rPr>
              <w:t>交付时</w:t>
            </w:r>
          </w:p>
        </w:tc>
      </w:tr>
      <w:bookmarkEnd w:id="201"/>
    </w:tbl>
    <w:p w14:paraId="289E6490">
      <w:pPr>
        <w:pStyle w:val="4"/>
      </w:pPr>
      <w:bookmarkStart w:id="202" w:name="_Toc1021284529"/>
      <w:bookmarkStart w:id="203" w:name="部署上线与割接方案"/>
      <w:r>
        <w:t xml:space="preserve">3.12 </w:t>
      </w:r>
      <w:r>
        <w:rPr>
          <w:rFonts w:hint="eastAsia"/>
        </w:rPr>
        <w:t>部署上线与割接方案</w:t>
      </w:r>
      <w:bookmarkEnd w:id="202"/>
    </w:p>
    <w:p w14:paraId="6E05243C">
      <w:pPr>
        <w:pStyle w:val="26"/>
      </w:pPr>
      <w:r>
        <w:rPr>
          <w:rFonts w:hint="eastAsia"/>
        </w:rPr>
        <w:t>上线采用”灰度验证</w:t>
      </w:r>
      <w:r>
        <w:t xml:space="preserve"> + </w:t>
      </w:r>
      <w:r>
        <w:rPr>
          <w:rFonts w:hint="eastAsia"/>
        </w:rPr>
        <w:t>正式切换</w:t>
      </w:r>
      <w:r>
        <w:t xml:space="preserve"> + </w:t>
      </w:r>
      <w:r>
        <w:rPr>
          <w:rFonts w:hint="eastAsia"/>
        </w:rPr>
        <w:t>回退预案”的稳妥策略：先在生产环境完成部署与灰度验证，确认无误后正式切换；如遇重大问题，按回退预案快速回滚至上一稳定版本，保障业务连续性。历史数据迁移遵循”零干预”原则，对迁入数据不做破坏性变更，并进行迁移校验与比对。</w:t>
      </w:r>
    </w:p>
    <w:p w14:paraId="5F281566">
      <w:pPr>
        <w:pStyle w:val="3"/>
      </w:pPr>
      <w:r>
        <w:rPr>
          <w:rFonts w:hint="eastAsia"/>
          <w:b/>
          <w:bCs/>
        </w:rPr>
        <w:t>表3-8</w:t>
      </w:r>
      <w:r>
        <w:rPr>
          <w:b/>
          <w:bCs/>
        </w:rPr>
        <w:t xml:space="preserve"> </w:t>
      </w:r>
      <w:r>
        <w:rPr>
          <w:rFonts w:hint="eastAsia"/>
          <w:b/>
          <w:bCs/>
        </w:rPr>
        <w:t>上线切换与回退要点</w:t>
      </w:r>
    </w:p>
    <w:tbl>
      <w:tblPr>
        <w:tblStyle w:val="44"/>
        <w:tblW w:w="0" w:type="auto"/>
        <w:tblInd w:w="0" w:type="dxa"/>
        <w:tblLayout w:type="autofit"/>
        <w:tblCellMar>
          <w:top w:w="0" w:type="dxa"/>
          <w:left w:w="108" w:type="dxa"/>
          <w:bottom w:w="0" w:type="dxa"/>
          <w:right w:w="108" w:type="dxa"/>
        </w:tblCellMar>
      </w:tblPr>
      <w:tblGrid>
        <w:gridCol w:w="1116"/>
        <w:gridCol w:w="3006"/>
      </w:tblGrid>
      <w:tr w14:paraId="10D39BC5">
        <w:trPr>
          <w:tblHeader/>
        </w:trPr>
        <w:tc>
          <w:p w14:paraId="36B5D5E6">
            <w:pPr>
              <w:pStyle w:val="27"/>
            </w:pPr>
            <w:r>
              <w:rPr>
                <w:rFonts w:hint="eastAsia"/>
              </w:rPr>
              <w:t>环节</w:t>
            </w:r>
          </w:p>
        </w:tc>
        <w:tc>
          <w:p w14:paraId="7656A5D7">
            <w:pPr>
              <w:pStyle w:val="27"/>
            </w:pPr>
            <w:r>
              <w:rPr>
                <w:rFonts w:hint="eastAsia"/>
              </w:rPr>
              <w:t>措施</w:t>
            </w:r>
          </w:p>
        </w:tc>
      </w:tr>
      <w:tr w14:paraId="1340F620">
        <w:tc>
          <w:p w14:paraId="1B337EDC">
            <w:pPr>
              <w:pStyle w:val="27"/>
            </w:pPr>
            <w:r>
              <w:rPr>
                <w:rFonts w:hint="eastAsia"/>
              </w:rPr>
              <w:t>部署</w:t>
            </w:r>
          </w:p>
        </w:tc>
        <w:tc>
          <w:p w14:paraId="1349D4F4">
            <w:pPr>
              <w:pStyle w:val="27"/>
            </w:pPr>
            <w:r>
              <w:rPr>
                <w:rFonts w:hint="eastAsia"/>
              </w:rPr>
              <w:t>生产环境部署、配置核对</w:t>
            </w:r>
          </w:p>
        </w:tc>
      </w:tr>
      <w:tr w14:paraId="7162E642">
        <w:tc>
          <w:p w14:paraId="4E1D5D7E">
            <w:pPr>
              <w:pStyle w:val="27"/>
            </w:pPr>
            <w:r>
              <w:rPr>
                <w:rFonts w:hint="eastAsia"/>
              </w:rPr>
              <w:t>灰度</w:t>
            </w:r>
          </w:p>
        </w:tc>
        <w:tc>
          <w:p w14:paraId="3ECA91E7">
            <w:pPr>
              <w:pStyle w:val="27"/>
            </w:pPr>
            <w:r>
              <w:rPr>
                <w:rFonts w:hint="eastAsia"/>
              </w:rPr>
              <w:t>小范围验证、监控观察</w:t>
            </w:r>
          </w:p>
        </w:tc>
      </w:tr>
      <w:tr w14:paraId="6A24517B">
        <w:tc>
          <w:p w14:paraId="7A4CFE79">
            <w:pPr>
              <w:pStyle w:val="27"/>
            </w:pPr>
            <w:r>
              <w:rPr>
                <w:rFonts w:hint="eastAsia"/>
              </w:rPr>
              <w:t>切换</w:t>
            </w:r>
          </w:p>
        </w:tc>
        <w:tc>
          <w:p w14:paraId="480B1372">
            <w:pPr>
              <w:pStyle w:val="27"/>
            </w:pPr>
            <w:r>
              <w:rPr>
                <w:rFonts w:hint="eastAsia"/>
              </w:rPr>
              <w:t>正式切换、公告通知</w:t>
            </w:r>
          </w:p>
        </w:tc>
      </w:tr>
      <w:tr w14:paraId="33B299BE">
        <w:tc>
          <w:p w14:paraId="5E53768F">
            <w:pPr>
              <w:pStyle w:val="27"/>
            </w:pPr>
            <w:r>
              <w:rPr>
                <w:rFonts w:hint="eastAsia"/>
              </w:rPr>
              <w:t>回退</w:t>
            </w:r>
          </w:p>
        </w:tc>
        <w:tc>
          <w:p w14:paraId="6C770BD2">
            <w:pPr>
              <w:pStyle w:val="27"/>
            </w:pPr>
            <w:r>
              <w:rPr>
                <w:rFonts w:hint="eastAsia"/>
              </w:rPr>
              <w:t>保留上一版本、快速回滚</w:t>
            </w:r>
          </w:p>
        </w:tc>
      </w:tr>
      <w:tr w14:paraId="3287A1A5">
        <w:tc>
          <w:p w14:paraId="0835680B">
            <w:pPr>
              <w:pStyle w:val="27"/>
            </w:pPr>
            <w:r>
              <w:rPr>
                <w:rFonts w:hint="eastAsia"/>
              </w:rPr>
              <w:t>校验</w:t>
            </w:r>
          </w:p>
        </w:tc>
        <w:tc>
          <w:p w14:paraId="4548DADF">
            <w:pPr>
              <w:pStyle w:val="27"/>
            </w:pPr>
            <w:r>
              <w:rPr>
                <w:rFonts w:hint="eastAsia"/>
              </w:rPr>
              <w:t>数据比对、功能核验</w:t>
            </w:r>
          </w:p>
        </w:tc>
      </w:tr>
      <w:bookmarkEnd w:id="203"/>
    </w:tbl>
    <w:p w14:paraId="4A97F895">
      <w:pPr>
        <w:pStyle w:val="4"/>
      </w:pPr>
      <w:bookmarkStart w:id="204" w:name="_Toc2039772079"/>
      <w:bookmarkStart w:id="205" w:name="验收管理与交付物清单"/>
      <w:r>
        <w:t xml:space="preserve">3.13 </w:t>
      </w:r>
      <w:r>
        <w:rPr>
          <w:rFonts w:hint="eastAsia"/>
        </w:rPr>
        <w:t>验收管理与交付物清单</w:t>
      </w:r>
      <w:bookmarkEnd w:id="204"/>
    </w:p>
    <w:p w14:paraId="63489814">
      <w:pPr>
        <w:pStyle w:val="26"/>
      </w:pPr>
      <w:r>
        <w:rPr>
          <w:rFonts w:hint="eastAsia"/>
        </w:rPr>
        <w:t>按合同约定组织初步验收与最终验收，验收以需求规格与验收标准为依据，逐项核验功能、性能、安全与文档。交付物清单如下表所示，确保源代码可独立编译、文档齐全、可持续运维。</w:t>
      </w:r>
    </w:p>
    <w:p w14:paraId="3CF4AE11">
      <w:pPr>
        <w:pStyle w:val="3"/>
      </w:pPr>
      <w:r>
        <w:rPr>
          <w:rFonts w:hint="eastAsia"/>
          <w:b/>
          <w:bCs/>
        </w:rPr>
        <w:t>表3-9</w:t>
      </w:r>
      <w:r>
        <w:rPr>
          <w:b/>
          <w:bCs/>
        </w:rPr>
        <w:t xml:space="preserve"> </w:t>
      </w:r>
      <w:r>
        <w:rPr>
          <w:rFonts w:hint="eastAsia"/>
          <w:b/>
          <w:bCs/>
        </w:rPr>
        <w:t>项目交付物清单</w:t>
      </w:r>
    </w:p>
    <w:tbl>
      <w:tblPr>
        <w:tblStyle w:val="44"/>
        <w:tblW w:w="0" w:type="auto"/>
        <w:tblInd w:w="0" w:type="dxa"/>
        <w:tblLayout w:type="autofit"/>
        <w:tblCellMar>
          <w:top w:w="0" w:type="dxa"/>
          <w:left w:w="108" w:type="dxa"/>
          <w:bottom w:w="0" w:type="dxa"/>
          <w:right w:w="108" w:type="dxa"/>
        </w:tblCellMar>
      </w:tblPr>
      <w:tblGrid>
        <w:gridCol w:w="1326"/>
        <w:gridCol w:w="6786"/>
      </w:tblGrid>
      <w:tr w14:paraId="64A159F0">
        <w:trPr>
          <w:tblHeader/>
        </w:trPr>
        <w:tc>
          <w:p w14:paraId="3A0ADA42">
            <w:pPr>
              <w:pStyle w:val="27"/>
            </w:pPr>
            <w:r>
              <w:rPr>
                <w:rFonts w:hint="eastAsia"/>
              </w:rPr>
              <w:t>类别</w:t>
            </w:r>
          </w:p>
        </w:tc>
        <w:tc>
          <w:p w14:paraId="2810B43A">
            <w:pPr>
              <w:pStyle w:val="27"/>
            </w:pPr>
            <w:r>
              <w:rPr>
                <w:rFonts w:hint="eastAsia"/>
              </w:rPr>
              <w:t>交付物</w:t>
            </w:r>
          </w:p>
        </w:tc>
      </w:tr>
      <w:tr w14:paraId="6249485A">
        <w:tc>
          <w:p w14:paraId="69191EB2">
            <w:pPr>
              <w:pStyle w:val="27"/>
            </w:pPr>
            <w:r>
              <w:rPr>
                <w:rFonts w:hint="eastAsia"/>
              </w:rPr>
              <w:t>软件</w:t>
            </w:r>
          </w:p>
        </w:tc>
        <w:tc>
          <w:p w14:paraId="7AFB82E4">
            <w:pPr>
              <w:pStyle w:val="27"/>
            </w:pPr>
            <w:r>
              <w:rPr>
                <w:rFonts w:hint="eastAsia"/>
              </w:rPr>
              <w:t>四端应用、后端服务、数据库脚本</w:t>
            </w:r>
          </w:p>
        </w:tc>
      </w:tr>
      <w:tr w14:paraId="44B33B43">
        <w:tc>
          <w:p w14:paraId="6769602B">
            <w:pPr>
              <w:pStyle w:val="27"/>
            </w:pPr>
            <w:r>
              <w:rPr>
                <w:rFonts w:hint="eastAsia"/>
              </w:rPr>
              <w:t>源代码</w:t>
            </w:r>
          </w:p>
        </w:tc>
        <w:tc>
          <w:p w14:paraId="60B4018A">
            <w:pPr>
              <w:pStyle w:val="27"/>
            </w:pPr>
            <w:r>
              <w:rPr>
                <w:rFonts w:hint="eastAsia"/>
              </w:rPr>
              <w:t>全量源代码（可独立编译）</w:t>
            </w:r>
          </w:p>
        </w:tc>
      </w:tr>
      <w:tr w14:paraId="03120E5E">
        <w:tc>
          <w:p w14:paraId="2BACA775">
            <w:pPr>
              <w:pStyle w:val="27"/>
            </w:pPr>
            <w:r>
              <w:rPr>
                <w:rFonts w:hint="eastAsia"/>
              </w:rPr>
              <w:t>文档</w:t>
            </w:r>
          </w:p>
        </w:tc>
        <w:tc>
          <w:p w14:paraId="74EB2A4C">
            <w:pPr>
              <w:pStyle w:val="27"/>
            </w:pPr>
            <w:r>
              <w:rPr>
                <w:rFonts w:hint="eastAsia"/>
              </w:rPr>
              <w:t>需求规格、设计文档、接口文档、部署手册、操作手册、测试报告</w:t>
            </w:r>
          </w:p>
        </w:tc>
      </w:tr>
      <w:tr w14:paraId="016AC957">
        <w:tc>
          <w:p w14:paraId="5B315E22">
            <w:pPr>
              <w:pStyle w:val="27"/>
            </w:pPr>
            <w:r>
              <w:rPr>
                <w:rFonts w:hint="eastAsia"/>
              </w:rPr>
              <w:t>培训</w:t>
            </w:r>
          </w:p>
        </w:tc>
        <w:tc>
          <w:p w14:paraId="01888F28">
            <w:pPr>
              <w:pStyle w:val="27"/>
            </w:pPr>
            <w:r>
              <w:rPr>
                <w:rFonts w:hint="eastAsia"/>
              </w:rPr>
              <w:t>培训材料、操作视频</w:t>
            </w:r>
          </w:p>
        </w:tc>
      </w:tr>
      <w:tr w14:paraId="13155825">
        <w:tc>
          <w:p w14:paraId="3190893D">
            <w:pPr>
              <w:pStyle w:val="27"/>
            </w:pPr>
            <w:r>
              <w:rPr>
                <w:rFonts w:hint="eastAsia"/>
              </w:rPr>
              <w:t>安全</w:t>
            </w:r>
          </w:p>
        </w:tc>
        <w:tc>
          <w:p w14:paraId="6C4A128E">
            <w:pPr>
              <w:pStyle w:val="27"/>
            </w:pPr>
            <w:r>
              <w:rPr>
                <w:rFonts w:hint="eastAsia"/>
              </w:rPr>
              <w:t>等保相关材料、安全测试报告</w:t>
            </w:r>
          </w:p>
        </w:tc>
      </w:tr>
      <w:bookmarkEnd w:id="205"/>
    </w:tbl>
    <w:p w14:paraId="33972BE7">
      <w:pPr>
        <w:pStyle w:val="4"/>
      </w:pPr>
      <w:bookmarkStart w:id="206" w:name="_Toc20391045"/>
      <w:bookmarkStart w:id="207" w:name="迭代计划明细"/>
      <w:r>
        <w:t xml:space="preserve">3.14 </w:t>
      </w:r>
      <w:r>
        <w:rPr>
          <w:rFonts w:hint="eastAsia"/>
        </w:rPr>
        <w:t>迭代计划明细</w:t>
      </w:r>
      <w:bookmarkEnd w:id="206"/>
    </w:p>
    <w:p w14:paraId="04593F77">
      <w:pPr>
        <w:pStyle w:val="26"/>
      </w:pPr>
      <w:r>
        <w:rPr>
          <w:rFonts w:hint="eastAsia"/>
        </w:rPr>
        <w:t>为使</w:t>
      </w:r>
      <w:r>
        <w:t xml:space="preserve"> 60 </w:t>
      </w:r>
      <w:r>
        <w:rPr>
          <w:rFonts w:hint="eastAsia"/>
        </w:rPr>
        <w:t>日历天的开发进度可执行、可跟踪，本方案将三个开发迭代进一步细化到能力域与关键交付物层级，形成清晰的迭代路线图。每个迭代均以”可演示、可验证”的功能增量结束，并向甲方进行迭代评审。</w:t>
      </w:r>
    </w:p>
    <w:p w14:paraId="579B04D6">
      <w:pPr>
        <w:pStyle w:val="3"/>
      </w:pPr>
      <w:r>
        <w:rPr>
          <w:rFonts w:hint="eastAsia"/>
          <w:b/>
          <w:bCs/>
        </w:rPr>
        <w:t>表3-10</w:t>
      </w:r>
      <w:r>
        <w:rPr>
          <w:b/>
          <w:bCs/>
        </w:rPr>
        <w:t xml:space="preserve"> </w:t>
      </w:r>
      <w:r>
        <w:rPr>
          <w:rFonts w:hint="eastAsia"/>
          <w:b/>
          <w:bCs/>
        </w:rPr>
        <w:t>迭代一（第11—25天）计划明细</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B129A4C">
        <w:trPr>
          <w:tblHeader/>
        </w:trPr>
        <w:tc>
          <w:p w14:paraId="7FA1FDA2">
            <w:pPr>
              <w:pStyle w:val="27"/>
            </w:pPr>
            <w:r>
              <w:rPr>
                <w:rFonts w:hint="eastAsia"/>
              </w:rPr>
              <w:t>能力域</w:t>
            </w:r>
          </w:p>
        </w:tc>
        <w:tc>
          <w:p w14:paraId="6AE5D09A">
            <w:pPr>
              <w:pStyle w:val="27"/>
            </w:pPr>
            <w:r>
              <w:rPr>
                <w:rFonts w:hint="eastAsia"/>
              </w:rPr>
              <w:t>主要交付</w:t>
            </w:r>
          </w:p>
        </w:tc>
        <w:tc>
          <w:p w14:paraId="3938EFB2">
            <w:pPr>
              <w:pStyle w:val="27"/>
            </w:pPr>
            <w:r>
              <w:rPr>
                <w:rFonts w:hint="eastAsia"/>
              </w:rPr>
              <w:t>验收要点</w:t>
            </w:r>
          </w:p>
        </w:tc>
      </w:tr>
      <w:tr w14:paraId="5DBA619B">
        <w:tc>
          <w:p w14:paraId="6EADC6E9">
            <w:pPr>
              <w:pStyle w:val="27"/>
            </w:pPr>
            <w:r>
              <w:rPr>
                <w:rFonts w:hint="eastAsia"/>
              </w:rPr>
              <w:t>房源资源域</w:t>
            </w:r>
          </w:p>
        </w:tc>
        <w:tc>
          <w:p w14:paraId="0DC8BC29">
            <w:pPr>
              <w:pStyle w:val="27"/>
            </w:pPr>
            <w:r>
              <w:rPr>
                <w:rFonts w:hint="eastAsia"/>
              </w:rPr>
              <w:t>项目/楼栋/单元/房源管理、房源状态机、地图找房</w:t>
            </w:r>
          </w:p>
        </w:tc>
        <w:tc>
          <w:p w14:paraId="71FD67F6">
            <w:pPr>
              <w:pStyle w:val="27"/>
            </w:pPr>
            <w:r>
              <w:rPr>
                <w:rFonts w:hint="eastAsia"/>
              </w:rPr>
              <w:t>房源可维护、状态可流转、地图可查</w:t>
            </w:r>
          </w:p>
        </w:tc>
      </w:tr>
      <w:tr w14:paraId="6908D89D">
        <w:tc>
          <w:p w14:paraId="279EB08E">
            <w:pPr>
              <w:pStyle w:val="27"/>
            </w:pPr>
            <w:r>
              <w:rPr>
                <w:rFonts w:hint="eastAsia"/>
              </w:rPr>
              <w:t>租户资格域</w:t>
            </w:r>
          </w:p>
        </w:tc>
        <w:tc>
          <w:p w14:paraId="7C6245F3">
            <w:pPr>
              <w:pStyle w:val="27"/>
            </w:pPr>
            <w:r>
              <w:rPr>
                <w:rFonts w:hint="eastAsia"/>
              </w:rPr>
              <w:t>注册登录、实名核验对接、资格申请、资料上传</w:t>
            </w:r>
          </w:p>
        </w:tc>
        <w:tc>
          <w:p w14:paraId="6E389240">
            <w:pPr>
              <w:pStyle w:val="27"/>
            </w:pPr>
            <w:r>
              <w:rPr>
                <w:rFonts w:hint="eastAsia"/>
              </w:rPr>
              <w:t>可注册、可实名、可申请</w:t>
            </w:r>
          </w:p>
        </w:tc>
      </w:tr>
      <w:tr w14:paraId="66FC5631">
        <w:tc>
          <w:p w14:paraId="2007DA03">
            <w:pPr>
              <w:pStyle w:val="27"/>
            </w:pPr>
            <w:r>
              <w:rPr>
                <w:rFonts w:hint="eastAsia"/>
              </w:rPr>
              <w:t>合同签约域（基础）</w:t>
            </w:r>
          </w:p>
        </w:tc>
        <w:tc>
          <w:p w14:paraId="79C50D3A">
            <w:pPr>
              <w:pStyle w:val="27"/>
            </w:pPr>
            <w:r>
              <w:rPr>
                <w:rFonts w:hint="eastAsia"/>
              </w:rPr>
              <w:t>在线选房、锁房、合同生成</w:t>
            </w:r>
          </w:p>
        </w:tc>
        <w:tc>
          <w:p w14:paraId="543C009C">
            <w:pPr>
              <w:pStyle w:val="27"/>
            </w:pPr>
            <w:r>
              <w:rPr>
                <w:rFonts w:hint="eastAsia"/>
              </w:rPr>
              <w:t>可选房、锁房超时释放</w:t>
            </w:r>
          </w:p>
        </w:tc>
      </w:tr>
      <w:tr w14:paraId="25149382">
        <w:tc>
          <w:p w14:paraId="2A8AAB65">
            <w:pPr>
              <w:pStyle w:val="27"/>
            </w:pPr>
            <w:r>
              <w:rPr>
                <w:rFonts w:hint="eastAsia"/>
              </w:rPr>
              <w:t>系统基础</w:t>
            </w:r>
          </w:p>
        </w:tc>
        <w:tc>
          <w:p w14:paraId="5B9E7A84">
            <w:pPr>
              <w:pStyle w:val="27"/>
            </w:pPr>
            <w:r>
              <w:rPr>
                <w:rFonts w:hint="eastAsia"/>
              </w:rPr>
              <w:t>权限、字典、参数、审计框架</w:t>
            </w:r>
          </w:p>
        </w:tc>
        <w:tc>
          <w:p w14:paraId="7B6762D1">
            <w:pPr>
              <w:pStyle w:val="27"/>
            </w:pPr>
            <w:r>
              <w:rPr>
                <w:rFonts w:hint="eastAsia"/>
              </w:rPr>
              <w:t>权限可控、操作留痕</w:t>
            </w:r>
          </w:p>
        </w:tc>
      </w:tr>
    </w:tbl>
    <w:p w14:paraId="11CD5B65">
      <w:pPr>
        <w:pStyle w:val="3"/>
      </w:pPr>
      <w:r>
        <w:rPr>
          <w:rFonts w:hint="eastAsia"/>
          <w:b/>
          <w:bCs/>
        </w:rPr>
        <w:t>表3-11</w:t>
      </w:r>
      <w:r>
        <w:rPr>
          <w:b/>
          <w:bCs/>
        </w:rPr>
        <w:t xml:space="preserve"> </w:t>
      </w:r>
      <w:r>
        <w:rPr>
          <w:rFonts w:hint="eastAsia"/>
          <w:b/>
          <w:bCs/>
        </w:rPr>
        <w:t>迭代二（第26—40天）计划明细</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048A5442">
        <w:trPr>
          <w:tblHeader/>
        </w:trPr>
        <w:tc>
          <w:p w14:paraId="340D036A">
            <w:pPr>
              <w:pStyle w:val="27"/>
            </w:pPr>
            <w:r>
              <w:rPr>
                <w:rFonts w:hint="eastAsia"/>
              </w:rPr>
              <w:t>能力域</w:t>
            </w:r>
          </w:p>
        </w:tc>
        <w:tc>
          <w:p w14:paraId="34ED7947">
            <w:pPr>
              <w:pStyle w:val="27"/>
            </w:pPr>
            <w:r>
              <w:rPr>
                <w:rFonts w:hint="eastAsia"/>
              </w:rPr>
              <w:t>主要交付</w:t>
            </w:r>
          </w:p>
        </w:tc>
        <w:tc>
          <w:p w14:paraId="4C1F88B8">
            <w:pPr>
              <w:pStyle w:val="27"/>
            </w:pPr>
            <w:r>
              <w:rPr>
                <w:rFonts w:hint="eastAsia"/>
              </w:rPr>
              <w:t>验收要点</w:t>
            </w:r>
          </w:p>
        </w:tc>
      </w:tr>
      <w:tr w14:paraId="069AA653">
        <w:tc>
          <w:p w14:paraId="7F97063F">
            <w:pPr>
              <w:pStyle w:val="27"/>
            </w:pPr>
            <w:r>
              <w:rPr>
                <w:rFonts w:hint="eastAsia"/>
              </w:rPr>
              <w:t>合同签约域（完善）</w:t>
            </w:r>
          </w:p>
        </w:tc>
        <w:tc>
          <w:p w14:paraId="31F4C2D3">
            <w:pPr>
              <w:pStyle w:val="27"/>
            </w:pPr>
            <w:r>
              <w:rPr>
                <w:rFonts w:hint="eastAsia"/>
              </w:rPr>
              <w:t>电子签章对接、合同变更/续签/退租</w:t>
            </w:r>
          </w:p>
        </w:tc>
        <w:tc>
          <w:p w14:paraId="5D409AAF">
            <w:pPr>
              <w:pStyle w:val="27"/>
            </w:pPr>
            <w:r>
              <w:rPr>
                <w:rFonts w:hint="eastAsia"/>
              </w:rPr>
              <w:t>可签章、可变更续租</w:t>
            </w:r>
          </w:p>
        </w:tc>
      </w:tr>
      <w:tr w14:paraId="49E33767">
        <w:tc>
          <w:p w14:paraId="33277DEC">
            <w:pPr>
              <w:pStyle w:val="27"/>
            </w:pPr>
            <w:r>
              <w:rPr>
                <w:rFonts w:hint="eastAsia"/>
              </w:rPr>
              <w:t>计费收费域</w:t>
            </w:r>
          </w:p>
        </w:tc>
        <w:tc>
          <w:p w14:paraId="0A563055">
            <w:pPr>
              <w:pStyle w:val="27"/>
            </w:pPr>
            <w:r>
              <w:rPr>
                <w:rFonts w:hint="eastAsia"/>
              </w:rPr>
              <w:t>计费引擎、账单生成、在线支付、退款精算</w:t>
            </w:r>
          </w:p>
        </w:tc>
        <w:tc>
          <w:p w14:paraId="1A4C1F48">
            <w:pPr>
              <w:pStyle w:val="27"/>
            </w:pPr>
            <w:r>
              <w:rPr>
                <w:rFonts w:hint="eastAsia"/>
              </w:rPr>
              <w:t>账单准确、支付闭环、退款一次定死</w:t>
            </w:r>
          </w:p>
        </w:tc>
      </w:tr>
      <w:tr w14:paraId="5AE68232">
        <w:tc>
          <w:p w14:paraId="5C391F41">
            <w:pPr>
              <w:pStyle w:val="27"/>
            </w:pPr>
            <w:r>
              <w:rPr>
                <w:rFonts w:hint="eastAsia"/>
              </w:rPr>
              <w:t>通知服务域</w:t>
            </w:r>
          </w:p>
        </w:tc>
        <w:tc>
          <w:p w14:paraId="6439A7D0">
            <w:pPr>
              <w:pStyle w:val="27"/>
            </w:pPr>
            <w:r>
              <w:rPr>
                <w:rFonts w:hint="eastAsia"/>
              </w:rPr>
              <w:t>消息推送、公告发布、待办提醒</w:t>
            </w:r>
          </w:p>
        </w:tc>
        <w:tc>
          <w:p w14:paraId="7DC3068B">
            <w:pPr>
              <w:pStyle w:val="27"/>
            </w:pPr>
            <w:r>
              <w:rPr>
                <w:rFonts w:hint="eastAsia"/>
              </w:rPr>
              <w:t>通知可达、公告可发</w:t>
            </w:r>
          </w:p>
        </w:tc>
      </w:tr>
    </w:tbl>
    <w:p w14:paraId="154AF202">
      <w:pPr>
        <w:pStyle w:val="3"/>
      </w:pPr>
      <w:r>
        <w:rPr>
          <w:rFonts w:hint="eastAsia"/>
          <w:b/>
          <w:bCs/>
        </w:rPr>
        <w:t>表3-12</w:t>
      </w:r>
      <w:r>
        <w:rPr>
          <w:b/>
          <w:bCs/>
        </w:rPr>
        <w:t xml:space="preserve"> </w:t>
      </w:r>
      <w:r>
        <w:rPr>
          <w:rFonts w:hint="eastAsia"/>
          <w:b/>
          <w:bCs/>
        </w:rPr>
        <w:t>迭代三（第41—50天）计划明细</w:t>
      </w:r>
    </w:p>
    <w:tbl>
      <w:tblPr>
        <w:tblStyle w:val="44"/>
        <w:tblW w:w="0" w:type="auto"/>
        <w:tblInd w:w="0" w:type="dxa"/>
        <w:tblLayout w:type="autofit"/>
        <w:tblCellMar>
          <w:top w:w="0" w:type="dxa"/>
          <w:left w:w="108" w:type="dxa"/>
          <w:bottom w:w="0" w:type="dxa"/>
          <w:right w:w="108" w:type="dxa"/>
        </w:tblCellMar>
      </w:tblPr>
      <w:tblGrid>
        <w:gridCol w:w="2166"/>
        <w:gridCol w:w="3846"/>
        <w:gridCol w:w="2796"/>
      </w:tblGrid>
      <w:tr w14:paraId="53E15D67">
        <w:trPr>
          <w:tblHeader/>
        </w:trPr>
        <w:tc>
          <w:p w14:paraId="63D25469">
            <w:pPr>
              <w:pStyle w:val="27"/>
            </w:pPr>
            <w:r>
              <w:rPr>
                <w:rFonts w:hint="eastAsia"/>
              </w:rPr>
              <w:t>能力域</w:t>
            </w:r>
          </w:p>
        </w:tc>
        <w:tc>
          <w:p w14:paraId="546C3A36">
            <w:pPr>
              <w:pStyle w:val="27"/>
            </w:pPr>
            <w:r>
              <w:rPr>
                <w:rFonts w:hint="eastAsia"/>
              </w:rPr>
              <w:t>主要交付</w:t>
            </w:r>
          </w:p>
        </w:tc>
        <w:tc>
          <w:p w14:paraId="3F0BC03E">
            <w:pPr>
              <w:pStyle w:val="27"/>
            </w:pPr>
            <w:r>
              <w:rPr>
                <w:rFonts w:hint="eastAsia"/>
              </w:rPr>
              <w:t>验收要点</w:t>
            </w:r>
          </w:p>
        </w:tc>
      </w:tr>
      <w:tr w14:paraId="2C44BF33">
        <w:tc>
          <w:p w14:paraId="65E7A5F4">
            <w:pPr>
              <w:pStyle w:val="27"/>
            </w:pPr>
            <w:r>
              <w:rPr>
                <w:rFonts w:hint="eastAsia"/>
              </w:rPr>
              <w:t>运营监测域</w:t>
            </w:r>
          </w:p>
        </w:tc>
        <w:tc>
          <w:p w14:paraId="5A017460">
            <w:pPr>
              <w:pStyle w:val="27"/>
            </w:pPr>
            <w:r>
              <w:rPr>
                <w:rFonts w:hint="eastAsia"/>
              </w:rPr>
              <w:t>经营驾驶舱、指标预警、报表导出</w:t>
            </w:r>
          </w:p>
        </w:tc>
        <w:tc>
          <w:p w14:paraId="424FA5FD">
            <w:pPr>
              <w:pStyle w:val="27"/>
            </w:pPr>
            <w:r>
              <w:rPr>
                <w:rFonts w:hint="eastAsia"/>
              </w:rPr>
              <w:t>指标准实时、可下钻</w:t>
            </w:r>
          </w:p>
        </w:tc>
      </w:tr>
      <w:tr w14:paraId="0C03BC48">
        <w:tc>
          <w:p w14:paraId="2839FAF1">
            <w:pPr>
              <w:pStyle w:val="27"/>
            </w:pPr>
            <w:r>
              <w:rPr>
                <w:rFonts w:hint="eastAsia"/>
              </w:rPr>
              <w:t>对接完善</w:t>
            </w:r>
          </w:p>
        </w:tc>
        <w:tc>
          <w:p w14:paraId="431AE497">
            <w:pPr>
              <w:pStyle w:val="27"/>
            </w:pPr>
            <w:r>
              <w:rPr>
                <w:rFonts w:hint="eastAsia"/>
              </w:rPr>
              <w:t>支付/签章/政务对接联调收尾</w:t>
            </w:r>
          </w:p>
        </w:tc>
        <w:tc>
          <w:p w14:paraId="3F319591">
            <w:pPr>
              <w:pStyle w:val="27"/>
            </w:pPr>
            <w:r>
              <w:rPr>
                <w:rFonts w:hint="eastAsia"/>
              </w:rPr>
              <w:t>对接稳定、双兜底生效</w:t>
            </w:r>
          </w:p>
        </w:tc>
      </w:tr>
      <w:tr w14:paraId="03524A01">
        <w:tc>
          <w:p w14:paraId="6262A932">
            <w:pPr>
              <w:pStyle w:val="27"/>
            </w:pPr>
            <w:r>
              <w:rPr>
                <w:rFonts w:hint="eastAsia"/>
              </w:rPr>
              <w:t>开票与生活服务</w:t>
            </w:r>
          </w:p>
        </w:tc>
        <w:tc>
          <w:p w14:paraId="36B4B317">
            <w:pPr>
              <w:pStyle w:val="27"/>
            </w:pPr>
            <w:r>
              <w:rPr>
                <w:rFonts w:hint="eastAsia"/>
              </w:rPr>
              <w:t>开票管理、工单、满意度评价</w:t>
            </w:r>
          </w:p>
        </w:tc>
        <w:tc>
          <w:p w14:paraId="1B0B7BD8">
            <w:pPr>
              <w:pStyle w:val="27"/>
            </w:pPr>
            <w:r>
              <w:rPr>
                <w:rFonts w:hint="eastAsia"/>
              </w:rPr>
              <w:t>功能完整可用</w:t>
            </w:r>
          </w:p>
        </w:tc>
      </w:tr>
      <w:tr w14:paraId="50DBFBFC">
        <w:tc>
          <w:p w14:paraId="4EBD9690">
            <w:pPr>
              <w:pStyle w:val="27"/>
            </w:pPr>
            <w:r>
              <w:rPr>
                <w:rFonts w:hint="eastAsia"/>
              </w:rPr>
              <w:t>数据迁移</w:t>
            </w:r>
          </w:p>
        </w:tc>
        <w:tc>
          <w:p w14:paraId="39E212C9">
            <w:pPr>
              <w:pStyle w:val="27"/>
            </w:pPr>
            <w:r>
              <w:rPr>
                <w:rFonts w:hint="eastAsia"/>
              </w:rPr>
              <w:t>历史数据迁移与校验</w:t>
            </w:r>
          </w:p>
        </w:tc>
        <w:tc>
          <w:p w14:paraId="0B06CA1D">
            <w:pPr>
              <w:pStyle w:val="27"/>
            </w:pPr>
            <w:r>
              <w:rPr>
                <w:rFonts w:hint="eastAsia"/>
              </w:rPr>
              <w:t>迁移正确、可核验</w:t>
            </w:r>
          </w:p>
        </w:tc>
      </w:tr>
    </w:tbl>
    <w:p w14:paraId="47A51131">
      <w:pPr>
        <w:pStyle w:val="3"/>
      </w:pPr>
      <w:r>
        <w:rPr>
          <w:rFonts w:hint="eastAsia"/>
        </w:rPr>
        <w:t>迭代路线遵循”先骨架后血肉、先主干后分支”的原则：迭代一搭建房源、资格、选房与系统基础骨架，迭代二打通签约与计费收费主干闭环，迭代三补齐监测、对接、开票与数据迁移，确保每个迭代都在前一迭代基础上稳定演进。</w:t>
      </w:r>
    </w:p>
    <w:bookmarkEnd w:id="207"/>
    <w:p w14:paraId="42020B70">
      <w:pPr>
        <w:pStyle w:val="4"/>
      </w:pPr>
      <w:bookmarkStart w:id="208" w:name="_Toc1262393442"/>
      <w:bookmarkStart w:id="209" w:name="关键路径与工期压缩策略"/>
      <w:r>
        <w:t xml:space="preserve">3.15 </w:t>
      </w:r>
      <w:r>
        <w:rPr>
          <w:rFonts w:hint="eastAsia"/>
        </w:rPr>
        <w:t>关键路径与工期压缩策略</w:t>
      </w:r>
      <w:bookmarkEnd w:id="208"/>
    </w:p>
    <w:p w14:paraId="123360B3">
      <w:pPr>
        <w:pStyle w:val="26"/>
      </w:pPr>
      <w:r>
        <w:t xml:space="preserve">60 </w:t>
      </w:r>
      <w:r>
        <w:rPr>
          <w:rFonts w:hint="eastAsia"/>
        </w:rPr>
        <w:t>日历天工期紧张，识别并管控关键路径是按期交付的关键。本项目的关键路径为”需求确认→核心能力域开发（房源/资格/合同/计费）→外部对接联调→系统测试→部署初验”，其中政务对接联调与集中测试是最易造成工期波动的环节。</w:t>
      </w:r>
    </w:p>
    <w:p w14:paraId="6A014DB0">
      <w:pPr>
        <w:pStyle w:val="3"/>
      </w:pPr>
      <w:r>
        <w:rPr>
          <w:rFonts w:hint="eastAsia"/>
          <w:b/>
          <w:bCs/>
        </w:rPr>
        <w:t>表3-13</w:t>
      </w:r>
      <w:r>
        <w:rPr>
          <w:b/>
          <w:bCs/>
        </w:rPr>
        <w:t xml:space="preserve"> </w:t>
      </w:r>
      <w:r>
        <w:rPr>
          <w:rFonts w:hint="eastAsia"/>
          <w:b/>
          <w:bCs/>
        </w:rPr>
        <w:t>关键路径风险点与压缩策略</w:t>
      </w:r>
    </w:p>
    <w:tbl>
      <w:tblPr>
        <w:tblStyle w:val="44"/>
        <w:tblW w:w="0" w:type="auto"/>
        <w:tblInd w:w="0" w:type="dxa"/>
        <w:tblLayout w:type="autofit"/>
        <w:tblCellMar>
          <w:top w:w="0" w:type="dxa"/>
          <w:left w:w="108" w:type="dxa"/>
          <w:bottom w:w="0" w:type="dxa"/>
          <w:right w:w="108" w:type="dxa"/>
        </w:tblCellMar>
      </w:tblPr>
      <w:tblGrid>
        <w:gridCol w:w="1956"/>
        <w:gridCol w:w="2166"/>
        <w:gridCol w:w="4589"/>
      </w:tblGrid>
      <w:tr w14:paraId="0556095B">
        <w:trPr>
          <w:tblHeader/>
        </w:trPr>
        <w:tc>
          <w:p w14:paraId="72D3E63F">
            <w:pPr>
              <w:pStyle w:val="27"/>
            </w:pPr>
            <w:r>
              <w:rPr>
                <w:rFonts w:hint="eastAsia"/>
              </w:rPr>
              <w:t>关键环节</w:t>
            </w:r>
          </w:p>
        </w:tc>
        <w:tc>
          <w:p w14:paraId="504ADBC7">
            <w:pPr>
              <w:pStyle w:val="27"/>
            </w:pPr>
            <w:r>
              <w:rPr>
                <w:rFonts w:hint="eastAsia"/>
              </w:rPr>
              <w:t>工期风险</w:t>
            </w:r>
          </w:p>
        </w:tc>
        <w:tc>
          <w:p w14:paraId="7A92A570">
            <w:pPr>
              <w:pStyle w:val="27"/>
            </w:pPr>
            <w:r>
              <w:rPr>
                <w:rFonts w:hint="eastAsia"/>
              </w:rPr>
              <w:t>压缩/保障策略</w:t>
            </w:r>
          </w:p>
        </w:tc>
      </w:tr>
      <w:tr w14:paraId="663C8110">
        <w:tc>
          <w:p w14:paraId="1389C86E">
            <w:pPr>
              <w:pStyle w:val="27"/>
            </w:pPr>
            <w:r>
              <w:rPr>
                <w:rFonts w:hint="eastAsia"/>
              </w:rPr>
              <w:t>需求确认</w:t>
            </w:r>
          </w:p>
        </w:tc>
        <w:tc>
          <w:p w14:paraId="462AD3A4">
            <w:pPr>
              <w:pStyle w:val="27"/>
            </w:pPr>
            <w:r>
              <w:rPr>
                <w:rFonts w:hint="eastAsia"/>
              </w:rPr>
              <w:t>反复确认拖期</w:t>
            </w:r>
          </w:p>
        </w:tc>
        <w:tc>
          <w:p w14:paraId="00A351E3">
            <w:pPr>
              <w:pStyle w:val="27"/>
            </w:pPr>
            <w:r>
              <w:rPr>
                <w:rFonts w:hint="eastAsia"/>
              </w:rPr>
              <w:t>原型驱动、限时确认、分批冻结</w:t>
            </w:r>
          </w:p>
        </w:tc>
      </w:tr>
      <w:tr w14:paraId="1FA3E3C5">
        <w:tc>
          <w:p w14:paraId="665C9361">
            <w:pPr>
              <w:pStyle w:val="27"/>
            </w:pPr>
            <w:r>
              <w:rPr>
                <w:rFonts w:hint="eastAsia"/>
              </w:rPr>
              <w:t>核心开发</w:t>
            </w:r>
          </w:p>
        </w:tc>
        <w:tc>
          <w:p w14:paraId="3DDC6EDE">
            <w:pPr>
              <w:pStyle w:val="27"/>
            </w:pPr>
            <w:r>
              <w:rPr>
                <w:rFonts w:hint="eastAsia"/>
              </w:rPr>
              <w:t>任务耦合等待</w:t>
            </w:r>
          </w:p>
        </w:tc>
        <w:tc>
          <w:p w14:paraId="3B03DB60">
            <w:pPr>
              <w:pStyle w:val="27"/>
            </w:pPr>
            <w:r>
              <w:rPr>
                <w:rFonts w:hint="eastAsia"/>
              </w:rPr>
              <w:t>前后端并行、接口先行、Mock解耦</w:t>
            </w:r>
          </w:p>
        </w:tc>
      </w:tr>
      <w:tr w14:paraId="36FDF9A6">
        <w:tc>
          <w:p w14:paraId="0FAA8168">
            <w:pPr>
              <w:pStyle w:val="27"/>
            </w:pPr>
            <w:r>
              <w:rPr>
                <w:rFonts w:hint="eastAsia"/>
              </w:rPr>
              <w:t>政务对接联调</w:t>
            </w:r>
          </w:p>
        </w:tc>
        <w:tc>
          <w:p w14:paraId="451C7CE3">
            <w:pPr>
              <w:pStyle w:val="27"/>
            </w:pPr>
            <w:r>
              <w:rPr>
                <w:rFonts w:hint="eastAsia"/>
              </w:rPr>
              <w:t>联调窗口有限</w:t>
            </w:r>
          </w:p>
        </w:tc>
        <w:tc>
          <w:p w14:paraId="25B8D9B5">
            <w:pPr>
              <w:pStyle w:val="27"/>
            </w:pPr>
            <w:r>
              <w:rPr>
                <w:rFonts w:hint="eastAsia"/>
              </w:rPr>
              <w:t>早对接、Mock先行、专人对接、预留缓冲</w:t>
            </w:r>
          </w:p>
        </w:tc>
      </w:tr>
      <w:tr w14:paraId="7CAF81C7">
        <w:tc>
          <w:p w14:paraId="59A45D1D">
            <w:pPr>
              <w:pStyle w:val="27"/>
            </w:pPr>
            <w:r>
              <w:rPr>
                <w:rFonts w:hint="eastAsia"/>
              </w:rPr>
              <w:t>系统测试</w:t>
            </w:r>
          </w:p>
        </w:tc>
        <w:tc>
          <w:p w14:paraId="3C6ED0EB">
            <w:pPr>
              <w:pStyle w:val="27"/>
            </w:pPr>
            <w:r>
              <w:rPr>
                <w:rFonts w:hint="eastAsia"/>
              </w:rPr>
              <w:t>缺陷集中暴露</w:t>
            </w:r>
          </w:p>
        </w:tc>
        <w:tc>
          <w:p w14:paraId="3A5D1227">
            <w:pPr>
              <w:pStyle w:val="27"/>
            </w:pPr>
            <w:r>
              <w:rPr>
                <w:rFonts w:hint="eastAsia"/>
              </w:rPr>
              <w:t>测试左移、每迭代测试、自动化冒烟</w:t>
            </w:r>
          </w:p>
        </w:tc>
      </w:tr>
      <w:tr w14:paraId="66004A22">
        <w:tc>
          <w:p w14:paraId="2A8B9CBC">
            <w:pPr>
              <w:pStyle w:val="27"/>
            </w:pPr>
            <w:r>
              <w:rPr>
                <w:rFonts w:hint="eastAsia"/>
              </w:rPr>
              <w:t>部署初验</w:t>
            </w:r>
          </w:p>
        </w:tc>
        <w:tc>
          <w:p w14:paraId="08EC8A6D">
            <w:pPr>
              <w:pStyle w:val="27"/>
            </w:pPr>
            <w:r>
              <w:rPr>
                <w:rFonts w:hint="eastAsia"/>
              </w:rPr>
              <w:t>环境与配置问题</w:t>
            </w:r>
          </w:p>
        </w:tc>
        <w:tc>
          <w:p w14:paraId="742FABAB">
            <w:pPr>
              <w:pStyle w:val="27"/>
            </w:pPr>
            <w:r>
              <w:rPr>
                <w:rFonts w:hint="eastAsia"/>
              </w:rPr>
              <w:t>脚本化部署、提前准备环境、灰度验证</w:t>
            </w:r>
          </w:p>
        </w:tc>
      </w:tr>
    </w:tbl>
    <w:p w14:paraId="4B446203">
      <w:pPr>
        <w:pStyle w:val="3"/>
      </w:pPr>
      <w:r>
        <w:rPr>
          <w:rFonts w:hint="eastAsia"/>
        </w:rPr>
        <w:t>工期压缩不以牺牲质量为代价，而是通过并行化、接口先行、测试左移、自动化等工程手段挤出效率。对关键路径上的任务给予优先资源保障，非关键路径任务在浮动时间内灵活安排，确保关键节点不失守。</w:t>
      </w:r>
    </w:p>
    <w:bookmarkEnd w:id="209"/>
    <w:p w14:paraId="62477C0F">
      <w:pPr>
        <w:pStyle w:val="4"/>
      </w:pPr>
      <w:bookmarkStart w:id="210" w:name="_Toc2055630981"/>
      <w:bookmarkStart w:id="211" w:name="项目治理与协作机制"/>
      <w:r>
        <w:t xml:space="preserve">3.16 </w:t>
      </w:r>
      <w:r>
        <w:rPr>
          <w:rFonts w:hint="eastAsia"/>
        </w:rPr>
        <w:t>项目治理与协作机制</w:t>
      </w:r>
      <w:bookmarkEnd w:id="210"/>
    </w:p>
    <w:p w14:paraId="792CD25C">
      <w:pPr>
        <w:pStyle w:val="26"/>
      </w:pPr>
      <w:r>
        <w:rPr>
          <w:rFonts w:hint="eastAsia"/>
        </w:rPr>
        <w:t>项目建立三层治理结构：决策层由双方项目负责人组成，负责重大事项决策与资源保障；管理层由项目经理负责日常计划、进度与风险管理；执行层由各专业组负责具体交付。三层之间信息通畅、职责清晰。</w:t>
      </w:r>
    </w:p>
    <w:p w14:paraId="494E985B">
      <w:pPr>
        <w:pStyle w:val="3"/>
      </w:pPr>
      <w:r>
        <w:rPr>
          <w:rFonts w:hint="eastAsia"/>
          <w:b/>
          <w:bCs/>
        </w:rPr>
        <w:t>表3-14</w:t>
      </w:r>
      <w:r>
        <w:rPr>
          <w:b/>
          <w:bCs/>
        </w:rPr>
        <w:t xml:space="preserve"> </w:t>
      </w:r>
      <w:r>
        <w:rPr>
          <w:rFonts w:hint="eastAsia"/>
          <w:b/>
          <w:bCs/>
        </w:rPr>
        <w:t>项目治理结构与职责</w:t>
      </w:r>
    </w:p>
    <w:tbl>
      <w:tblPr>
        <w:tblStyle w:val="44"/>
        <w:tblW w:w="0" w:type="auto"/>
        <w:tblInd w:w="0" w:type="dxa"/>
        <w:tblLayout w:type="autofit"/>
        <w:tblCellMar>
          <w:top w:w="0" w:type="dxa"/>
          <w:left w:w="108" w:type="dxa"/>
          <w:bottom w:w="0" w:type="dxa"/>
          <w:right w:w="108" w:type="dxa"/>
        </w:tblCellMar>
      </w:tblPr>
      <w:tblGrid>
        <w:gridCol w:w="1326"/>
        <w:gridCol w:w="2796"/>
        <w:gridCol w:w="3846"/>
      </w:tblGrid>
      <w:tr w14:paraId="1EFB1B41">
        <w:trPr>
          <w:tblHeader/>
        </w:trPr>
        <w:tc>
          <w:p w14:paraId="361C0124">
            <w:pPr>
              <w:pStyle w:val="27"/>
            </w:pPr>
            <w:r>
              <w:rPr>
                <w:rFonts w:hint="eastAsia"/>
              </w:rPr>
              <w:t>层级</w:t>
            </w:r>
          </w:p>
        </w:tc>
        <w:tc>
          <w:p w14:paraId="0FC99D50">
            <w:pPr>
              <w:pStyle w:val="27"/>
            </w:pPr>
            <w:r>
              <w:rPr>
                <w:rFonts w:hint="eastAsia"/>
              </w:rPr>
              <w:t>组成</w:t>
            </w:r>
          </w:p>
        </w:tc>
        <w:tc>
          <w:p w14:paraId="089D8BD0">
            <w:pPr>
              <w:pStyle w:val="27"/>
            </w:pPr>
            <w:r>
              <w:rPr>
                <w:rFonts w:hint="eastAsia"/>
              </w:rPr>
              <w:t>主要职责</w:t>
            </w:r>
          </w:p>
        </w:tc>
      </w:tr>
      <w:tr w14:paraId="64D6EEAA">
        <w:tc>
          <w:p w14:paraId="1721C49C">
            <w:pPr>
              <w:pStyle w:val="27"/>
            </w:pPr>
            <w:r>
              <w:rPr>
                <w:rFonts w:hint="eastAsia"/>
              </w:rPr>
              <w:t>决策层</w:t>
            </w:r>
          </w:p>
        </w:tc>
        <w:tc>
          <w:p w14:paraId="3B9AC336">
            <w:pPr>
              <w:pStyle w:val="27"/>
            </w:pPr>
            <w:r>
              <w:rPr>
                <w:rFonts w:hint="eastAsia"/>
              </w:rPr>
              <w:t>双方项目负责人</w:t>
            </w:r>
          </w:p>
        </w:tc>
        <w:tc>
          <w:p w14:paraId="368B486D">
            <w:pPr>
              <w:pStyle w:val="27"/>
            </w:pPr>
            <w:r>
              <w:rPr>
                <w:rFonts w:hint="eastAsia"/>
              </w:rPr>
              <w:t>重大决策、里程碑评审、资源保障</w:t>
            </w:r>
          </w:p>
        </w:tc>
      </w:tr>
      <w:tr w14:paraId="06929329">
        <w:tc>
          <w:p w14:paraId="5218BBD6">
            <w:pPr>
              <w:pStyle w:val="27"/>
            </w:pPr>
            <w:r>
              <w:rPr>
                <w:rFonts w:hint="eastAsia"/>
              </w:rPr>
              <w:t>管理层</w:t>
            </w:r>
          </w:p>
        </w:tc>
        <w:tc>
          <w:p w14:paraId="64334441">
            <w:pPr>
              <w:pStyle w:val="27"/>
            </w:pPr>
            <w:r>
              <w:rPr>
                <w:rFonts w:hint="eastAsia"/>
              </w:rPr>
              <w:t>项目经理、甲方对接人</w:t>
            </w:r>
          </w:p>
        </w:tc>
        <w:tc>
          <w:p w14:paraId="447C948D">
            <w:pPr>
              <w:pStyle w:val="27"/>
            </w:pPr>
            <w:r>
              <w:rPr>
                <w:rFonts w:hint="eastAsia"/>
              </w:rPr>
              <w:t>计划、进度、风险、变更管理</w:t>
            </w:r>
          </w:p>
        </w:tc>
      </w:tr>
      <w:tr w14:paraId="27DCCC2A">
        <w:tc>
          <w:p w14:paraId="2CBBF144">
            <w:pPr>
              <w:pStyle w:val="27"/>
            </w:pPr>
            <w:r>
              <w:rPr>
                <w:rFonts w:hint="eastAsia"/>
              </w:rPr>
              <w:t>执行层</w:t>
            </w:r>
          </w:p>
        </w:tc>
        <w:tc>
          <w:p w14:paraId="306125CA">
            <w:pPr>
              <w:pStyle w:val="27"/>
            </w:pPr>
            <w:r>
              <w:rPr>
                <w:rFonts w:hint="eastAsia"/>
              </w:rPr>
              <w:t>各专业组组长与成员</w:t>
            </w:r>
          </w:p>
        </w:tc>
        <w:tc>
          <w:p w14:paraId="465C3739">
            <w:pPr>
              <w:pStyle w:val="27"/>
            </w:pPr>
            <w:r>
              <w:rPr>
                <w:rFonts w:hint="eastAsia"/>
              </w:rPr>
              <w:t>需求、开发、测试、实施、安全</w:t>
            </w:r>
          </w:p>
        </w:tc>
      </w:tr>
    </w:tbl>
    <w:p w14:paraId="39F3705F">
      <w:pPr>
        <w:pStyle w:val="3"/>
      </w:pPr>
      <w:r>
        <w:rPr>
          <w:rFonts w:hint="eastAsia"/>
        </w:rPr>
        <w:t>协作上，采用统一的问题跟踪与文档协作平台，需求、缺陷、变更、风险集中登记、闭环跟踪；建立例会机制（每日站会、每周周会、里程碑评审会），保证问题在最短周期内被识别与处置；所有会议形成纪要并跟踪落实，做到”事事有回应、件件有着落”。</w:t>
      </w:r>
    </w:p>
    <w:bookmarkEnd w:id="211"/>
    <w:p w14:paraId="3D22948C">
      <w:pPr>
        <w:pStyle w:val="4"/>
      </w:pPr>
      <w:bookmarkStart w:id="212" w:name="_Toc272984731"/>
      <w:bookmarkStart w:id="213" w:name="开发环境与工具链规划"/>
      <w:r>
        <w:t xml:space="preserve">3.17 </w:t>
      </w:r>
      <w:r>
        <w:rPr>
          <w:rFonts w:hint="eastAsia"/>
        </w:rPr>
        <w:t>开发环境与工具链规划</w:t>
      </w:r>
      <w:bookmarkEnd w:id="212"/>
    </w:p>
    <w:p w14:paraId="30BBEC8E">
      <w:pPr>
        <w:pStyle w:val="26"/>
      </w:pPr>
      <w:r>
        <w:rPr>
          <w:rFonts w:hint="eastAsia"/>
        </w:rPr>
        <w:t>规范、隔离的环境与自动化的工具链是高效协作与质量保障的基础。本项目规划开发、测试、预生产、生产四套环境，环境间严格隔离、数据不互通，测试环境一律使用脱敏数据，严禁使用未脱敏的真实个人信息。</w:t>
      </w:r>
    </w:p>
    <w:p w14:paraId="7CBB4439">
      <w:pPr>
        <w:pStyle w:val="3"/>
      </w:pPr>
      <w:r>
        <w:rPr>
          <w:rFonts w:hint="eastAsia"/>
          <w:b/>
          <w:bCs/>
        </w:rPr>
        <w:t>表3-15</w:t>
      </w:r>
      <w:r>
        <w:rPr>
          <w:b/>
          <w:bCs/>
        </w:rPr>
        <w:t xml:space="preserve"> </w:t>
      </w:r>
      <w:r>
        <w:rPr>
          <w:rFonts w:hint="eastAsia"/>
          <w:b/>
          <w:bCs/>
        </w:rPr>
        <w:t>环境规划与用途</w:t>
      </w:r>
    </w:p>
    <w:tbl>
      <w:tblPr>
        <w:tblStyle w:val="44"/>
        <w:tblW w:w="0" w:type="auto"/>
        <w:tblInd w:w="0" w:type="dxa"/>
        <w:tblLayout w:type="autofit"/>
        <w:tblCellMar>
          <w:top w:w="0" w:type="dxa"/>
          <w:left w:w="108" w:type="dxa"/>
          <w:bottom w:w="0" w:type="dxa"/>
          <w:right w:w="108" w:type="dxa"/>
        </w:tblCellMar>
      </w:tblPr>
      <w:tblGrid>
        <w:gridCol w:w="1746"/>
        <w:gridCol w:w="2376"/>
        <w:gridCol w:w="2166"/>
        <w:gridCol w:w="2075"/>
      </w:tblGrid>
      <w:tr w14:paraId="16D91362">
        <w:trPr>
          <w:tblHeader/>
        </w:trPr>
        <w:tc>
          <w:p w14:paraId="113FE309">
            <w:pPr>
              <w:pStyle w:val="27"/>
            </w:pPr>
            <w:r>
              <w:rPr>
                <w:rFonts w:hint="eastAsia"/>
              </w:rPr>
              <w:t>环境</w:t>
            </w:r>
          </w:p>
        </w:tc>
        <w:tc>
          <w:p w14:paraId="50694E3A">
            <w:pPr>
              <w:pStyle w:val="27"/>
            </w:pPr>
            <w:r>
              <w:rPr>
                <w:rFonts w:hint="eastAsia"/>
              </w:rPr>
              <w:t>用途</w:t>
            </w:r>
          </w:p>
        </w:tc>
        <w:tc>
          <w:p w14:paraId="12D65854">
            <w:pPr>
              <w:pStyle w:val="27"/>
            </w:pPr>
            <w:r>
              <w:rPr>
                <w:rFonts w:hint="eastAsia"/>
              </w:rPr>
              <w:t>数据</w:t>
            </w:r>
          </w:p>
        </w:tc>
        <w:tc>
          <w:p w14:paraId="718A3B59">
            <w:pPr>
              <w:pStyle w:val="27"/>
            </w:pPr>
            <w:r>
              <w:rPr>
                <w:rFonts w:hint="eastAsia"/>
              </w:rPr>
              <w:t>访问控制</w:t>
            </w:r>
          </w:p>
        </w:tc>
      </w:tr>
      <w:tr w14:paraId="0367A754">
        <w:tc>
          <w:p w14:paraId="3ED91C43">
            <w:pPr>
              <w:pStyle w:val="27"/>
            </w:pPr>
            <w:r>
              <w:rPr>
                <w:rFonts w:hint="eastAsia"/>
              </w:rPr>
              <w:t>开发环境</w:t>
            </w:r>
          </w:p>
        </w:tc>
        <w:tc>
          <w:p w14:paraId="3543B7B5">
            <w:pPr>
              <w:pStyle w:val="27"/>
            </w:pPr>
            <w:r>
              <w:rPr>
                <w:rFonts w:hint="eastAsia"/>
              </w:rPr>
              <w:t>日常开发自测</w:t>
            </w:r>
          </w:p>
        </w:tc>
        <w:tc>
          <w:p w14:paraId="0F0AFBDE">
            <w:pPr>
              <w:pStyle w:val="27"/>
            </w:pPr>
            <w:r>
              <w:rPr>
                <w:rFonts w:hint="eastAsia"/>
              </w:rPr>
              <w:t>构造/脱敏数据</w:t>
            </w:r>
          </w:p>
        </w:tc>
        <w:tc>
          <w:p w14:paraId="38E90B31">
            <w:pPr>
              <w:pStyle w:val="27"/>
            </w:pPr>
            <w:r>
              <w:rPr>
                <w:rFonts w:hint="eastAsia"/>
              </w:rPr>
              <w:t>开发团队</w:t>
            </w:r>
          </w:p>
        </w:tc>
      </w:tr>
      <w:tr w14:paraId="582416DE">
        <w:tc>
          <w:p w14:paraId="63670F8A">
            <w:pPr>
              <w:pStyle w:val="27"/>
            </w:pPr>
            <w:r>
              <w:rPr>
                <w:rFonts w:hint="eastAsia"/>
              </w:rPr>
              <w:t>测试环境</w:t>
            </w:r>
          </w:p>
        </w:tc>
        <w:tc>
          <w:p w14:paraId="7B55B0D9">
            <w:pPr>
              <w:pStyle w:val="27"/>
            </w:pPr>
            <w:r>
              <w:rPr>
                <w:rFonts w:hint="eastAsia"/>
              </w:rPr>
              <w:t>集成与系统测试</w:t>
            </w:r>
          </w:p>
        </w:tc>
        <w:tc>
          <w:p w14:paraId="6A0E7E0F">
            <w:pPr>
              <w:pStyle w:val="27"/>
            </w:pPr>
            <w:r>
              <w:rPr>
                <w:rFonts w:hint="eastAsia"/>
              </w:rPr>
              <w:t>脱敏数据</w:t>
            </w:r>
          </w:p>
        </w:tc>
        <w:tc>
          <w:p w14:paraId="4D6C71F0">
            <w:pPr>
              <w:pStyle w:val="27"/>
            </w:pPr>
            <w:r>
              <w:rPr>
                <w:rFonts w:hint="eastAsia"/>
              </w:rPr>
              <w:t>测试+开发</w:t>
            </w:r>
          </w:p>
        </w:tc>
      </w:tr>
      <w:tr w14:paraId="02955E59">
        <w:tc>
          <w:p w14:paraId="5ABEE3A2">
            <w:pPr>
              <w:pStyle w:val="27"/>
            </w:pPr>
            <w:r>
              <w:rPr>
                <w:rFonts w:hint="eastAsia"/>
              </w:rPr>
              <w:t>预生产环境</w:t>
            </w:r>
          </w:p>
        </w:tc>
        <w:tc>
          <w:p w14:paraId="60FD0158">
            <w:pPr>
              <w:pStyle w:val="27"/>
            </w:pPr>
            <w:r>
              <w:rPr>
                <w:rFonts w:hint="eastAsia"/>
              </w:rPr>
              <w:t>上线前验证、演练</w:t>
            </w:r>
          </w:p>
        </w:tc>
        <w:tc>
          <w:p w14:paraId="279C8265">
            <w:pPr>
              <w:pStyle w:val="27"/>
            </w:pPr>
            <w:r>
              <w:rPr>
                <w:rFonts w:hint="eastAsia"/>
              </w:rPr>
              <w:t>脱敏或受控数据</w:t>
            </w:r>
          </w:p>
        </w:tc>
        <w:tc>
          <w:p w14:paraId="7A4CEB59">
            <w:pPr>
              <w:pStyle w:val="27"/>
            </w:pPr>
            <w:r>
              <w:rPr>
                <w:rFonts w:hint="eastAsia"/>
              </w:rPr>
              <w:t>受限授权</w:t>
            </w:r>
          </w:p>
        </w:tc>
      </w:tr>
      <w:tr w14:paraId="7CB3EDB6">
        <w:tc>
          <w:p w14:paraId="55CCF704">
            <w:pPr>
              <w:pStyle w:val="27"/>
            </w:pPr>
            <w:r>
              <w:rPr>
                <w:rFonts w:hint="eastAsia"/>
              </w:rPr>
              <w:t>生产环境</w:t>
            </w:r>
          </w:p>
        </w:tc>
        <w:tc>
          <w:p w14:paraId="1955CE30">
            <w:pPr>
              <w:pStyle w:val="27"/>
            </w:pPr>
            <w:r>
              <w:rPr>
                <w:rFonts w:hint="eastAsia"/>
              </w:rPr>
              <w:t>正式对外服务</w:t>
            </w:r>
          </w:p>
        </w:tc>
        <w:tc>
          <w:p w14:paraId="3687357A">
            <w:pPr>
              <w:pStyle w:val="27"/>
            </w:pPr>
            <w:r>
              <w:rPr>
                <w:rFonts w:hint="eastAsia"/>
              </w:rPr>
              <w:t>真实数据</w:t>
            </w:r>
          </w:p>
        </w:tc>
        <w:tc>
          <w:p w14:paraId="5DAC6FDF">
            <w:pPr>
              <w:pStyle w:val="27"/>
            </w:pPr>
            <w:r>
              <w:rPr>
                <w:rFonts w:hint="eastAsia"/>
              </w:rPr>
              <w:t>严格授权+审计</w:t>
            </w:r>
          </w:p>
        </w:tc>
      </w:tr>
    </w:tbl>
    <w:p w14:paraId="2DE99B46">
      <w:pPr>
        <w:pStyle w:val="3"/>
      </w:pPr>
      <w:r>
        <w:rPr>
          <w:rFonts w:hint="eastAsia"/>
        </w:rPr>
        <w:t>工具链方面，源代码采用</w:t>
      </w:r>
      <w:r>
        <w:t xml:space="preserve"> Git </w:t>
      </w:r>
      <w:r>
        <w:rPr>
          <w:rFonts w:hint="eastAsia"/>
        </w:rPr>
        <w:t>集中管理并实行分支策略（主干分支保护、开发分支集成、特性分支开发），提交需经代码评审后合入；采用</w:t>
      </w:r>
      <w:r>
        <w:t xml:space="preserve"> Maven </w:t>
      </w:r>
      <w:r>
        <w:rPr>
          <w:rFonts w:hint="eastAsia"/>
        </w:rPr>
        <w:t>统一构建后端、npm</w:t>
      </w:r>
      <w:r>
        <w:t xml:space="preserve"> </w:t>
      </w:r>
      <w:r>
        <w:rPr>
          <w:rFonts w:hint="eastAsia"/>
        </w:rPr>
        <w:t>构建前端，通过持续集成实现自动编译、静态扫描与冒烟测试；制品统一管理、版本可追溯。自动化流水线的建立，使”编译—扫描—测试—部署”可重复、可审计，既提升效率，也保证交付的源代码可独立编译、生成与生产一致的可执行文件（对应合同源代码交付要求）。</w:t>
      </w:r>
    </w:p>
    <w:bookmarkEnd w:id="213"/>
    <w:p w14:paraId="45A9A9F8">
      <w:pPr>
        <w:pStyle w:val="4"/>
      </w:pPr>
      <w:bookmarkStart w:id="214" w:name="_Toc1029303925"/>
      <w:bookmarkStart w:id="215" w:name="部署上线sop与回退预案"/>
      <w:r>
        <w:t xml:space="preserve">3.18 </w:t>
      </w:r>
      <w:r>
        <w:rPr>
          <w:rFonts w:hint="eastAsia"/>
        </w:rPr>
        <w:t>部署上线SOP与回退预案</w:t>
      </w:r>
      <w:bookmarkEnd w:id="214"/>
    </w:p>
    <w:p w14:paraId="79B15932">
      <w:pPr>
        <w:pStyle w:val="26"/>
      </w:pPr>
      <w:r>
        <w:rPr>
          <w:rFonts w:hint="eastAsia"/>
        </w:rPr>
        <w:t>上线是项目风险最集中的环节。本方案制定标准化的上线操作规程（SOP），将上线动作固化为可核对的清单，杜绝”凭记忆操作”导致的疏漏。上线遵循”预演—备份—部署—验证—切换—观察”六步法，每一步均有明确的责任人与检查项。</w:t>
      </w:r>
    </w:p>
    <w:p w14:paraId="014B9890">
      <w:pPr>
        <w:pStyle w:val="3"/>
      </w:pPr>
      <w:r>
        <w:rPr>
          <w:rFonts w:hint="eastAsia"/>
          <w:b/>
          <w:bCs/>
        </w:rPr>
        <w:t>表3-16</w:t>
      </w:r>
      <w:r>
        <w:rPr>
          <w:b/>
          <w:bCs/>
        </w:rPr>
        <w:t xml:space="preserve"> </w:t>
      </w:r>
      <w:r>
        <w:rPr>
          <w:rFonts w:hint="eastAsia"/>
          <w:b/>
          <w:bCs/>
        </w:rPr>
        <w:t>上线操作SOP检查清单</w:t>
      </w:r>
    </w:p>
    <w:tbl>
      <w:tblPr>
        <w:tblStyle w:val="44"/>
        <w:tblW w:w="0" w:type="auto"/>
        <w:tblInd w:w="0" w:type="dxa"/>
        <w:tblLayout w:type="autofit"/>
        <w:tblCellMar>
          <w:top w:w="0" w:type="dxa"/>
          <w:left w:w="108" w:type="dxa"/>
          <w:bottom w:w="0" w:type="dxa"/>
          <w:right w:w="108" w:type="dxa"/>
        </w:tblCellMar>
      </w:tblPr>
      <w:tblGrid>
        <w:gridCol w:w="1536"/>
        <w:gridCol w:w="3216"/>
        <w:gridCol w:w="2586"/>
      </w:tblGrid>
      <w:tr w14:paraId="566238B5">
        <w:trPr>
          <w:tblHeader/>
        </w:trPr>
        <w:tc>
          <w:p w14:paraId="0E4AB3D4">
            <w:pPr>
              <w:pStyle w:val="27"/>
            </w:pPr>
            <w:r>
              <w:rPr>
                <w:rFonts w:hint="eastAsia"/>
              </w:rPr>
              <w:t>步骤</w:t>
            </w:r>
          </w:p>
        </w:tc>
        <w:tc>
          <w:p w14:paraId="5F76417A">
            <w:pPr>
              <w:pStyle w:val="27"/>
            </w:pPr>
            <w:r>
              <w:rPr>
                <w:rFonts w:hint="eastAsia"/>
              </w:rPr>
              <w:t>关键动作</w:t>
            </w:r>
          </w:p>
        </w:tc>
        <w:tc>
          <w:p w14:paraId="2A2ACDED">
            <w:pPr>
              <w:pStyle w:val="27"/>
            </w:pPr>
            <w:r>
              <w:rPr>
                <w:rFonts w:hint="eastAsia"/>
              </w:rPr>
              <w:t>检查项</w:t>
            </w:r>
          </w:p>
        </w:tc>
      </w:tr>
      <w:tr w14:paraId="46C6634D">
        <w:tc>
          <w:p w14:paraId="23FD30E3">
            <w:pPr>
              <w:pStyle w:val="27"/>
            </w:pPr>
            <w:r>
              <w:rPr>
                <w:rFonts w:hint="eastAsia"/>
              </w:rPr>
              <w:t>上线预演</w:t>
            </w:r>
          </w:p>
        </w:tc>
        <w:tc>
          <w:p w14:paraId="3FFB4AEC">
            <w:pPr>
              <w:pStyle w:val="27"/>
            </w:pPr>
            <w:r>
              <w:rPr>
                <w:rFonts w:hint="eastAsia"/>
              </w:rPr>
              <w:t>预生产环境完整演练</w:t>
            </w:r>
          </w:p>
        </w:tc>
        <w:tc>
          <w:p w14:paraId="3EAEA384">
            <w:pPr>
              <w:pStyle w:val="27"/>
            </w:pPr>
            <w:r>
              <w:rPr>
                <w:rFonts w:hint="eastAsia"/>
              </w:rPr>
              <w:t>演练通过、问题清零</w:t>
            </w:r>
          </w:p>
        </w:tc>
      </w:tr>
      <w:tr w14:paraId="4954F1B3">
        <w:tc>
          <w:p w14:paraId="713D6184">
            <w:pPr>
              <w:pStyle w:val="27"/>
            </w:pPr>
            <w:r>
              <w:rPr>
                <w:rFonts w:hint="eastAsia"/>
              </w:rPr>
              <w:t>数据备份</w:t>
            </w:r>
          </w:p>
        </w:tc>
        <w:tc>
          <w:p w14:paraId="702F1904">
            <w:pPr>
              <w:pStyle w:val="27"/>
            </w:pPr>
            <w:r>
              <w:rPr>
                <w:rFonts w:hint="eastAsia"/>
              </w:rPr>
              <w:t>数据库与关键数据全量备份</w:t>
            </w:r>
          </w:p>
        </w:tc>
        <w:tc>
          <w:p w14:paraId="1AAD4129">
            <w:pPr>
              <w:pStyle w:val="27"/>
            </w:pPr>
            <w:r>
              <w:rPr>
                <w:rFonts w:hint="eastAsia"/>
              </w:rPr>
              <w:t>备份完成且可恢复</w:t>
            </w:r>
          </w:p>
        </w:tc>
      </w:tr>
      <w:tr w14:paraId="76D29309">
        <w:tc>
          <w:p w14:paraId="5295EA44">
            <w:pPr>
              <w:pStyle w:val="27"/>
            </w:pPr>
            <w:r>
              <w:rPr>
                <w:rFonts w:hint="eastAsia"/>
              </w:rPr>
              <w:t>部署发布</w:t>
            </w:r>
          </w:p>
        </w:tc>
        <w:tc>
          <w:p w14:paraId="543AB865">
            <w:pPr>
              <w:pStyle w:val="27"/>
            </w:pPr>
            <w:r>
              <w:rPr>
                <w:rFonts w:hint="eastAsia"/>
              </w:rPr>
              <w:t>脚本化部署应用与配置</w:t>
            </w:r>
          </w:p>
        </w:tc>
        <w:tc>
          <w:p w14:paraId="1F71DB51">
            <w:pPr>
              <w:pStyle w:val="27"/>
            </w:pPr>
            <w:r>
              <w:rPr>
                <w:rFonts w:hint="eastAsia"/>
              </w:rPr>
              <w:t>版本正确、配置核对</w:t>
            </w:r>
          </w:p>
        </w:tc>
      </w:tr>
      <w:tr w14:paraId="59DBDDD3">
        <w:tc>
          <w:p w14:paraId="4DC5EF62">
            <w:pPr>
              <w:pStyle w:val="27"/>
            </w:pPr>
            <w:r>
              <w:rPr>
                <w:rFonts w:hint="eastAsia"/>
              </w:rPr>
              <w:t>灰度验证</w:t>
            </w:r>
          </w:p>
        </w:tc>
        <w:tc>
          <w:p w14:paraId="24AE0909">
            <w:pPr>
              <w:pStyle w:val="27"/>
            </w:pPr>
            <w:r>
              <w:rPr>
                <w:rFonts w:hint="eastAsia"/>
              </w:rPr>
              <w:t>小范围功能与接口验证</w:t>
            </w:r>
          </w:p>
        </w:tc>
        <w:tc>
          <w:p w14:paraId="3EFEDBD3">
            <w:pPr>
              <w:pStyle w:val="27"/>
            </w:pPr>
            <w:r>
              <w:rPr>
                <w:rFonts w:hint="eastAsia"/>
              </w:rPr>
              <w:t>核心流程通过</w:t>
            </w:r>
          </w:p>
        </w:tc>
      </w:tr>
      <w:tr w14:paraId="65DB7955">
        <w:tc>
          <w:p w14:paraId="2E1B8413">
            <w:pPr>
              <w:pStyle w:val="27"/>
            </w:pPr>
            <w:r>
              <w:rPr>
                <w:rFonts w:hint="eastAsia"/>
              </w:rPr>
              <w:t>正式切换</w:t>
            </w:r>
          </w:p>
        </w:tc>
        <w:tc>
          <w:p w14:paraId="10050FB6">
            <w:pPr>
              <w:pStyle w:val="27"/>
            </w:pPr>
            <w:r>
              <w:rPr>
                <w:rFonts w:hint="eastAsia"/>
              </w:rPr>
              <w:t>切换流量、发布公告</w:t>
            </w:r>
          </w:p>
        </w:tc>
        <w:tc>
          <w:p w14:paraId="7EB75EDD">
            <w:pPr>
              <w:pStyle w:val="27"/>
            </w:pPr>
            <w:r>
              <w:rPr>
                <w:rFonts w:hint="eastAsia"/>
              </w:rPr>
              <w:t>切换成功、通知到位</w:t>
            </w:r>
          </w:p>
        </w:tc>
      </w:tr>
      <w:tr w14:paraId="36BF7BA8">
        <w:tc>
          <w:p w14:paraId="62393D1B">
            <w:pPr>
              <w:pStyle w:val="27"/>
            </w:pPr>
            <w:r>
              <w:rPr>
                <w:rFonts w:hint="eastAsia"/>
              </w:rPr>
              <w:t>上线观察</w:t>
            </w:r>
          </w:p>
        </w:tc>
        <w:tc>
          <w:p w14:paraId="54544922">
            <w:pPr>
              <w:pStyle w:val="27"/>
            </w:pPr>
            <w:r>
              <w:rPr>
                <w:rFonts w:hint="eastAsia"/>
              </w:rPr>
              <w:t>监控指标与日志观察</w:t>
            </w:r>
          </w:p>
        </w:tc>
        <w:tc>
          <w:p w14:paraId="347071A3">
            <w:pPr>
              <w:pStyle w:val="27"/>
            </w:pPr>
            <w:r>
              <w:rPr>
                <w:rFonts w:hint="eastAsia"/>
              </w:rPr>
              <w:t>无异常告警</w:t>
            </w:r>
          </w:p>
        </w:tc>
      </w:tr>
    </w:tbl>
    <w:p w14:paraId="3BF27900">
      <w:pPr>
        <w:pStyle w:val="3"/>
      </w:pPr>
      <w:r>
        <w:rPr>
          <w:rFonts w:hint="eastAsia"/>
        </w:rPr>
        <w:t>回退预案与上线预案同步准备：“上线不成功即回退”。上线前完整备份、保留上一稳定版本；若灰度或切换阶段发现重大问题，按预案在限定时间内回滚至上一版本并恢复数据，保障业务连续性。回退同样纳入</w:t>
      </w:r>
      <w:r>
        <w:t xml:space="preserve"> SOP </w:t>
      </w:r>
      <w:r>
        <w:rPr>
          <w:rFonts w:hint="eastAsia"/>
        </w:rPr>
        <w:t>与演练，确保真正需要时可快速、可靠执行，而非临时应对。</w:t>
      </w:r>
    </w:p>
    <w:bookmarkEnd w:id="215"/>
    <w:p w14:paraId="468B11E5">
      <w:pPr>
        <w:pStyle w:val="4"/>
      </w:pPr>
      <w:bookmarkStart w:id="216" w:name="_Toc1530290890"/>
      <w:bookmarkStart w:id="217" w:name="甲方配合事项与职责边界"/>
      <w:r>
        <w:t xml:space="preserve">3.19 </w:t>
      </w:r>
      <w:r>
        <w:rPr>
          <w:rFonts w:hint="eastAsia"/>
        </w:rPr>
        <w:t>甲方配合事项与职责边界</w:t>
      </w:r>
      <w:bookmarkEnd w:id="216"/>
    </w:p>
    <w:p w14:paraId="16A4D8B8">
      <w:pPr>
        <w:pStyle w:val="26"/>
      </w:pPr>
      <w:r>
        <w:rPr>
          <w:rFonts w:hint="eastAsia"/>
        </w:rPr>
        <w:t>项目的按期高质量交付，离不开甲方的密切配合。为避免因职责不清导致的推诿与拖期，本方案明确划分双方职责边界，并列出需甲方配合的关键事项，供双方在项目启动会上确认。</w:t>
      </w:r>
    </w:p>
    <w:p w14:paraId="7187F8A5">
      <w:pPr>
        <w:pStyle w:val="3"/>
      </w:pPr>
      <w:r>
        <w:rPr>
          <w:rFonts w:hint="eastAsia"/>
          <w:b/>
          <w:bCs/>
        </w:rPr>
        <w:t>表3-17</w:t>
      </w:r>
      <w:r>
        <w:rPr>
          <w:b/>
          <w:bCs/>
        </w:rPr>
        <w:t xml:space="preserve"> </w:t>
      </w:r>
      <w:r>
        <w:rPr>
          <w:rFonts w:hint="eastAsia"/>
          <w:b/>
          <w:bCs/>
        </w:rPr>
        <w:t>双方职责边界</w:t>
      </w:r>
    </w:p>
    <w:tbl>
      <w:tblPr>
        <w:tblStyle w:val="44"/>
        <w:tblW w:w="0" w:type="auto"/>
        <w:tblInd w:w="0" w:type="dxa"/>
        <w:tblLayout w:type="autofit"/>
        <w:tblCellMar>
          <w:top w:w="0" w:type="dxa"/>
          <w:left w:w="108" w:type="dxa"/>
          <w:bottom w:w="0" w:type="dxa"/>
          <w:right w:w="108" w:type="dxa"/>
        </w:tblCellMar>
      </w:tblPr>
      <w:tblGrid>
        <w:gridCol w:w="1595"/>
        <w:gridCol w:w="2586"/>
        <w:gridCol w:w="4266"/>
      </w:tblGrid>
      <w:tr w14:paraId="2697AA65">
        <w:trPr>
          <w:tblHeader/>
        </w:trPr>
        <w:tc>
          <w:p w14:paraId="06BEB4E9">
            <w:pPr>
              <w:pStyle w:val="27"/>
            </w:pPr>
            <w:r>
              <w:rPr>
                <w:rFonts w:hint="eastAsia"/>
              </w:rPr>
              <w:t>事项</w:t>
            </w:r>
          </w:p>
        </w:tc>
        <w:tc>
          <w:p w14:paraId="568229C5">
            <w:pPr>
              <w:pStyle w:val="27"/>
            </w:pPr>
            <w:r>
              <w:rPr>
                <w:rFonts w:hint="eastAsia"/>
              </w:rPr>
              <w:t>投标人（乙方）职责</w:t>
            </w:r>
          </w:p>
        </w:tc>
        <w:tc>
          <w:p w14:paraId="69EB0AAE">
            <w:pPr>
              <w:pStyle w:val="27"/>
            </w:pPr>
            <w:r>
              <w:rPr>
                <w:rFonts w:hint="eastAsia"/>
              </w:rPr>
              <w:t>甲方配合事项</w:t>
            </w:r>
          </w:p>
        </w:tc>
      </w:tr>
      <w:tr w14:paraId="017AD071">
        <w:tc>
          <w:p w14:paraId="0CFE0EC4">
            <w:pPr>
              <w:pStyle w:val="27"/>
            </w:pPr>
            <w:r>
              <w:rPr>
                <w:rFonts w:hint="eastAsia"/>
              </w:rPr>
              <w:t>需求确认</w:t>
            </w:r>
          </w:p>
        </w:tc>
        <w:tc>
          <w:p w14:paraId="3CC3274D">
            <w:pPr>
              <w:pStyle w:val="27"/>
            </w:pPr>
            <w:r>
              <w:rPr>
                <w:rFonts w:hint="eastAsia"/>
              </w:rPr>
              <w:t>需求调研、编制规格</w:t>
            </w:r>
          </w:p>
        </w:tc>
        <w:tc>
          <w:p w14:paraId="514D8434">
            <w:pPr>
              <w:pStyle w:val="27"/>
            </w:pPr>
            <w:r>
              <w:rPr>
                <w:rFonts w:hint="eastAsia"/>
              </w:rPr>
              <w:t>及时组织确认、限时反馈</w:t>
            </w:r>
          </w:p>
        </w:tc>
      </w:tr>
      <w:tr w14:paraId="7BAC1530">
        <w:tc>
          <w:p w14:paraId="5D0CEBAD">
            <w:pPr>
              <w:pStyle w:val="27"/>
            </w:pPr>
            <w:r>
              <w:rPr>
                <w:rFonts w:hint="eastAsia"/>
              </w:rPr>
              <w:t>政务对接</w:t>
            </w:r>
          </w:p>
        </w:tc>
        <w:tc>
          <w:p w14:paraId="2123CBA3">
            <w:pPr>
              <w:pStyle w:val="27"/>
            </w:pPr>
            <w:r>
              <w:rPr>
                <w:rFonts w:hint="eastAsia"/>
              </w:rPr>
              <w:t>技术对接、联调实现</w:t>
            </w:r>
          </w:p>
        </w:tc>
        <w:tc>
          <w:p w14:paraId="2E8236AE">
            <w:pPr>
              <w:pStyle w:val="27"/>
            </w:pPr>
            <w:r>
              <w:rPr>
                <w:rFonts w:hint="eastAsia"/>
              </w:rPr>
              <w:t>协调数据提供方、开通接口与联调窗口</w:t>
            </w:r>
          </w:p>
        </w:tc>
      </w:tr>
      <w:tr w14:paraId="7FF33C60">
        <w:tc>
          <w:p w14:paraId="0ECD0666">
            <w:pPr>
              <w:pStyle w:val="27"/>
            </w:pPr>
            <w:r>
              <w:rPr>
                <w:rFonts w:hint="eastAsia"/>
              </w:rPr>
              <w:t>支付/签章</w:t>
            </w:r>
          </w:p>
        </w:tc>
        <w:tc>
          <w:p w14:paraId="1578E6D4">
            <w:pPr>
              <w:pStyle w:val="27"/>
            </w:pPr>
            <w:r>
              <w:rPr>
                <w:rFonts w:hint="eastAsia"/>
              </w:rPr>
              <w:t>技术集成、联调</w:t>
            </w:r>
          </w:p>
        </w:tc>
        <w:tc>
          <w:p w14:paraId="4D435B30">
            <w:pPr>
              <w:pStyle w:val="27"/>
            </w:pPr>
            <w:r>
              <w:rPr>
                <w:rFonts w:hint="eastAsia"/>
              </w:rPr>
              <w:t>提供商户/签章资质与配置</w:t>
            </w:r>
          </w:p>
        </w:tc>
      </w:tr>
      <w:tr w14:paraId="0DC85909">
        <w:tc>
          <w:p w14:paraId="51884B61">
            <w:pPr>
              <w:pStyle w:val="27"/>
            </w:pPr>
            <w:r>
              <w:rPr>
                <w:rFonts w:hint="eastAsia"/>
              </w:rPr>
              <w:t>数据迁移</w:t>
            </w:r>
          </w:p>
        </w:tc>
        <w:tc>
          <w:p w14:paraId="210756E1">
            <w:pPr>
              <w:pStyle w:val="27"/>
            </w:pPr>
            <w:r>
              <w:rPr>
                <w:rFonts w:hint="eastAsia"/>
              </w:rPr>
              <w:t>迁移方案与执行</w:t>
            </w:r>
          </w:p>
        </w:tc>
        <w:tc>
          <w:p w14:paraId="0014F7EC">
            <w:pPr>
              <w:pStyle w:val="27"/>
            </w:pPr>
            <w:r>
              <w:rPr>
                <w:rFonts w:hint="eastAsia"/>
              </w:rPr>
              <w:t>提供历史数据与口径确认</w:t>
            </w:r>
          </w:p>
        </w:tc>
      </w:tr>
      <w:tr w14:paraId="39B760AD">
        <w:tc>
          <w:p w14:paraId="0CA666B3">
            <w:pPr>
              <w:pStyle w:val="27"/>
            </w:pPr>
            <w:r>
              <w:rPr>
                <w:rFonts w:hint="eastAsia"/>
              </w:rPr>
              <w:t>部署环境</w:t>
            </w:r>
          </w:p>
        </w:tc>
        <w:tc>
          <w:p w14:paraId="460D8F46">
            <w:pPr>
              <w:pStyle w:val="27"/>
            </w:pPr>
            <w:r>
              <w:rPr>
                <w:rFonts w:hint="eastAsia"/>
              </w:rPr>
              <w:t>部署实施与调优</w:t>
            </w:r>
          </w:p>
        </w:tc>
        <w:tc>
          <w:p w14:paraId="60BB3372">
            <w:pPr>
              <w:pStyle w:val="27"/>
            </w:pPr>
            <w:r>
              <w:rPr>
                <w:rFonts w:hint="eastAsia"/>
              </w:rPr>
              <w:t>提供服务器、网络、专线等资源</w:t>
            </w:r>
          </w:p>
        </w:tc>
      </w:tr>
      <w:tr w14:paraId="4EE39376">
        <w:tc>
          <w:p w14:paraId="154DAFCE">
            <w:pPr>
              <w:pStyle w:val="27"/>
            </w:pPr>
            <w:r>
              <w:rPr>
                <w:rFonts w:hint="eastAsia"/>
              </w:rPr>
              <w:t>测试验收</w:t>
            </w:r>
          </w:p>
        </w:tc>
        <w:tc>
          <w:p w14:paraId="5AAE043B">
            <w:pPr>
              <w:pStyle w:val="27"/>
            </w:pPr>
            <w:r>
              <w:rPr>
                <w:rFonts w:hint="eastAsia"/>
              </w:rPr>
              <w:t>测试执行、缺陷修复</w:t>
            </w:r>
          </w:p>
        </w:tc>
        <w:tc>
          <w:p w14:paraId="6F698C10">
            <w:pPr>
              <w:pStyle w:val="27"/>
            </w:pPr>
            <w:r>
              <w:rPr>
                <w:rFonts w:hint="eastAsia"/>
              </w:rPr>
              <w:t>组织验收、确认标准</w:t>
            </w:r>
          </w:p>
        </w:tc>
      </w:tr>
      <w:tr w14:paraId="65419B91">
        <w:tc>
          <w:p w14:paraId="002EDA4B">
            <w:pPr>
              <w:pStyle w:val="27"/>
            </w:pPr>
            <w:r>
              <w:rPr>
                <w:rFonts w:hint="eastAsia"/>
              </w:rPr>
              <w:t>培训</w:t>
            </w:r>
          </w:p>
        </w:tc>
        <w:tc>
          <w:p w14:paraId="088E5AC5">
            <w:pPr>
              <w:pStyle w:val="27"/>
            </w:pPr>
            <w:r>
              <w:rPr>
                <w:rFonts w:hint="eastAsia"/>
              </w:rPr>
              <w:t>编制材料、组织培训</w:t>
            </w:r>
          </w:p>
        </w:tc>
        <w:tc>
          <w:p w14:paraId="7234E58F">
            <w:pPr>
              <w:pStyle w:val="27"/>
            </w:pPr>
            <w:r>
              <w:rPr>
                <w:rFonts w:hint="eastAsia"/>
              </w:rPr>
              <w:t>组织人员、安排场地</w:t>
            </w:r>
          </w:p>
        </w:tc>
      </w:tr>
    </w:tbl>
    <w:p w14:paraId="2A162A02">
      <w:pPr>
        <w:pStyle w:val="3"/>
      </w:pPr>
      <w:r>
        <w:rPr>
          <w:rFonts w:hint="eastAsia"/>
        </w:rPr>
        <w:t>明确职责边界并非”划清界限、推卸责任”，而是让协作有据可依。对需甲方配合的事项，投标人将提前书面告知所需资源与时间窗口，主动跟踪协调，确保配合事项不成为工期瓶颈。</w:t>
      </w:r>
    </w:p>
    <w:bookmarkEnd w:id="217"/>
    <w:p w14:paraId="6AA70F1B">
      <w:pPr>
        <w:pStyle w:val="4"/>
      </w:pPr>
      <w:bookmarkStart w:id="218" w:name="_Toc1334831758"/>
      <w:bookmarkStart w:id="219" w:name="里程碑交付物与验收标准"/>
      <w:r>
        <w:t xml:space="preserve">3.20 </w:t>
      </w:r>
      <w:r>
        <w:rPr>
          <w:rFonts w:hint="eastAsia"/>
        </w:rPr>
        <w:t>里程碑交付物与验收标准</w:t>
      </w:r>
      <w:bookmarkEnd w:id="218"/>
    </w:p>
    <w:p w14:paraId="1D99F4F7">
      <w:pPr>
        <w:pStyle w:val="26"/>
      </w:pPr>
      <w:r>
        <w:rPr>
          <w:rFonts w:hint="eastAsia"/>
        </w:rPr>
        <w:t>为使每个里程碑”可验收、可结算”，本方案明确各里程碑的交付物与验收标准，作为进度确认与款项支付的依据。</w:t>
      </w:r>
    </w:p>
    <w:p w14:paraId="1BDDB44D">
      <w:pPr>
        <w:pStyle w:val="3"/>
      </w:pPr>
      <w:r>
        <w:rPr>
          <w:rFonts w:hint="eastAsia"/>
          <w:b/>
          <w:bCs/>
        </w:rPr>
        <w:t>表3-18</w:t>
      </w:r>
      <w:r>
        <w:rPr>
          <w:b/>
          <w:bCs/>
        </w:rPr>
        <w:t xml:space="preserve"> </w:t>
      </w:r>
      <w:r>
        <w:rPr>
          <w:rFonts w:hint="eastAsia"/>
          <w:b/>
          <w:bCs/>
        </w:rPr>
        <w:t>里程碑交付物与验收标准</w:t>
      </w:r>
    </w:p>
    <w:tbl>
      <w:tblPr>
        <w:tblStyle w:val="44"/>
        <w:tblW w:w="0" w:type="auto"/>
        <w:tblInd w:w="0" w:type="dxa"/>
        <w:tblLayout w:type="autofit"/>
        <w:tblCellMar>
          <w:top w:w="0" w:type="dxa"/>
          <w:left w:w="108" w:type="dxa"/>
          <w:bottom w:w="0" w:type="dxa"/>
          <w:right w:w="108" w:type="dxa"/>
        </w:tblCellMar>
      </w:tblPr>
      <w:tblGrid>
        <w:gridCol w:w="1536"/>
        <w:gridCol w:w="2586"/>
        <w:gridCol w:w="3006"/>
      </w:tblGrid>
      <w:tr w14:paraId="57551AE1">
        <w:trPr>
          <w:tblHeader/>
        </w:trPr>
        <w:tc>
          <w:p w14:paraId="5BC96A85">
            <w:pPr>
              <w:pStyle w:val="27"/>
            </w:pPr>
            <w:r>
              <w:rPr>
                <w:rFonts w:hint="eastAsia"/>
              </w:rPr>
              <w:t>里程碑</w:t>
            </w:r>
          </w:p>
        </w:tc>
        <w:tc>
          <w:p w14:paraId="1C3C6832">
            <w:pPr>
              <w:pStyle w:val="27"/>
            </w:pPr>
            <w:r>
              <w:rPr>
                <w:rFonts w:hint="eastAsia"/>
              </w:rPr>
              <w:t>交付物</w:t>
            </w:r>
          </w:p>
        </w:tc>
        <w:tc>
          <w:p w14:paraId="7CCD3177">
            <w:pPr>
              <w:pStyle w:val="27"/>
            </w:pPr>
            <w:r>
              <w:rPr>
                <w:rFonts w:hint="eastAsia"/>
              </w:rPr>
              <w:t>验收标准</w:t>
            </w:r>
          </w:p>
        </w:tc>
      </w:tr>
      <w:tr w14:paraId="6428A6A4">
        <w:tc>
          <w:p w14:paraId="10B0DE02">
            <w:pPr>
              <w:pStyle w:val="27"/>
            </w:pPr>
            <w:r>
              <w:rPr>
                <w:rFonts w:hint="eastAsia"/>
              </w:rPr>
              <w:t>需求确认</w:t>
            </w:r>
          </w:p>
        </w:tc>
        <w:tc>
          <w:p w14:paraId="0AEA24B2">
            <w:pPr>
              <w:pStyle w:val="27"/>
            </w:pPr>
            <w:r>
              <w:rPr>
                <w:rFonts w:hint="eastAsia"/>
              </w:rPr>
              <w:t>需求规格说明书</w:t>
            </w:r>
          </w:p>
        </w:tc>
        <w:tc>
          <w:p w14:paraId="3997EDAC">
            <w:pPr>
              <w:pStyle w:val="27"/>
            </w:pPr>
            <w:r>
              <w:rPr>
                <w:rFonts w:hint="eastAsia"/>
              </w:rPr>
              <w:t>双方签字确认</w:t>
            </w:r>
          </w:p>
        </w:tc>
      </w:tr>
      <w:tr w14:paraId="64E571F7">
        <w:tc>
          <w:p w14:paraId="202569AB">
            <w:pPr>
              <w:pStyle w:val="27"/>
            </w:pPr>
            <w:r>
              <w:rPr>
                <w:rFonts w:hint="eastAsia"/>
              </w:rPr>
              <w:t>原型评审</w:t>
            </w:r>
          </w:p>
        </w:tc>
        <w:tc>
          <w:p w14:paraId="7F69202B">
            <w:pPr>
              <w:pStyle w:val="27"/>
            </w:pPr>
            <w:r>
              <w:rPr>
                <w:rFonts w:hint="eastAsia"/>
              </w:rPr>
              <w:t>交互原型</w:t>
            </w:r>
          </w:p>
        </w:tc>
        <w:tc>
          <w:p w14:paraId="24F0724B">
            <w:pPr>
              <w:pStyle w:val="27"/>
            </w:pPr>
            <w:r>
              <w:rPr>
                <w:rFonts w:hint="eastAsia"/>
              </w:rPr>
              <w:t>原型评审通过</w:t>
            </w:r>
          </w:p>
        </w:tc>
      </w:tr>
      <w:tr w14:paraId="40C747C8">
        <w:tc>
          <w:p w14:paraId="142CDEC8">
            <w:pPr>
              <w:pStyle w:val="27"/>
            </w:pPr>
            <w:r>
              <w:rPr>
                <w:rFonts w:hint="eastAsia"/>
              </w:rPr>
              <w:t>开发完成</w:t>
            </w:r>
          </w:p>
        </w:tc>
        <w:tc>
          <w:p w14:paraId="1DBAABAB">
            <w:pPr>
              <w:pStyle w:val="27"/>
            </w:pPr>
            <w:r>
              <w:rPr>
                <w:rFonts w:hint="eastAsia"/>
              </w:rPr>
              <w:t>四端应用、后端服务</w:t>
            </w:r>
          </w:p>
        </w:tc>
        <w:tc>
          <w:p w14:paraId="1C2726F7">
            <w:pPr>
              <w:pStyle w:val="27"/>
            </w:pPr>
            <w:r>
              <w:rPr>
                <w:rFonts w:hint="eastAsia"/>
              </w:rPr>
              <w:t>功能自测通过、可演示</w:t>
            </w:r>
          </w:p>
        </w:tc>
      </w:tr>
      <w:tr w14:paraId="283E5C19">
        <w:tc>
          <w:p w14:paraId="2995FED7">
            <w:pPr>
              <w:pStyle w:val="27"/>
            </w:pPr>
            <w:r>
              <w:rPr>
                <w:rFonts w:hint="eastAsia"/>
              </w:rPr>
              <w:t>联调完成</w:t>
            </w:r>
          </w:p>
        </w:tc>
        <w:tc>
          <w:p w14:paraId="04829C14">
            <w:pPr>
              <w:pStyle w:val="27"/>
            </w:pPr>
            <w:r>
              <w:rPr>
                <w:rFonts w:hint="eastAsia"/>
              </w:rPr>
              <w:t>对接联调记录</w:t>
            </w:r>
          </w:p>
        </w:tc>
        <w:tc>
          <w:p w14:paraId="3C9A68C7">
            <w:pPr>
              <w:pStyle w:val="27"/>
            </w:pPr>
            <w:r>
              <w:rPr>
                <w:rFonts w:hint="eastAsia"/>
              </w:rPr>
              <w:t>外部对接稳定可用</w:t>
            </w:r>
          </w:p>
        </w:tc>
      </w:tr>
      <w:tr w14:paraId="57DBD098">
        <w:tc>
          <w:p w14:paraId="3C0218C8">
            <w:pPr>
              <w:pStyle w:val="27"/>
            </w:pPr>
            <w:r>
              <w:rPr>
                <w:rFonts w:hint="eastAsia"/>
              </w:rPr>
              <w:t>初步验收</w:t>
            </w:r>
          </w:p>
        </w:tc>
        <w:tc>
          <w:p w14:paraId="0312001A">
            <w:pPr>
              <w:pStyle w:val="27"/>
            </w:pPr>
            <w:r>
              <w:rPr>
                <w:rFonts w:hint="eastAsia"/>
              </w:rPr>
              <w:t>部署系统、测试报告</w:t>
            </w:r>
          </w:p>
        </w:tc>
        <w:tc>
          <w:p w14:paraId="0D47CE37">
            <w:pPr>
              <w:pStyle w:val="27"/>
            </w:pPr>
            <w:r>
              <w:rPr>
                <w:rFonts w:hint="eastAsia"/>
              </w:rPr>
              <w:t>满足验收标准、缺陷收敛</w:t>
            </w:r>
          </w:p>
        </w:tc>
      </w:tr>
      <w:tr w14:paraId="4A6B70D9">
        <w:tc>
          <w:p w14:paraId="4C847067">
            <w:pPr>
              <w:pStyle w:val="27"/>
            </w:pPr>
            <w:r>
              <w:rPr>
                <w:rFonts w:hint="eastAsia"/>
              </w:rPr>
              <w:t>最终验收</w:t>
            </w:r>
          </w:p>
        </w:tc>
        <w:tc>
          <w:p w14:paraId="287F5C53">
            <w:pPr>
              <w:pStyle w:val="27"/>
            </w:pPr>
            <w:r>
              <w:rPr>
                <w:rFonts w:hint="eastAsia"/>
              </w:rPr>
              <w:t>全部交付物、源代码</w:t>
            </w:r>
          </w:p>
        </w:tc>
        <w:tc>
          <w:p w14:paraId="31848E4B">
            <w:pPr>
              <w:pStyle w:val="27"/>
            </w:pPr>
            <w:r>
              <w:rPr>
                <w:rFonts w:hint="eastAsia"/>
              </w:rPr>
              <w:t>逐项核验通过、文档齐全</w:t>
            </w:r>
          </w:p>
        </w:tc>
      </w:tr>
    </w:tbl>
    <w:p w14:paraId="403C1A94">
      <w:pPr>
        <w:pStyle w:val="3"/>
      </w:pPr>
      <w:r>
        <w:rPr>
          <w:rFonts w:hint="eastAsia"/>
        </w:rPr>
        <w:t>验收以第一章需求基线与招标功能明细为准绳，逐项核验功能、性能、安全与文档，做到”验收有标准、结论有依据”。最终验收通过后进入</w:t>
      </w:r>
      <w:r>
        <w:t xml:space="preserve"> 6 </w:t>
      </w:r>
      <w:r>
        <w:rPr>
          <w:rFonts w:hint="eastAsia"/>
        </w:rPr>
        <w:t>年免费运维期（详见第六章）。</w:t>
      </w:r>
    </w:p>
    <w:bookmarkEnd w:id="219"/>
    <w:p w14:paraId="1CF3956B">
      <w:pPr>
        <w:pStyle w:val="4"/>
      </w:pPr>
      <w:bookmarkStart w:id="220" w:name="_Toc1903180144"/>
      <w:bookmarkStart w:id="221" w:name="关键岗位职责与协作界面"/>
      <w:r>
        <w:t xml:space="preserve">3.21 </w:t>
      </w:r>
      <w:r>
        <w:rPr>
          <w:rFonts w:hint="eastAsia"/>
        </w:rPr>
        <w:t>关键岗位职责与协作界面</w:t>
      </w:r>
      <w:bookmarkEnd w:id="220"/>
    </w:p>
    <w:p w14:paraId="7763A32B">
      <w:pPr>
        <w:pStyle w:val="26"/>
      </w:pPr>
      <w:r>
        <w:rPr>
          <w:rFonts w:hint="eastAsia"/>
        </w:rPr>
        <w:t>清晰的岗位职责是团队高效协作的前提。本方案在</w:t>
      </w:r>
      <w:r>
        <w:t xml:space="preserve"> 3.2 </w:t>
      </w:r>
      <w:r>
        <w:rPr>
          <w:rFonts w:hint="eastAsia"/>
        </w:rPr>
        <w:t>节组织架构基础上，进一步明确各关键岗位的职责边界、交付物与协作界面，确保”事有人管、责有人担、接口清晰”。</w:t>
      </w:r>
    </w:p>
    <w:p w14:paraId="63D71410">
      <w:pPr>
        <w:pStyle w:val="3"/>
      </w:pPr>
      <w:r>
        <w:rPr>
          <w:rFonts w:hint="eastAsia"/>
          <w:b/>
          <w:bCs/>
        </w:rPr>
        <w:t>表3-19</w:t>
      </w:r>
      <w:r>
        <w:rPr>
          <w:b/>
          <w:bCs/>
        </w:rPr>
        <w:t xml:space="preserve"> </w:t>
      </w:r>
      <w:r>
        <w:rPr>
          <w:rFonts w:hint="eastAsia"/>
          <w:b/>
          <w:bCs/>
        </w:rPr>
        <w:t>关键岗位职责与交付物</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20EB3557">
        <w:trPr>
          <w:tblHeader/>
        </w:trPr>
        <w:tc>
          <w:p w14:paraId="57AA3326">
            <w:pPr>
              <w:pStyle w:val="27"/>
            </w:pPr>
            <w:r>
              <w:rPr>
                <w:rFonts w:hint="eastAsia"/>
              </w:rPr>
              <w:t>岗位</w:t>
            </w:r>
          </w:p>
        </w:tc>
        <w:tc>
          <w:p w14:paraId="1AEC9CB6">
            <w:pPr>
              <w:pStyle w:val="27"/>
            </w:pPr>
            <w:r>
              <w:rPr>
                <w:rFonts w:hint="eastAsia"/>
              </w:rPr>
              <w:t>核心职责</w:t>
            </w:r>
          </w:p>
        </w:tc>
        <w:tc>
          <w:p w14:paraId="0E55CF9A">
            <w:pPr>
              <w:pStyle w:val="27"/>
            </w:pPr>
            <w:r>
              <w:rPr>
                <w:rFonts w:hint="eastAsia"/>
              </w:rPr>
              <w:t>主要交付物</w:t>
            </w:r>
          </w:p>
        </w:tc>
        <w:tc>
          <w:p w14:paraId="3353E254">
            <w:pPr>
              <w:pStyle w:val="27"/>
            </w:pPr>
            <w:r>
              <w:rPr>
                <w:rFonts w:hint="eastAsia"/>
              </w:rPr>
              <w:t>协作界面</w:t>
            </w:r>
          </w:p>
        </w:tc>
      </w:tr>
      <w:tr w14:paraId="684355BC">
        <w:tc>
          <w:p w14:paraId="5B4E8575">
            <w:pPr>
              <w:pStyle w:val="27"/>
            </w:pPr>
            <w:r>
              <w:rPr>
                <w:rFonts w:hint="eastAsia"/>
              </w:rPr>
              <w:t>项目经理</w:t>
            </w:r>
          </w:p>
        </w:tc>
        <w:tc>
          <w:p w14:paraId="38B1370F">
            <w:pPr>
              <w:pStyle w:val="27"/>
            </w:pPr>
            <w:r>
              <w:rPr>
                <w:rFonts w:hint="eastAsia"/>
              </w:rPr>
              <w:t>计划、进度、风险、对外沟通</w:t>
            </w:r>
          </w:p>
        </w:tc>
        <w:tc>
          <w:p w14:paraId="6EFA4F33">
            <w:pPr>
              <w:pStyle w:val="27"/>
            </w:pPr>
            <w:r>
              <w:rPr>
                <w:rFonts w:hint="eastAsia"/>
              </w:rPr>
              <w:t>项目计划、周报、会议纪要</w:t>
            </w:r>
          </w:p>
        </w:tc>
        <w:tc>
          <w:p w14:paraId="20E600DC">
            <w:pPr>
              <w:pStyle w:val="27"/>
            </w:pPr>
            <w:r>
              <w:rPr>
                <w:rFonts w:hint="eastAsia"/>
              </w:rPr>
              <w:t>对接甲方、统筹各组</w:t>
            </w:r>
          </w:p>
        </w:tc>
      </w:tr>
      <w:tr w14:paraId="4B943DF9">
        <w:tc>
          <w:p w14:paraId="18894943">
            <w:pPr>
              <w:pStyle w:val="27"/>
            </w:pPr>
            <w:r>
              <w:rPr>
                <w:rFonts w:hint="eastAsia"/>
              </w:rPr>
              <w:t>系统架构师</w:t>
            </w:r>
          </w:p>
        </w:tc>
        <w:tc>
          <w:p w14:paraId="33C4C322">
            <w:pPr>
              <w:pStyle w:val="27"/>
            </w:pPr>
            <w:r>
              <w:rPr>
                <w:rFonts w:hint="eastAsia"/>
              </w:rPr>
              <w:t>架构设计、技术选型、技术把关</w:t>
            </w:r>
          </w:p>
        </w:tc>
        <w:tc>
          <w:p w14:paraId="50E64093">
            <w:pPr>
              <w:pStyle w:val="27"/>
            </w:pPr>
            <w:r>
              <w:rPr>
                <w:rFonts w:hint="eastAsia"/>
              </w:rPr>
              <w:t>架构设计、技术规范</w:t>
            </w:r>
          </w:p>
        </w:tc>
        <w:tc>
          <w:p w14:paraId="4E6567C0">
            <w:pPr>
              <w:pStyle w:val="27"/>
            </w:pPr>
            <w:r>
              <w:rPr>
                <w:rFonts w:hint="eastAsia"/>
              </w:rPr>
              <w:t>指导前后端、评审方案</w:t>
            </w:r>
          </w:p>
        </w:tc>
      </w:tr>
      <w:tr w14:paraId="5055D77D">
        <w:tc>
          <w:p w14:paraId="6FA36EC9">
            <w:pPr>
              <w:pStyle w:val="27"/>
            </w:pPr>
            <w:r>
              <w:rPr>
                <w:rFonts w:hint="eastAsia"/>
              </w:rPr>
              <w:t>需求/产品</w:t>
            </w:r>
          </w:p>
        </w:tc>
        <w:tc>
          <w:p w14:paraId="12744AB6">
            <w:pPr>
              <w:pStyle w:val="27"/>
            </w:pPr>
            <w:r>
              <w:rPr>
                <w:rFonts w:hint="eastAsia"/>
              </w:rPr>
              <w:t>需求分析、原型、验收支持</w:t>
            </w:r>
          </w:p>
        </w:tc>
        <w:tc>
          <w:p w14:paraId="4E78434B">
            <w:pPr>
              <w:pStyle w:val="27"/>
            </w:pPr>
            <w:r>
              <w:rPr>
                <w:rFonts w:hint="eastAsia"/>
              </w:rPr>
              <w:t>需求规格、交互原型</w:t>
            </w:r>
          </w:p>
        </w:tc>
        <w:tc>
          <w:p w14:paraId="6AD2CE4A">
            <w:pPr>
              <w:pStyle w:val="27"/>
            </w:pPr>
            <w:r>
              <w:rPr>
                <w:rFonts w:hint="eastAsia"/>
              </w:rPr>
              <w:t>承接甲方、输出开发</w:t>
            </w:r>
          </w:p>
        </w:tc>
      </w:tr>
      <w:tr w14:paraId="3A40E1E9">
        <w:tc>
          <w:p w14:paraId="3F93D34E">
            <w:pPr>
              <w:pStyle w:val="27"/>
            </w:pPr>
            <w:r>
              <w:rPr>
                <w:rFonts w:hint="eastAsia"/>
              </w:rPr>
              <w:t>后端负责人</w:t>
            </w:r>
          </w:p>
        </w:tc>
        <w:tc>
          <w:p w14:paraId="48308701">
            <w:pPr>
              <w:pStyle w:val="27"/>
            </w:pPr>
            <w:r>
              <w:rPr>
                <w:rFonts w:hint="eastAsia"/>
              </w:rPr>
              <w:t>中台与服务开发、接口定义</w:t>
            </w:r>
          </w:p>
        </w:tc>
        <w:tc>
          <w:p w14:paraId="1A55E61C">
            <w:pPr>
              <w:pStyle w:val="27"/>
            </w:pPr>
            <w:r>
              <w:rPr>
                <w:rFonts w:hint="eastAsia"/>
              </w:rPr>
              <w:t>后端代码、接口文档</w:t>
            </w:r>
          </w:p>
        </w:tc>
        <w:tc>
          <w:p w14:paraId="17B53F2A">
            <w:pPr>
              <w:pStyle w:val="27"/>
            </w:pPr>
            <w:r>
              <w:rPr>
                <w:rFonts w:hint="eastAsia"/>
              </w:rPr>
              <w:t>对接前端、对接安全</w:t>
            </w:r>
          </w:p>
        </w:tc>
      </w:tr>
      <w:tr w14:paraId="2128D6D0">
        <w:tc>
          <w:p w14:paraId="462C850D">
            <w:pPr>
              <w:pStyle w:val="27"/>
            </w:pPr>
            <w:r>
              <w:rPr>
                <w:rFonts w:hint="eastAsia"/>
              </w:rPr>
              <w:t>前端负责人</w:t>
            </w:r>
          </w:p>
        </w:tc>
        <w:tc>
          <w:p w14:paraId="534195B4">
            <w:pPr>
              <w:pStyle w:val="27"/>
            </w:pPr>
            <w:r>
              <w:rPr>
                <w:rFonts w:hint="eastAsia"/>
              </w:rPr>
              <w:t>四端开发、多端一致性</w:t>
            </w:r>
          </w:p>
        </w:tc>
        <w:tc>
          <w:p w14:paraId="7EDC9E10">
            <w:pPr>
              <w:pStyle w:val="27"/>
            </w:pPr>
            <w:r>
              <w:rPr>
                <w:rFonts w:hint="eastAsia"/>
              </w:rPr>
              <w:t>四端代码、组件库</w:t>
            </w:r>
          </w:p>
        </w:tc>
        <w:tc>
          <w:p w14:paraId="50AAA028">
            <w:pPr>
              <w:pStyle w:val="27"/>
            </w:pPr>
            <w:r>
              <w:rPr>
                <w:rFonts w:hint="eastAsia"/>
              </w:rPr>
              <w:t>对接后端接口</w:t>
            </w:r>
          </w:p>
        </w:tc>
      </w:tr>
      <w:tr w14:paraId="1105AF75">
        <w:tc>
          <w:p w14:paraId="253269FB">
            <w:pPr>
              <w:pStyle w:val="27"/>
            </w:pPr>
            <w:r>
              <w:rPr>
                <w:rFonts w:hint="eastAsia"/>
              </w:rPr>
              <w:t>测试负责人</w:t>
            </w:r>
          </w:p>
        </w:tc>
        <w:tc>
          <w:p w14:paraId="345ADF07">
            <w:pPr>
              <w:pStyle w:val="27"/>
            </w:pPr>
            <w:r>
              <w:rPr>
                <w:rFonts w:hint="eastAsia"/>
              </w:rPr>
              <w:t>测试计划、执行、缺陷跟踪</w:t>
            </w:r>
          </w:p>
        </w:tc>
        <w:tc>
          <w:p w14:paraId="4F6A53D0">
            <w:pPr>
              <w:pStyle w:val="27"/>
            </w:pPr>
            <w:r>
              <w:rPr>
                <w:rFonts w:hint="eastAsia"/>
              </w:rPr>
              <w:t>测试用例、测试报告</w:t>
            </w:r>
          </w:p>
        </w:tc>
        <w:tc>
          <w:p w14:paraId="52DB2CB5">
            <w:pPr>
              <w:pStyle w:val="27"/>
            </w:pPr>
            <w:r>
              <w:rPr>
                <w:rFonts w:hint="eastAsia"/>
              </w:rPr>
              <w:t>对接开发、支撑验收</w:t>
            </w:r>
          </w:p>
        </w:tc>
      </w:tr>
      <w:tr w14:paraId="5B35E747">
        <w:tc>
          <w:p w14:paraId="1358111C">
            <w:pPr>
              <w:pStyle w:val="27"/>
            </w:pPr>
            <w:r>
              <w:rPr>
                <w:rFonts w:hint="eastAsia"/>
              </w:rPr>
              <w:t>安全工程师</w:t>
            </w:r>
          </w:p>
        </w:tc>
        <w:tc>
          <w:p w14:paraId="73954B2C">
            <w:pPr>
              <w:pStyle w:val="27"/>
            </w:pPr>
            <w:r>
              <w:rPr>
                <w:rFonts w:hint="eastAsia"/>
              </w:rPr>
              <w:t>安全设计、等保、安全测试</w:t>
            </w:r>
          </w:p>
        </w:tc>
        <w:tc>
          <w:p w14:paraId="0DDD3285">
            <w:pPr>
              <w:pStyle w:val="27"/>
            </w:pPr>
            <w:r>
              <w:rPr>
                <w:rFonts w:hint="eastAsia"/>
              </w:rPr>
              <w:t>安全设计、测试报告</w:t>
            </w:r>
          </w:p>
        </w:tc>
        <w:tc>
          <w:p w14:paraId="6D397434">
            <w:pPr>
              <w:pStyle w:val="27"/>
            </w:pPr>
            <w:r>
              <w:rPr>
                <w:rFonts w:hint="eastAsia"/>
              </w:rPr>
              <w:t>贯穿各阶段</w:t>
            </w:r>
          </w:p>
        </w:tc>
      </w:tr>
    </w:tbl>
    <w:p w14:paraId="4855AC8A">
      <w:pPr>
        <w:pStyle w:val="3"/>
      </w:pPr>
      <w:r>
        <w:rPr>
          <w:rFonts w:hint="eastAsia"/>
        </w:rPr>
        <w:t>各岗位以交付物为纽带协作，上游交付物是下游工作的输入，交付物均纳入配置管理与评审，保证协作过程可追溯、责任可界定。项目经理对整体交付负总责，各专业组长对本组交付质量负责，形成层层负责的责任体系。</w:t>
      </w:r>
    </w:p>
    <w:bookmarkEnd w:id="221"/>
    <w:p w14:paraId="6F0DF7D5">
      <w:pPr>
        <w:pStyle w:val="4"/>
      </w:pPr>
      <w:bookmarkStart w:id="222" w:name="_Toc2127241790"/>
      <w:bookmarkStart w:id="223" w:name="质量度量指标与目标值"/>
      <w:r>
        <w:t xml:space="preserve">3.22 </w:t>
      </w:r>
      <w:r>
        <w:rPr>
          <w:rFonts w:hint="eastAsia"/>
        </w:rPr>
        <w:t>质量度量指标与目标值</w:t>
      </w:r>
      <w:bookmarkEnd w:id="222"/>
    </w:p>
    <w:p w14:paraId="38954921">
      <w:pPr>
        <w:pStyle w:val="26"/>
      </w:pPr>
      <w:r>
        <w:rPr>
          <w:rFonts w:hint="eastAsia"/>
        </w:rPr>
        <w:t>为使质量管理”可量化、可考核”，本方案在</w:t>
      </w:r>
      <w:r>
        <w:t xml:space="preserve"> 3.8 </w:t>
      </w:r>
      <w:r>
        <w:rPr>
          <w:rFonts w:hint="eastAsia"/>
        </w:rPr>
        <w:t>节质量体系基础上，明确关键质量度量指标及其目标值，作为过程质量控制与交付验收的量化依据。</w:t>
      </w:r>
    </w:p>
    <w:p w14:paraId="3451442E">
      <w:pPr>
        <w:pStyle w:val="3"/>
      </w:pPr>
      <w:r>
        <w:rPr>
          <w:rFonts w:hint="eastAsia"/>
          <w:b/>
          <w:bCs/>
        </w:rPr>
        <w:t>表3-20</w:t>
      </w:r>
      <w:r>
        <w:rPr>
          <w:b/>
          <w:bCs/>
        </w:rPr>
        <w:t xml:space="preserve"> </w:t>
      </w:r>
      <w:r>
        <w:rPr>
          <w:rFonts w:hint="eastAsia"/>
          <w:b/>
          <w:bCs/>
        </w:rPr>
        <w:t>关键质量度量指标与目标值</w:t>
      </w:r>
    </w:p>
    <w:tbl>
      <w:tblPr>
        <w:tblStyle w:val="44"/>
        <w:tblW w:w="0" w:type="auto"/>
        <w:tblInd w:w="0" w:type="dxa"/>
        <w:tblLayout w:type="autofit"/>
        <w:tblCellMar>
          <w:top w:w="0" w:type="dxa"/>
          <w:left w:w="108" w:type="dxa"/>
          <w:bottom w:w="0" w:type="dxa"/>
          <w:right w:w="108" w:type="dxa"/>
        </w:tblCellMar>
      </w:tblPr>
      <w:tblGrid>
        <w:gridCol w:w="1536"/>
        <w:gridCol w:w="3006"/>
        <w:gridCol w:w="3006"/>
      </w:tblGrid>
      <w:tr w14:paraId="7B84B6DE">
        <w:trPr>
          <w:tblHeader/>
        </w:trPr>
        <w:tc>
          <w:p w14:paraId="092928EB">
            <w:pPr>
              <w:pStyle w:val="27"/>
            </w:pPr>
            <w:r>
              <w:rPr>
                <w:rFonts w:hint="eastAsia"/>
              </w:rPr>
              <w:t>度量维度</w:t>
            </w:r>
          </w:p>
        </w:tc>
        <w:tc>
          <w:p w14:paraId="55BB5A51">
            <w:pPr>
              <w:pStyle w:val="27"/>
            </w:pPr>
            <w:r>
              <w:rPr>
                <w:rFonts w:hint="eastAsia"/>
              </w:rPr>
              <w:t>指标</w:t>
            </w:r>
          </w:p>
        </w:tc>
        <w:tc>
          <w:p w14:paraId="35F279FC">
            <w:pPr>
              <w:pStyle w:val="27"/>
            </w:pPr>
            <w:r>
              <w:rPr>
                <w:rFonts w:hint="eastAsia"/>
              </w:rPr>
              <w:t>目标值</w:t>
            </w:r>
          </w:p>
        </w:tc>
      </w:tr>
      <w:tr w14:paraId="05C79825">
        <w:tc>
          <w:p w14:paraId="4D4457A5">
            <w:pPr>
              <w:pStyle w:val="27"/>
            </w:pPr>
            <w:r>
              <w:rPr>
                <w:rFonts w:hint="eastAsia"/>
              </w:rPr>
              <w:t>需求质量</w:t>
            </w:r>
          </w:p>
        </w:tc>
        <w:tc>
          <w:p w14:paraId="36DD2A6D">
            <w:pPr>
              <w:pStyle w:val="27"/>
            </w:pPr>
            <w:r>
              <w:rPr>
                <w:rFonts w:hint="eastAsia"/>
              </w:rPr>
              <w:t>需求变更率</w:t>
            </w:r>
          </w:p>
        </w:tc>
        <w:tc>
          <w:p w14:paraId="24960F7A">
            <w:pPr>
              <w:pStyle w:val="27"/>
            </w:pPr>
            <w:r>
              <w:rPr>
                <w:rFonts w:hint="eastAsia"/>
              </w:rPr>
              <w:t>主干需求冻结后变更可控</w:t>
            </w:r>
          </w:p>
        </w:tc>
      </w:tr>
      <w:tr w14:paraId="40B7BF53">
        <w:tc>
          <w:p w14:paraId="1343BEAB">
            <w:pPr>
              <w:pStyle w:val="27"/>
            </w:pPr>
            <w:r>
              <w:rPr>
                <w:rFonts w:hint="eastAsia"/>
              </w:rPr>
              <w:t>代码质量</w:t>
            </w:r>
          </w:p>
        </w:tc>
        <w:tc>
          <w:p w14:paraId="685E39AE">
            <w:pPr>
              <w:pStyle w:val="27"/>
            </w:pPr>
            <w:r>
              <w:rPr>
                <w:rFonts w:hint="eastAsia"/>
              </w:rPr>
              <w:t>代码评审覆盖率</w:t>
            </w:r>
          </w:p>
        </w:tc>
        <w:tc>
          <w:p w14:paraId="6EAFBC48">
            <w:pPr>
              <w:pStyle w:val="27"/>
            </w:pPr>
            <w:r>
              <w:rPr>
                <w:rFonts w:hint="eastAsia"/>
              </w:rPr>
              <w:t>100%合入前评审</w:t>
            </w:r>
          </w:p>
        </w:tc>
      </w:tr>
      <w:tr w14:paraId="5E09804F">
        <w:tc>
          <w:p w14:paraId="04A3284A">
            <w:pPr>
              <w:pStyle w:val="27"/>
            </w:pPr>
            <w:r>
              <w:rPr>
                <w:rFonts w:hint="eastAsia"/>
              </w:rPr>
              <w:t>代码质量</w:t>
            </w:r>
          </w:p>
        </w:tc>
        <w:tc>
          <w:p w14:paraId="148778E8">
            <w:pPr>
              <w:pStyle w:val="27"/>
            </w:pPr>
            <w:r>
              <w:rPr>
                <w:rFonts w:hint="eastAsia"/>
              </w:rPr>
              <w:t>静态扫描严重告警</w:t>
            </w:r>
          </w:p>
        </w:tc>
        <w:tc>
          <w:p w14:paraId="2863ECC8">
            <w:pPr>
              <w:pStyle w:val="27"/>
            </w:pPr>
            <w:r>
              <w:rPr>
                <w:rFonts w:hint="eastAsia"/>
              </w:rPr>
              <w:t>清零后合入</w:t>
            </w:r>
          </w:p>
        </w:tc>
      </w:tr>
      <w:tr w14:paraId="1CB64095">
        <w:tc>
          <w:p w14:paraId="0E7D5A25">
            <w:pPr>
              <w:pStyle w:val="27"/>
            </w:pPr>
            <w:r>
              <w:rPr>
                <w:rFonts w:hint="eastAsia"/>
              </w:rPr>
              <w:t>构建质量</w:t>
            </w:r>
          </w:p>
        </w:tc>
        <w:tc>
          <w:p w14:paraId="7D394E69">
            <w:pPr>
              <w:pStyle w:val="27"/>
            </w:pPr>
            <w:r>
              <w:rPr>
                <w:rFonts w:hint="eastAsia"/>
              </w:rPr>
              <w:t>每日构建成功率</w:t>
            </w:r>
          </w:p>
        </w:tc>
        <w:tc>
          <w:p w14:paraId="314E60D0">
            <w:pPr>
              <w:pStyle w:val="27"/>
            </w:pPr>
            <w:r>
              <w:t>≥95%</w:t>
            </w:r>
          </w:p>
        </w:tc>
      </w:tr>
      <w:tr w14:paraId="1BA0AB19">
        <w:tc>
          <w:p w14:paraId="35ACC9C3">
            <w:pPr>
              <w:pStyle w:val="27"/>
            </w:pPr>
            <w:r>
              <w:rPr>
                <w:rFonts w:hint="eastAsia"/>
              </w:rPr>
              <w:t>测试质量</w:t>
            </w:r>
          </w:p>
        </w:tc>
        <w:tc>
          <w:p w14:paraId="15C71722">
            <w:pPr>
              <w:pStyle w:val="27"/>
            </w:pPr>
            <w:r>
              <w:rPr>
                <w:rFonts w:hint="eastAsia"/>
              </w:rPr>
              <w:t>用例执行通过率</w:t>
            </w:r>
          </w:p>
        </w:tc>
        <w:tc>
          <w:p w14:paraId="2521688E">
            <w:pPr>
              <w:pStyle w:val="27"/>
            </w:pPr>
            <w:r>
              <w:t>≥98%</w:t>
            </w:r>
          </w:p>
        </w:tc>
      </w:tr>
      <w:tr w14:paraId="4B2FA31F">
        <w:tc>
          <w:p w14:paraId="70C26069">
            <w:pPr>
              <w:pStyle w:val="27"/>
            </w:pPr>
            <w:r>
              <w:rPr>
                <w:rFonts w:hint="eastAsia"/>
              </w:rPr>
              <w:t>测试质量</w:t>
            </w:r>
          </w:p>
        </w:tc>
        <w:tc>
          <w:p w14:paraId="3A450EC2">
            <w:pPr>
              <w:pStyle w:val="27"/>
            </w:pPr>
            <w:r>
              <w:rPr>
                <w:rFonts w:hint="eastAsia"/>
              </w:rPr>
              <w:t>遗留缺陷（严重及以上）</w:t>
            </w:r>
          </w:p>
        </w:tc>
        <w:tc>
          <w:p w14:paraId="0E2A3A9C">
            <w:pPr>
              <w:pStyle w:val="27"/>
            </w:pPr>
            <w:r>
              <w:rPr>
                <w:rFonts w:hint="eastAsia"/>
              </w:rPr>
              <w:t>上线前清零</w:t>
            </w:r>
          </w:p>
        </w:tc>
      </w:tr>
      <w:tr w14:paraId="6AA71F41">
        <w:tc>
          <w:p w14:paraId="16E48BB8">
            <w:pPr>
              <w:pStyle w:val="27"/>
            </w:pPr>
            <w:r>
              <w:rPr>
                <w:rFonts w:hint="eastAsia"/>
              </w:rPr>
              <w:t>交付质量</w:t>
            </w:r>
          </w:p>
        </w:tc>
        <w:tc>
          <w:p w14:paraId="15C51563">
            <w:pPr>
              <w:pStyle w:val="27"/>
            </w:pPr>
            <w:r>
              <w:rPr>
                <w:rFonts w:hint="eastAsia"/>
              </w:rPr>
              <w:t>验收一次通过率</w:t>
            </w:r>
          </w:p>
        </w:tc>
        <w:tc>
          <w:p w14:paraId="098B8393">
            <w:pPr>
              <w:pStyle w:val="27"/>
            </w:pPr>
            <w:r>
              <w:rPr>
                <w:rFonts w:hint="eastAsia"/>
              </w:rPr>
              <w:t>目标一次通过</w:t>
            </w:r>
          </w:p>
        </w:tc>
      </w:tr>
      <w:tr w14:paraId="329255E6">
        <w:tc>
          <w:p w14:paraId="6BE2D165">
            <w:pPr>
              <w:pStyle w:val="27"/>
            </w:pPr>
            <w:r>
              <w:rPr>
                <w:rFonts w:hint="eastAsia"/>
              </w:rPr>
              <w:t>文档质量</w:t>
            </w:r>
          </w:p>
        </w:tc>
        <w:tc>
          <w:p w14:paraId="521FF738">
            <w:pPr>
              <w:pStyle w:val="27"/>
            </w:pPr>
            <w:r>
              <w:rPr>
                <w:rFonts w:hint="eastAsia"/>
              </w:rPr>
              <w:t>交付文档齐套率</w:t>
            </w:r>
          </w:p>
        </w:tc>
        <w:tc>
          <w:p w14:paraId="4780D390">
            <w:pPr>
              <w:pStyle w:val="27"/>
            </w:pPr>
            <w:r>
              <w:t>100%</w:t>
            </w:r>
          </w:p>
        </w:tc>
      </w:tr>
    </w:tbl>
    <w:p w14:paraId="7AA94453">
      <w:pPr>
        <w:pStyle w:val="3"/>
      </w:pPr>
      <w:r>
        <w:rPr>
          <w:rFonts w:hint="eastAsia"/>
        </w:rPr>
        <w:t>质量度量数据在每个迭代评审与里程碑节点统计通报，对未达目标值的指标启动根因分析与纠正措施，形成”度量—分析—改进”的质量闭环。通过量化管理，把”质量好”从主观判断转化为客观数据，既便于项目自我管控，也便于甲方监督核验。</w:t>
      </w:r>
    </w:p>
    <w:bookmarkEnd w:id="223"/>
    <w:p w14:paraId="2DAB0845">
      <w:pPr>
        <w:pStyle w:val="4"/>
      </w:pPr>
      <w:bookmarkStart w:id="224" w:name="_Toc1245009274"/>
      <w:bookmarkStart w:id="225" w:name="测试用例设计与覆盖策略"/>
      <w:r>
        <w:t xml:space="preserve">3.23 </w:t>
      </w:r>
      <w:r>
        <w:rPr>
          <w:rFonts w:hint="eastAsia"/>
        </w:rPr>
        <w:t>测试用例设计与覆盖策略</w:t>
      </w:r>
      <w:bookmarkEnd w:id="224"/>
    </w:p>
    <w:p w14:paraId="6FB09373">
      <w:pPr>
        <w:pStyle w:val="26"/>
      </w:pPr>
      <w:r>
        <w:rPr>
          <w:rFonts w:hint="eastAsia"/>
        </w:rPr>
        <w:t>测试的有效性取决于用例的设计质量与覆盖广度。本方案采用”需求驱动</w:t>
      </w:r>
      <w:r>
        <w:t xml:space="preserve"> + </w:t>
      </w:r>
      <w:r>
        <w:rPr>
          <w:rFonts w:hint="eastAsia"/>
        </w:rPr>
        <w:t>风险驱动”相结合的用例设计策略：以第一章需求基线与招标功能明细（序号</w:t>
      </w:r>
      <w:r>
        <w:t xml:space="preserve"> </w:t>
      </w:r>
      <w:r>
        <w:rPr>
          <w:rFonts w:hint="eastAsia"/>
        </w:rPr>
        <w:t>1—211）为主干设计功能用例，做到需求条条有用例覆盖；同时针对高风险场景（选房并发、支付一致性、退款精算、权限越权）设计专项测试用例，重点验证边界与异常。</w:t>
      </w:r>
    </w:p>
    <w:p w14:paraId="637E03FF">
      <w:pPr>
        <w:pStyle w:val="3"/>
      </w:pPr>
      <w:r>
        <w:rPr>
          <w:rFonts w:hint="eastAsia"/>
          <w:b/>
          <w:bCs/>
        </w:rPr>
        <w:t>表3-21</w:t>
      </w:r>
      <w:r>
        <w:rPr>
          <w:b/>
          <w:bCs/>
        </w:rPr>
        <w:t xml:space="preserve"> </w:t>
      </w:r>
      <w:r>
        <w:rPr>
          <w:rFonts w:hint="eastAsia"/>
          <w:b/>
          <w:bCs/>
        </w:rPr>
        <w:t>测试类型与覆盖重点</w:t>
      </w:r>
    </w:p>
    <w:tbl>
      <w:tblPr>
        <w:tblStyle w:val="44"/>
        <w:tblW w:w="0" w:type="auto"/>
        <w:tblInd w:w="0" w:type="dxa"/>
        <w:tblLayout w:type="autofit"/>
        <w:tblCellMar>
          <w:top w:w="0" w:type="dxa"/>
          <w:left w:w="108" w:type="dxa"/>
          <w:bottom w:w="0" w:type="dxa"/>
          <w:right w:w="108" w:type="dxa"/>
        </w:tblCellMar>
      </w:tblPr>
      <w:tblGrid>
        <w:gridCol w:w="1536"/>
        <w:gridCol w:w="3216"/>
        <w:gridCol w:w="3006"/>
      </w:tblGrid>
      <w:tr w14:paraId="3D403EE7">
        <w:trPr>
          <w:tblHeader/>
        </w:trPr>
        <w:tc>
          <w:p w14:paraId="49C2BE17">
            <w:pPr>
              <w:pStyle w:val="27"/>
            </w:pPr>
            <w:r>
              <w:rPr>
                <w:rFonts w:hint="eastAsia"/>
              </w:rPr>
              <w:t>测试类型</w:t>
            </w:r>
          </w:p>
        </w:tc>
        <w:tc>
          <w:p w14:paraId="75B7CB27">
            <w:pPr>
              <w:pStyle w:val="27"/>
            </w:pPr>
            <w:r>
              <w:rPr>
                <w:rFonts w:hint="eastAsia"/>
              </w:rPr>
              <w:t>覆盖重点</w:t>
            </w:r>
          </w:p>
        </w:tc>
        <w:tc>
          <w:p w14:paraId="5936BCB3">
            <w:pPr>
              <w:pStyle w:val="27"/>
            </w:pPr>
            <w:r>
              <w:rPr>
                <w:rFonts w:hint="eastAsia"/>
              </w:rPr>
              <w:t>用例设计方法</w:t>
            </w:r>
          </w:p>
        </w:tc>
      </w:tr>
      <w:tr w14:paraId="01426609">
        <w:tc>
          <w:p w14:paraId="4945E633">
            <w:pPr>
              <w:pStyle w:val="27"/>
            </w:pPr>
            <w:r>
              <w:rPr>
                <w:rFonts w:hint="eastAsia"/>
              </w:rPr>
              <w:t>功能测试</w:t>
            </w:r>
          </w:p>
        </w:tc>
        <w:tc>
          <w:p w14:paraId="76D66CFA">
            <w:pPr>
              <w:pStyle w:val="27"/>
            </w:pPr>
            <w:r>
              <w:rPr>
                <w:rFonts w:hint="eastAsia"/>
              </w:rPr>
              <w:t>各功能点正常与异常流</w:t>
            </w:r>
          </w:p>
        </w:tc>
        <w:tc>
          <w:p w14:paraId="242E4E76">
            <w:pPr>
              <w:pStyle w:val="27"/>
            </w:pPr>
            <w:r>
              <w:rPr>
                <w:rFonts w:hint="eastAsia"/>
              </w:rPr>
              <w:t>等价类、边界值、场景法</w:t>
            </w:r>
          </w:p>
        </w:tc>
      </w:tr>
      <w:tr w14:paraId="14CB5D72">
        <w:tc>
          <w:p w14:paraId="4D5F9A94">
            <w:pPr>
              <w:pStyle w:val="27"/>
            </w:pPr>
            <w:r>
              <w:rPr>
                <w:rFonts w:hint="eastAsia"/>
              </w:rPr>
              <w:t>接口测试</w:t>
            </w:r>
          </w:p>
        </w:tc>
        <w:tc>
          <w:p w14:paraId="60D1A8E9">
            <w:pPr>
              <w:pStyle w:val="27"/>
            </w:pPr>
            <w:r>
              <w:rPr>
                <w:rFonts w:hint="eastAsia"/>
              </w:rPr>
              <w:t>接口契约、错误码、幂等</w:t>
            </w:r>
          </w:p>
        </w:tc>
        <w:tc>
          <w:p w14:paraId="1E33D670">
            <w:pPr>
              <w:pStyle w:val="27"/>
            </w:pPr>
            <w:r>
              <w:rPr>
                <w:rFonts w:hint="eastAsia"/>
              </w:rPr>
              <w:t>参数组合、异常注入</w:t>
            </w:r>
          </w:p>
        </w:tc>
      </w:tr>
      <w:tr w14:paraId="08CA1744">
        <w:tc>
          <w:p w14:paraId="3035685B">
            <w:pPr>
              <w:pStyle w:val="27"/>
            </w:pPr>
            <w:r>
              <w:rPr>
                <w:rFonts w:hint="eastAsia"/>
              </w:rPr>
              <w:t>并发测试</w:t>
            </w:r>
          </w:p>
        </w:tc>
        <w:tc>
          <w:p w14:paraId="1FBE2D17">
            <w:pPr>
              <w:pStyle w:val="27"/>
            </w:pPr>
            <w:r>
              <w:rPr>
                <w:rFonts w:hint="eastAsia"/>
              </w:rPr>
              <w:t>选房锁房、防超卖</w:t>
            </w:r>
          </w:p>
        </w:tc>
        <w:tc>
          <w:p w14:paraId="69E06E2E">
            <w:pPr>
              <w:pStyle w:val="27"/>
            </w:pPr>
            <w:r>
              <w:rPr>
                <w:rFonts w:hint="eastAsia"/>
              </w:rPr>
              <w:t>高并发压测、竞争模拟</w:t>
            </w:r>
          </w:p>
        </w:tc>
      </w:tr>
      <w:tr w14:paraId="0BBD36CD">
        <w:tc>
          <w:p w14:paraId="3D23E566">
            <w:pPr>
              <w:pStyle w:val="27"/>
            </w:pPr>
            <w:r>
              <w:rPr>
                <w:rFonts w:hint="eastAsia"/>
              </w:rPr>
              <w:t>支付测试</w:t>
            </w:r>
          </w:p>
        </w:tc>
        <w:tc>
          <w:p w14:paraId="542CB3A0">
            <w:pPr>
              <w:pStyle w:val="27"/>
            </w:pPr>
            <w:r>
              <w:rPr>
                <w:rFonts w:hint="eastAsia"/>
              </w:rPr>
              <w:t>支付一致性、双兜底、幂等</w:t>
            </w:r>
          </w:p>
        </w:tc>
        <w:tc>
          <w:p w14:paraId="014D191F">
            <w:pPr>
              <w:pStyle w:val="27"/>
            </w:pPr>
            <w:r>
              <w:rPr>
                <w:rFonts w:hint="eastAsia"/>
              </w:rPr>
              <w:t>回调丢失、重复回调模拟</w:t>
            </w:r>
          </w:p>
        </w:tc>
      </w:tr>
      <w:tr w14:paraId="4FB53DEA">
        <w:tc>
          <w:p w14:paraId="601E030C">
            <w:pPr>
              <w:pStyle w:val="27"/>
            </w:pPr>
            <w:r>
              <w:rPr>
                <w:rFonts w:hint="eastAsia"/>
              </w:rPr>
              <w:t>精算测试</w:t>
            </w:r>
          </w:p>
        </w:tc>
        <w:tc>
          <w:p w14:paraId="7696A1F3">
            <w:pPr>
              <w:pStyle w:val="27"/>
            </w:pPr>
            <w:r>
              <w:rPr>
                <w:rFonts w:hint="eastAsia"/>
              </w:rPr>
              <w:t>退款金额精算正确性</w:t>
            </w:r>
          </w:p>
        </w:tc>
        <w:tc>
          <w:p w14:paraId="135CC9DE">
            <w:pPr>
              <w:pStyle w:val="27"/>
            </w:pPr>
            <w:r>
              <w:rPr>
                <w:rFonts w:hint="eastAsia"/>
              </w:rPr>
              <w:t>多场景金额核算比对</w:t>
            </w:r>
          </w:p>
        </w:tc>
      </w:tr>
      <w:tr w14:paraId="73EC02DE">
        <w:tc>
          <w:p w14:paraId="0078ED70">
            <w:pPr>
              <w:pStyle w:val="27"/>
            </w:pPr>
            <w:r>
              <w:rPr>
                <w:rFonts w:hint="eastAsia"/>
              </w:rPr>
              <w:t>权限测试</w:t>
            </w:r>
          </w:p>
        </w:tc>
        <w:tc>
          <w:p w14:paraId="2E44277A">
            <w:pPr>
              <w:pStyle w:val="27"/>
            </w:pPr>
            <w:r>
              <w:rPr>
                <w:rFonts w:hint="eastAsia"/>
              </w:rPr>
              <w:t>越权、水平/垂直权限</w:t>
            </w:r>
          </w:p>
        </w:tc>
        <w:tc>
          <w:p w14:paraId="0F1C3E29">
            <w:pPr>
              <w:pStyle w:val="27"/>
            </w:pPr>
            <w:r>
              <w:rPr>
                <w:rFonts w:hint="eastAsia"/>
              </w:rPr>
              <w:t>越权访问尝试</w:t>
            </w:r>
          </w:p>
        </w:tc>
      </w:tr>
      <w:tr w14:paraId="4E592810">
        <w:tc>
          <w:p w14:paraId="21B1587A">
            <w:pPr>
              <w:pStyle w:val="27"/>
            </w:pPr>
            <w:r>
              <w:rPr>
                <w:rFonts w:hint="eastAsia"/>
              </w:rPr>
              <w:t>兼容测试</w:t>
            </w:r>
          </w:p>
        </w:tc>
        <w:tc>
          <w:p w14:paraId="428FA72E">
            <w:pPr>
              <w:pStyle w:val="27"/>
            </w:pPr>
            <w:r>
              <w:rPr>
                <w:rFonts w:hint="eastAsia"/>
              </w:rPr>
              <w:t>多端多浏览器一致</w:t>
            </w:r>
          </w:p>
        </w:tc>
        <w:tc>
          <w:p w14:paraId="074D70F4">
            <w:pPr>
              <w:pStyle w:val="27"/>
            </w:pPr>
            <w:r>
              <w:rPr>
                <w:rFonts w:hint="eastAsia"/>
              </w:rPr>
              <w:t>主流环境矩阵覆盖</w:t>
            </w:r>
          </w:p>
        </w:tc>
      </w:tr>
    </w:tbl>
    <w:p w14:paraId="6B4E305F">
      <w:pPr>
        <w:pStyle w:val="3"/>
      </w:pPr>
      <w:r>
        <w:rPr>
          <w:rFonts w:hint="eastAsia"/>
        </w:rPr>
        <w:t>用例覆盖强调”关键路径全覆盖、边界异常重点覆盖”：对涉及金额、状态流转、并发、权限的核心逻辑，用例覆盖正常流、边界值与异常流，确保这些高风险点在上线前得到充分验证。缺陷全程闭环跟踪，严重及以上缺陷上线前清零，测试报告作为验收的必要依据（见</w:t>
      </w:r>
      <w:r>
        <w:t xml:space="preserve"> 3.13 </w:t>
      </w:r>
      <w:r>
        <w:rPr>
          <w:rFonts w:hint="eastAsia"/>
        </w:rPr>
        <w:t>节）。</w:t>
      </w:r>
    </w:p>
    <w:bookmarkEnd w:id="225"/>
    <w:p w14:paraId="67990FDA">
      <w:pPr>
        <w:pStyle w:val="4"/>
      </w:pPr>
      <w:bookmarkStart w:id="226" w:name="_Toc1937695397"/>
      <w:bookmarkStart w:id="227" w:name="数据迁移方案与实施策略"/>
      <w:r>
        <w:t xml:space="preserve">3.24 </w:t>
      </w:r>
      <w:r>
        <w:rPr>
          <w:rFonts w:hint="eastAsia"/>
        </w:rPr>
        <w:t>数据迁移方案与实施策略</w:t>
      </w:r>
      <w:bookmarkEnd w:id="226"/>
    </w:p>
    <w:p w14:paraId="083C0FD8">
      <w:pPr>
        <w:pStyle w:val="26"/>
      </w:pPr>
      <w:r>
        <w:rPr>
          <w:rFonts w:hint="eastAsia"/>
        </w:rPr>
        <w:t>历史数据迁移是本项目上线成败的关键环节之一。系统需承接既有的房源、合同、账单、租户等存量数据，迁移质量直接影响上线后的业务连续性与数据可信度。本方案确立”先清洗、后映射、再校验、灰度切换”的迁移策略，把迁移作为一个独立的工作流严格管控，杜绝”脏数据带病上线”。</w:t>
      </w:r>
    </w:p>
    <w:p w14:paraId="0F3F7A40">
      <w:pPr>
        <w:pStyle w:val="3"/>
      </w:pPr>
      <w:r>
        <w:rPr>
          <w:rFonts w:hint="eastAsia"/>
          <w:b/>
          <w:bCs/>
        </w:rPr>
        <w:t>表3-22</w:t>
      </w:r>
      <w:r>
        <w:rPr>
          <w:b/>
          <w:bCs/>
        </w:rPr>
        <w:t xml:space="preserve"> </w:t>
      </w:r>
      <w:r>
        <w:rPr>
          <w:rFonts w:hint="eastAsia"/>
          <w:b/>
          <w:bCs/>
        </w:rPr>
        <w:t>数据迁移实施步骤与质量控制</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FA7EBAA">
        <w:trPr>
          <w:tblHeader/>
        </w:trPr>
        <w:tc>
          <w:p w14:paraId="018015E7">
            <w:pPr>
              <w:pStyle w:val="27"/>
            </w:pPr>
            <w:r>
              <w:rPr>
                <w:rFonts w:hint="eastAsia"/>
              </w:rPr>
              <w:t>阶段</w:t>
            </w:r>
          </w:p>
        </w:tc>
        <w:tc>
          <w:p w14:paraId="752E8B58">
            <w:pPr>
              <w:pStyle w:val="27"/>
            </w:pPr>
            <w:r>
              <w:rPr>
                <w:rFonts w:hint="eastAsia"/>
              </w:rPr>
              <w:t>主要工作</w:t>
            </w:r>
          </w:p>
        </w:tc>
        <w:tc>
          <w:p w14:paraId="471E8F79">
            <w:pPr>
              <w:pStyle w:val="27"/>
            </w:pPr>
            <w:r>
              <w:rPr>
                <w:rFonts w:hint="eastAsia"/>
              </w:rPr>
              <w:t>质量控制手段</w:t>
            </w:r>
          </w:p>
        </w:tc>
      </w:tr>
      <w:tr w14:paraId="7D12C8B4">
        <w:tc>
          <w:p w14:paraId="5BFEC7D1">
            <w:pPr>
              <w:pStyle w:val="27"/>
            </w:pPr>
            <w:r>
              <w:rPr>
                <w:rFonts w:hint="eastAsia"/>
              </w:rPr>
              <w:t>数据摸底</w:t>
            </w:r>
          </w:p>
        </w:tc>
        <w:tc>
          <w:p w14:paraId="2106B41D">
            <w:pPr>
              <w:pStyle w:val="27"/>
            </w:pPr>
            <w:r>
              <w:rPr>
                <w:rFonts w:hint="eastAsia"/>
              </w:rPr>
              <w:t>梳理源数据表、字段、数据量与质量</w:t>
            </w:r>
          </w:p>
        </w:tc>
        <w:tc>
          <w:p w14:paraId="623B5F9B">
            <w:pPr>
              <w:pStyle w:val="27"/>
            </w:pPr>
            <w:r>
              <w:rPr>
                <w:rFonts w:hint="eastAsia"/>
              </w:rPr>
              <w:t>出具数据现状与口径确认报告</w:t>
            </w:r>
          </w:p>
        </w:tc>
      </w:tr>
      <w:tr w14:paraId="00E3942D">
        <w:tc>
          <w:p w14:paraId="5C2273B9">
            <w:pPr>
              <w:pStyle w:val="27"/>
            </w:pPr>
            <w:r>
              <w:rPr>
                <w:rFonts w:hint="eastAsia"/>
              </w:rPr>
              <w:t>清洗转换</w:t>
            </w:r>
          </w:p>
        </w:tc>
        <w:tc>
          <w:p w14:paraId="78ED17D6">
            <w:pPr>
              <w:pStyle w:val="27"/>
            </w:pPr>
            <w:r>
              <w:rPr>
                <w:rFonts w:hint="eastAsia"/>
              </w:rPr>
              <w:t>去重、补全、格式规整、口径统一</w:t>
            </w:r>
          </w:p>
        </w:tc>
        <w:tc>
          <w:p w14:paraId="4F105D61">
            <w:pPr>
              <w:pStyle w:val="27"/>
            </w:pPr>
            <w:r>
              <w:rPr>
                <w:rFonts w:hint="eastAsia"/>
              </w:rPr>
              <w:t>清洗规则甲方确认、留存清洗日志</w:t>
            </w:r>
          </w:p>
        </w:tc>
      </w:tr>
      <w:tr w14:paraId="6478B1A7">
        <w:tc>
          <w:p w14:paraId="0DA7AE6E">
            <w:pPr>
              <w:pStyle w:val="27"/>
            </w:pPr>
            <w:r>
              <w:rPr>
                <w:rFonts w:hint="eastAsia"/>
              </w:rPr>
              <w:t>映射设计</w:t>
            </w:r>
          </w:p>
        </w:tc>
        <w:tc>
          <w:p w14:paraId="37B90269">
            <w:pPr>
              <w:pStyle w:val="27"/>
            </w:pPr>
            <w:r>
              <w:rPr>
                <w:rFonts w:hint="eastAsia"/>
              </w:rPr>
              <w:t>源字段到目标模型的映射规则</w:t>
            </w:r>
          </w:p>
        </w:tc>
        <w:tc>
          <w:p w14:paraId="17057E5E">
            <w:pPr>
              <w:pStyle w:val="27"/>
            </w:pPr>
            <w:r>
              <w:rPr>
                <w:rFonts w:hint="eastAsia"/>
              </w:rPr>
              <w:t>映射表评审、逐字段核对</w:t>
            </w:r>
          </w:p>
        </w:tc>
      </w:tr>
      <w:tr w14:paraId="5FA17B62">
        <w:tc>
          <w:p w14:paraId="621855AD">
            <w:pPr>
              <w:pStyle w:val="27"/>
            </w:pPr>
            <w:r>
              <w:rPr>
                <w:rFonts w:hint="eastAsia"/>
              </w:rPr>
              <w:t>试迁移</w:t>
            </w:r>
          </w:p>
        </w:tc>
        <w:tc>
          <w:p w14:paraId="1C6C6127">
            <w:pPr>
              <w:pStyle w:val="27"/>
            </w:pPr>
            <w:r>
              <w:rPr>
                <w:rFonts w:hint="eastAsia"/>
              </w:rPr>
              <w:t>抽样迁移、结果比对</w:t>
            </w:r>
          </w:p>
        </w:tc>
        <w:tc>
          <w:p w14:paraId="790F01A3">
            <w:pPr>
              <w:pStyle w:val="27"/>
            </w:pPr>
            <w:r>
              <w:rPr>
                <w:rFonts w:hint="eastAsia"/>
              </w:rPr>
              <w:t>抽样核对、差异清单归零</w:t>
            </w:r>
          </w:p>
        </w:tc>
      </w:tr>
      <w:tr w14:paraId="5074A976">
        <w:tc>
          <w:p w14:paraId="4FE280CE">
            <w:pPr>
              <w:pStyle w:val="27"/>
            </w:pPr>
            <w:r>
              <w:rPr>
                <w:rFonts w:hint="eastAsia"/>
              </w:rPr>
              <w:t>全量迁移</w:t>
            </w:r>
          </w:p>
        </w:tc>
        <w:tc>
          <w:p w14:paraId="66C3CBB3">
            <w:pPr>
              <w:pStyle w:val="27"/>
            </w:pPr>
            <w:r>
              <w:rPr>
                <w:rFonts w:hint="eastAsia"/>
              </w:rPr>
              <w:t>停机窗口内全量导入</w:t>
            </w:r>
          </w:p>
        </w:tc>
        <w:tc>
          <w:p w14:paraId="088DD753">
            <w:pPr>
              <w:pStyle w:val="27"/>
            </w:pPr>
            <w:r>
              <w:rPr>
                <w:rFonts w:hint="eastAsia"/>
              </w:rPr>
              <w:t>总量校验、关键字段抽检</w:t>
            </w:r>
          </w:p>
        </w:tc>
      </w:tr>
      <w:tr w14:paraId="7E0EA737">
        <w:tc>
          <w:p w14:paraId="172096BF">
            <w:pPr>
              <w:pStyle w:val="27"/>
            </w:pPr>
            <w:r>
              <w:rPr>
                <w:rFonts w:hint="eastAsia"/>
              </w:rPr>
              <w:t>迁移校验</w:t>
            </w:r>
          </w:p>
        </w:tc>
        <w:tc>
          <w:p w14:paraId="24D6F70A">
            <w:pPr>
              <w:pStyle w:val="27"/>
            </w:pPr>
            <w:r>
              <w:rPr>
                <w:rFonts w:hint="eastAsia"/>
              </w:rPr>
              <w:t>数据完整性、勾稽关系校验</w:t>
            </w:r>
          </w:p>
        </w:tc>
        <w:tc>
          <w:p w14:paraId="16AF345F">
            <w:pPr>
              <w:pStyle w:val="27"/>
            </w:pPr>
            <w:r>
              <w:rPr>
                <w:rFonts w:hint="eastAsia"/>
              </w:rPr>
              <w:t>双方联合验收签字</w:t>
            </w:r>
          </w:p>
        </w:tc>
      </w:tr>
    </w:tbl>
    <w:p w14:paraId="2E872DBF">
      <w:pPr>
        <w:pStyle w:val="3"/>
      </w:pPr>
      <w:r>
        <w:rPr>
          <w:rFonts w:hint="eastAsia"/>
        </w:rPr>
        <w:t>迁移遵循”可回退、可核对”原则：正式迁移前完成至少一轮完整试迁移并由甲方确认结果，正式迁移安排在低峰停机窗口执行并保留源数据快照，一旦校验不通过可立即回退。迁移完成后以合同金额、账单期次、房源状态等关键勾稽关系为抽检重点，确保迁移前后数据一致，为系统平稳上线奠定数据基础。</w:t>
      </w:r>
    </w:p>
    <w:bookmarkEnd w:id="227"/>
    <w:p w14:paraId="365E77F6">
      <w:pPr>
        <w:pStyle w:val="4"/>
      </w:pPr>
      <w:bookmarkStart w:id="228" w:name="_Toc257030624"/>
      <w:bookmarkStart w:id="229" w:name="本章小结-1"/>
      <w:r>
        <w:t xml:space="preserve">3.25 </w:t>
      </w:r>
      <w:r>
        <w:rPr>
          <w:rFonts w:hint="eastAsia"/>
        </w:rPr>
        <w:t>本章小结</w:t>
      </w:r>
      <w:bookmarkEnd w:id="228"/>
    </w:p>
    <w:p w14:paraId="3CCCAC2E">
      <w:pPr>
        <w:pStyle w:val="26"/>
      </w:pPr>
      <w:r>
        <w:rPr>
          <w:rFonts w:hint="eastAsia"/>
        </w:rPr>
        <w:t>本章从实施方法论、组织人员、进度基线、需求设计、开发编码、测试、配置变更、质量、风险、沟通、培训、上线割接到验收交付，构建了覆盖项目全生命周期的实施管理体系，并通过迭代明细、关键路径管控与三层治理机制，保证</w:t>
      </w:r>
      <w:r>
        <w:t xml:space="preserve"> 60 </w:t>
      </w:r>
      <w:r>
        <w:rPr>
          <w:rFonts w:hint="eastAsia"/>
        </w:rPr>
        <w:t>日历天开发期与不少于</w:t>
      </w:r>
      <w:r>
        <w:t xml:space="preserve"> 37 </w:t>
      </w:r>
      <w:r>
        <w:rPr>
          <w:rFonts w:hint="eastAsia"/>
        </w:rPr>
        <w:t>人月投入的承诺可执行、可跟踪、可交付。规范的实施管理是高质量交付的组织保障，与前两章的需求与设计、后两章的安全与运维共同构成完整闭环。</w:t>
      </w:r>
    </w:p>
    <w:p w14:paraId="5E023840">
      <w:r>
        <w:br w:type="page"/>
      </w:r>
    </w:p>
    <w:bookmarkEnd w:id="175"/>
    <w:bookmarkEnd w:id="229"/>
    <w:p w14:paraId="65679397">
      <w:pPr>
        <w:pStyle w:val="2"/>
      </w:pPr>
      <w:bookmarkStart w:id="230" w:name="_Toc1324083451"/>
      <w:bookmarkStart w:id="231" w:name="第四章-系统安全管理"/>
      <w:r>
        <w:rPr>
          <w:rFonts w:hint="eastAsia"/>
        </w:rPr>
        <w:t>第四章</w:t>
      </w:r>
      <w:r>
        <w:t xml:space="preserve"> </w:t>
      </w:r>
      <w:r>
        <w:rPr>
          <w:rFonts w:hint="eastAsia"/>
        </w:rPr>
        <w:t>系统安全管理</w:t>
      </w:r>
      <w:bookmarkEnd w:id="230"/>
    </w:p>
    <w:p w14:paraId="3E8615BF">
      <w:pPr>
        <w:pStyle w:val="4"/>
      </w:pPr>
      <w:bookmarkStart w:id="232" w:name="_Toc1645010743"/>
      <w:bookmarkStart w:id="233" w:name="安全总体架构纵深防御"/>
      <w:r>
        <w:t xml:space="preserve">4.1 </w:t>
      </w:r>
      <w:r>
        <w:rPr>
          <w:rFonts w:hint="eastAsia"/>
        </w:rPr>
        <w:t>安全总体架构（纵深防御）</w:t>
      </w:r>
      <w:bookmarkEnd w:id="232"/>
    </w:p>
    <w:p w14:paraId="4B3BF14B">
      <w:pPr>
        <w:pStyle w:val="26"/>
      </w:pPr>
      <w:r>
        <w:rPr>
          <w:rFonts w:hint="eastAsia"/>
        </w:rPr>
        <w:t>系统承载大量身份、财产与合同信息，安全是本项目的生命线。本方案以”纵深防御、安全内建、合规达标”为总体策略，按等保二级要求，从物理与环境、网络与通信、主机与计算、应用与数据、管理与运营五个层面构建多层次、纵深化的安全防护体系，任一单点被突破仍有后续防线兜底。安全总体架构如图4-1所示。</w:t>
      </w:r>
    </w:p>
    <w:p w14:paraId="187AB883">
      <w:pPr>
        <w:pStyle w:val="50"/>
      </w:pPr>
      <w:r>
        <w:drawing>
          <wp:inline distT="0" distB="0" distL="114300" distR="114300">
            <wp:extent cx="5575300" cy="14503400"/>
            <wp:effectExtent l="0" t="0" r="0" b="0"/>
            <wp:docPr id="185" name="Picture" descr="图4-1 纵深防御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descr="图4-1 纵深防御体系"/>
                    <pic:cNvPicPr>
                      <a:picLocks noChangeAspect="1" noChangeArrowheads="1"/>
                    </pic:cNvPicPr>
                  </pic:nvPicPr>
                  <pic:blipFill>
                    <a:blip r:embed="rId24"/>
                    <a:stretch>
                      <a:fillRect/>
                    </a:stretch>
                  </pic:blipFill>
                  <pic:spPr>
                    <a:xfrm>
                      <a:off x="0" y="0"/>
                      <a:ext cx="5575300" cy="14503860"/>
                    </a:xfrm>
                    <a:prstGeom prst="rect">
                      <a:avLst/>
                    </a:prstGeom>
                    <a:noFill/>
                    <a:ln w="9525">
                      <a:noFill/>
                    </a:ln>
                  </pic:spPr>
                </pic:pic>
              </a:graphicData>
            </a:graphic>
          </wp:inline>
        </w:drawing>
      </w:r>
    </w:p>
    <w:p w14:paraId="4DD1BC64">
      <w:pPr>
        <w:pStyle w:val="48"/>
      </w:pPr>
      <w:r>
        <w:rPr>
          <w:rFonts w:hint="eastAsia"/>
        </w:rPr>
        <w:t>图4-1</w:t>
      </w:r>
      <w:r>
        <w:t xml:space="preserve"> </w:t>
      </w:r>
      <w:r>
        <w:rPr>
          <w:rFonts w:hint="eastAsia"/>
        </w:rPr>
        <w:t>纵深防御体系</w:t>
      </w:r>
    </w:p>
    <w:p w14:paraId="0B96E3CD">
      <w:pPr>
        <w:pStyle w:val="3"/>
      </w:pPr>
      <w:r>
        <w:rPr>
          <w:rFonts w:hint="eastAsia"/>
        </w:rPr>
        <w:t>图4-1</w:t>
      </w:r>
      <w:r>
        <w:t xml:space="preserve"> </w:t>
      </w:r>
      <w:r>
        <w:rPr>
          <w:rFonts w:hint="eastAsia"/>
        </w:rPr>
        <w:t>纵深防御体系</w:t>
      </w:r>
    </w:p>
    <w:p w14:paraId="5DAB7D1F">
      <w:pPr>
        <w:pStyle w:val="3"/>
      </w:pPr>
      <w:r>
        <w:rPr>
          <w:rFonts w:hint="eastAsia"/>
        </w:rPr>
        <w:t>安全设计遵循最小权限、默认拒绝、全程审计、数据加密四项基本原则，将安全能力内建于系统设计之中，而非事后补丁。下表给出纵深防御各层的核心措施。</w:t>
      </w:r>
    </w:p>
    <w:p w14:paraId="7949BFD3">
      <w:pPr>
        <w:pStyle w:val="3"/>
      </w:pPr>
      <w:r>
        <w:rPr>
          <w:rFonts w:hint="eastAsia"/>
          <w:b/>
          <w:bCs/>
        </w:rPr>
        <w:t>表4-1</w:t>
      </w:r>
      <w:r>
        <w:rPr>
          <w:b/>
          <w:bCs/>
        </w:rPr>
        <w:t xml:space="preserve"> </w:t>
      </w:r>
      <w:r>
        <w:rPr>
          <w:rFonts w:hint="eastAsia"/>
          <w:b/>
          <w:bCs/>
        </w:rPr>
        <w:t>纵深防御分层措施</w:t>
      </w:r>
    </w:p>
    <w:tbl>
      <w:tblPr>
        <w:tblStyle w:val="44"/>
        <w:tblW w:w="0" w:type="auto"/>
        <w:tblInd w:w="0" w:type="dxa"/>
        <w:tblLayout w:type="autofit"/>
        <w:tblCellMar>
          <w:top w:w="0" w:type="dxa"/>
          <w:left w:w="108" w:type="dxa"/>
          <w:bottom w:w="0" w:type="dxa"/>
          <w:right w:w="108" w:type="dxa"/>
        </w:tblCellMar>
      </w:tblPr>
      <w:tblGrid>
        <w:gridCol w:w="1746"/>
        <w:gridCol w:w="5316"/>
      </w:tblGrid>
      <w:tr w14:paraId="5E9EABAE">
        <w:trPr>
          <w:tblHeader/>
        </w:trPr>
        <w:tc>
          <w:p w14:paraId="4C27A5A4">
            <w:pPr>
              <w:pStyle w:val="27"/>
            </w:pPr>
            <w:r>
              <w:rPr>
                <w:rFonts w:hint="eastAsia"/>
              </w:rPr>
              <w:t>层面</w:t>
            </w:r>
          </w:p>
        </w:tc>
        <w:tc>
          <w:p w14:paraId="29A0B8D9">
            <w:pPr>
              <w:pStyle w:val="27"/>
            </w:pPr>
            <w:r>
              <w:rPr>
                <w:rFonts w:hint="eastAsia"/>
              </w:rPr>
              <w:t>核心措施</w:t>
            </w:r>
          </w:p>
        </w:tc>
      </w:tr>
      <w:tr w14:paraId="51AA1C66">
        <w:tc>
          <w:p w14:paraId="09C0099A">
            <w:pPr>
              <w:pStyle w:val="27"/>
            </w:pPr>
            <w:r>
              <w:rPr>
                <w:rFonts w:hint="eastAsia"/>
              </w:rPr>
              <w:t>物理与环境</w:t>
            </w:r>
          </w:p>
        </w:tc>
        <w:tc>
          <w:p w14:paraId="26CB93BA">
            <w:pPr>
              <w:pStyle w:val="27"/>
            </w:pPr>
            <w:r>
              <w:rPr>
                <w:rFonts w:hint="eastAsia"/>
              </w:rPr>
              <w:t>依托合规机房，门禁、监控、消防、电力保障</w:t>
            </w:r>
          </w:p>
        </w:tc>
      </w:tr>
      <w:tr w14:paraId="44E578FF">
        <w:tc>
          <w:p w14:paraId="77F13FAB">
            <w:pPr>
              <w:pStyle w:val="27"/>
            </w:pPr>
            <w:r>
              <w:rPr>
                <w:rFonts w:hint="eastAsia"/>
              </w:rPr>
              <w:t>网络与通信</w:t>
            </w:r>
          </w:p>
        </w:tc>
        <w:tc>
          <w:p w14:paraId="7CB71A46">
            <w:pPr>
              <w:pStyle w:val="27"/>
            </w:pPr>
            <w:r>
              <w:rPr>
                <w:rFonts w:hint="eastAsia"/>
              </w:rPr>
              <w:t>边界防火墙、区域隔离、TLS加密传输、入侵防护</w:t>
            </w:r>
          </w:p>
        </w:tc>
      </w:tr>
      <w:tr w14:paraId="220E68E8">
        <w:tc>
          <w:p w14:paraId="2419AA1A">
            <w:pPr>
              <w:pStyle w:val="27"/>
            </w:pPr>
            <w:r>
              <w:rPr>
                <w:rFonts w:hint="eastAsia"/>
              </w:rPr>
              <w:t>主机与计算</w:t>
            </w:r>
          </w:p>
        </w:tc>
        <w:tc>
          <w:p w14:paraId="7BA5834B">
            <w:pPr>
              <w:pStyle w:val="27"/>
            </w:pPr>
            <w:r>
              <w:rPr>
                <w:rFonts w:hint="eastAsia"/>
              </w:rPr>
              <w:t>系统加固、最小化服务、恶意代码防护、补丁管理</w:t>
            </w:r>
          </w:p>
        </w:tc>
      </w:tr>
      <w:tr w14:paraId="33139D5E">
        <w:tc>
          <w:p w14:paraId="7E4A54D1">
            <w:pPr>
              <w:pStyle w:val="27"/>
            </w:pPr>
            <w:r>
              <w:rPr>
                <w:rFonts w:hint="eastAsia"/>
              </w:rPr>
              <w:t>应用与数据</w:t>
            </w:r>
          </w:p>
        </w:tc>
        <w:tc>
          <w:p w14:paraId="0A3754D5">
            <w:pPr>
              <w:pStyle w:val="27"/>
            </w:pPr>
            <w:r>
              <w:rPr>
                <w:rFonts w:hint="eastAsia"/>
              </w:rPr>
              <w:t>身份认证、访问控制、输入校验、加密脱敏、审计</w:t>
            </w:r>
          </w:p>
        </w:tc>
      </w:tr>
      <w:tr w14:paraId="62B7537F">
        <w:tc>
          <w:p w14:paraId="52891F53">
            <w:pPr>
              <w:pStyle w:val="27"/>
            </w:pPr>
            <w:r>
              <w:rPr>
                <w:rFonts w:hint="eastAsia"/>
              </w:rPr>
              <w:t>管理与运营</w:t>
            </w:r>
          </w:p>
        </w:tc>
        <w:tc>
          <w:p w14:paraId="76698D6D">
            <w:pPr>
              <w:pStyle w:val="27"/>
            </w:pPr>
            <w:r>
              <w:rPr>
                <w:rFonts w:hint="eastAsia"/>
              </w:rPr>
              <w:t>安全制度、责任矩阵、安全运营、应急响应</w:t>
            </w:r>
          </w:p>
        </w:tc>
      </w:tr>
      <w:bookmarkEnd w:id="233"/>
    </w:tbl>
    <w:p w14:paraId="1D779ED5">
      <w:pPr>
        <w:pStyle w:val="4"/>
      </w:pPr>
      <w:bookmarkStart w:id="234" w:name="_Toc991086123"/>
      <w:bookmarkStart w:id="235" w:name="等保二级合规设计"/>
      <w:r>
        <w:t xml:space="preserve">4.2 </w:t>
      </w:r>
      <w:r>
        <w:rPr>
          <w:rFonts w:hint="eastAsia"/>
        </w:rPr>
        <w:t>等保二级合规设计</w:t>
      </w:r>
      <w:bookmarkEnd w:id="234"/>
    </w:p>
    <w:p w14:paraId="2E5C4C61">
      <w:pPr>
        <w:pStyle w:val="26"/>
      </w:pPr>
      <w:r>
        <w:rPr>
          <w:rFonts w:hint="eastAsia"/>
        </w:rPr>
        <w:t>本系统按网络安全等级保护第二级（等保二级）要求进行设计与建设，覆盖安全物理环境、安全通信网络、安全区域边界、安全计算环境、安全管理中心五大技术要求，以及安全管理制度、机构、人员、建设、运维五大管理要求。等保二级安全体系如图4-2所示。</w:t>
      </w:r>
    </w:p>
    <w:p w14:paraId="57DCED48">
      <w:pPr>
        <w:pStyle w:val="50"/>
      </w:pPr>
      <w:r>
        <w:drawing>
          <wp:inline distT="0" distB="0" distL="114300" distR="114300">
            <wp:extent cx="5575300" cy="909955"/>
            <wp:effectExtent l="0" t="0" r="0" b="0"/>
            <wp:docPr id="189" name="Picture" descr="图4-2 等保二级安全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descr="图4-2 等保二级安全体系"/>
                    <pic:cNvPicPr>
                      <a:picLocks noChangeAspect="1" noChangeArrowheads="1"/>
                    </pic:cNvPicPr>
                  </pic:nvPicPr>
                  <pic:blipFill>
                    <a:blip r:embed="rId25"/>
                    <a:stretch>
                      <a:fillRect/>
                    </a:stretch>
                  </pic:blipFill>
                  <pic:spPr>
                    <a:xfrm>
                      <a:off x="0" y="0"/>
                      <a:ext cx="5575300" cy="910253"/>
                    </a:xfrm>
                    <a:prstGeom prst="rect">
                      <a:avLst/>
                    </a:prstGeom>
                    <a:noFill/>
                    <a:ln w="9525">
                      <a:noFill/>
                    </a:ln>
                  </pic:spPr>
                </pic:pic>
              </a:graphicData>
            </a:graphic>
          </wp:inline>
        </w:drawing>
      </w:r>
    </w:p>
    <w:p w14:paraId="6D9CE38C">
      <w:pPr>
        <w:pStyle w:val="48"/>
      </w:pPr>
      <w:r>
        <w:rPr>
          <w:rFonts w:hint="eastAsia"/>
        </w:rPr>
        <w:t>图4-2</w:t>
      </w:r>
      <w:r>
        <w:t xml:space="preserve"> </w:t>
      </w:r>
      <w:r>
        <w:rPr>
          <w:rFonts w:hint="eastAsia"/>
        </w:rPr>
        <w:t>等保二级安全体系</w:t>
      </w:r>
    </w:p>
    <w:p w14:paraId="3A43AA01">
      <w:pPr>
        <w:pStyle w:val="3"/>
      </w:pPr>
      <w:r>
        <w:rPr>
          <w:rFonts w:hint="eastAsia"/>
        </w:rPr>
        <w:t>图4-2</w:t>
      </w:r>
      <w:r>
        <w:t xml:space="preserve"> </w:t>
      </w:r>
      <w:r>
        <w:rPr>
          <w:rFonts w:hint="eastAsia"/>
        </w:rPr>
        <w:t>等保二级安全体系</w:t>
      </w:r>
    </w:p>
    <w:p w14:paraId="54BBE119">
      <w:pPr>
        <w:pStyle w:val="3"/>
      </w:pPr>
      <w:r>
        <w:rPr>
          <w:rFonts w:hint="eastAsia"/>
        </w:rPr>
        <w:t>下表按等保二级主要控制点给出本方案的符合性设计，便于评审逐条核验。</w:t>
      </w:r>
    </w:p>
    <w:p w14:paraId="77B83E60">
      <w:pPr>
        <w:pStyle w:val="3"/>
      </w:pPr>
      <w:r>
        <w:rPr>
          <w:rFonts w:hint="eastAsia"/>
          <w:b/>
          <w:bCs/>
        </w:rPr>
        <w:t>表4-2</w:t>
      </w:r>
      <w:r>
        <w:rPr>
          <w:b/>
          <w:bCs/>
        </w:rPr>
        <w:t xml:space="preserve"> </w:t>
      </w:r>
      <w:r>
        <w:rPr>
          <w:rFonts w:hint="eastAsia"/>
          <w:b/>
          <w:bCs/>
        </w:rPr>
        <w:t>等保二级控制点符合性对照（节选）</w:t>
      </w:r>
    </w:p>
    <w:tbl>
      <w:tblPr>
        <w:tblStyle w:val="44"/>
        <w:tblW w:w="0" w:type="auto"/>
        <w:tblInd w:w="0" w:type="dxa"/>
        <w:tblLayout w:type="autofit"/>
        <w:tblCellMar>
          <w:top w:w="0" w:type="dxa"/>
          <w:left w:w="108" w:type="dxa"/>
          <w:bottom w:w="0" w:type="dxa"/>
          <w:right w:w="108" w:type="dxa"/>
        </w:tblCellMar>
      </w:tblPr>
      <w:tblGrid>
        <w:gridCol w:w="1956"/>
        <w:gridCol w:w="1956"/>
        <w:gridCol w:w="3426"/>
      </w:tblGrid>
      <w:tr w14:paraId="745DB371">
        <w:trPr>
          <w:tblHeader/>
        </w:trPr>
        <w:tc>
          <w:p w14:paraId="18540D2A">
            <w:pPr>
              <w:pStyle w:val="27"/>
            </w:pPr>
            <w:r>
              <w:rPr>
                <w:rFonts w:hint="eastAsia"/>
              </w:rPr>
              <w:t>控制类</w:t>
            </w:r>
          </w:p>
        </w:tc>
        <w:tc>
          <w:p w14:paraId="71216959">
            <w:pPr>
              <w:pStyle w:val="27"/>
            </w:pPr>
            <w:r>
              <w:rPr>
                <w:rFonts w:hint="eastAsia"/>
              </w:rPr>
              <w:t>控制点</w:t>
            </w:r>
          </w:p>
        </w:tc>
        <w:tc>
          <w:p w14:paraId="08590FBD">
            <w:pPr>
              <w:pStyle w:val="27"/>
            </w:pPr>
            <w:r>
              <w:rPr>
                <w:rFonts w:hint="eastAsia"/>
              </w:rPr>
              <w:t>本方案符合性设计</w:t>
            </w:r>
          </w:p>
        </w:tc>
      </w:tr>
      <w:tr w14:paraId="6C841E0A">
        <w:tc>
          <w:p w14:paraId="47C52CE8">
            <w:pPr>
              <w:pStyle w:val="27"/>
            </w:pPr>
            <w:r>
              <w:rPr>
                <w:rFonts w:hint="eastAsia"/>
              </w:rPr>
              <w:t>安全通信网络</w:t>
            </w:r>
          </w:p>
        </w:tc>
        <w:tc>
          <w:p w14:paraId="19D192DF">
            <w:pPr>
              <w:pStyle w:val="27"/>
            </w:pPr>
            <w:r>
              <w:rPr>
                <w:rFonts w:hint="eastAsia"/>
              </w:rPr>
              <w:t>通信传输</w:t>
            </w:r>
          </w:p>
        </w:tc>
        <w:tc>
          <w:p w14:paraId="01F7209B">
            <w:pPr>
              <w:pStyle w:val="27"/>
            </w:pPr>
            <w:r>
              <w:rPr>
                <w:rFonts w:hint="eastAsia"/>
              </w:rPr>
              <w:t>全站HTTPS/TLS加密传输</w:t>
            </w:r>
          </w:p>
        </w:tc>
      </w:tr>
      <w:tr w14:paraId="2E7F09DA">
        <w:tc>
          <w:p w14:paraId="03430EEF">
            <w:pPr>
              <w:pStyle w:val="27"/>
            </w:pPr>
            <w:r>
              <w:rPr>
                <w:rFonts w:hint="eastAsia"/>
              </w:rPr>
              <w:t>安全区域边界</w:t>
            </w:r>
          </w:p>
        </w:tc>
        <w:tc>
          <w:p w14:paraId="7FAF0249">
            <w:pPr>
              <w:pStyle w:val="27"/>
            </w:pPr>
            <w:r>
              <w:rPr>
                <w:rFonts w:hint="eastAsia"/>
              </w:rPr>
              <w:t>边界防护</w:t>
            </w:r>
          </w:p>
        </w:tc>
        <w:tc>
          <w:p w14:paraId="33FD36DD">
            <w:pPr>
              <w:pStyle w:val="27"/>
            </w:pPr>
            <w:r>
              <w:rPr>
                <w:rFonts w:hint="eastAsia"/>
              </w:rPr>
              <w:t>防火墙、区域隔离、访问控制</w:t>
            </w:r>
          </w:p>
        </w:tc>
      </w:tr>
      <w:tr w14:paraId="6CC80003">
        <w:tc>
          <w:p w14:paraId="5386E19D">
            <w:pPr>
              <w:pStyle w:val="27"/>
            </w:pPr>
            <w:r>
              <w:rPr>
                <w:rFonts w:hint="eastAsia"/>
              </w:rPr>
              <w:t>安全区域边界</w:t>
            </w:r>
          </w:p>
        </w:tc>
        <w:tc>
          <w:p w14:paraId="60CDA5A1">
            <w:pPr>
              <w:pStyle w:val="27"/>
            </w:pPr>
            <w:r>
              <w:rPr>
                <w:rFonts w:hint="eastAsia"/>
              </w:rPr>
              <w:t>入侵防范</w:t>
            </w:r>
          </w:p>
        </w:tc>
        <w:tc>
          <w:p w14:paraId="645EDCF3">
            <w:pPr>
              <w:pStyle w:val="27"/>
            </w:pPr>
            <w:r>
              <w:rPr>
                <w:rFonts w:hint="eastAsia"/>
              </w:rPr>
              <w:t>入侵检测/防护、异常告警</w:t>
            </w:r>
          </w:p>
        </w:tc>
      </w:tr>
      <w:tr w14:paraId="00C5D827">
        <w:tc>
          <w:p w14:paraId="6279D533">
            <w:pPr>
              <w:pStyle w:val="27"/>
            </w:pPr>
            <w:r>
              <w:rPr>
                <w:rFonts w:hint="eastAsia"/>
              </w:rPr>
              <w:t>安全计算环境</w:t>
            </w:r>
          </w:p>
        </w:tc>
        <w:tc>
          <w:p w14:paraId="3E636D7E">
            <w:pPr>
              <w:pStyle w:val="27"/>
            </w:pPr>
            <w:r>
              <w:rPr>
                <w:rFonts w:hint="eastAsia"/>
              </w:rPr>
              <w:t>身份鉴别</w:t>
            </w:r>
          </w:p>
        </w:tc>
        <w:tc>
          <w:p w14:paraId="204C9E3E">
            <w:pPr>
              <w:pStyle w:val="27"/>
            </w:pPr>
            <w:r>
              <w:rPr>
                <w:rFonts w:hint="eastAsia"/>
              </w:rPr>
              <w:t>JWT+强口令+失败锁定</w:t>
            </w:r>
          </w:p>
        </w:tc>
      </w:tr>
      <w:tr w14:paraId="74488D53">
        <w:tc>
          <w:p w14:paraId="4389E43E">
            <w:pPr>
              <w:pStyle w:val="27"/>
            </w:pPr>
            <w:r>
              <w:rPr>
                <w:rFonts w:hint="eastAsia"/>
              </w:rPr>
              <w:t>安全计算环境</w:t>
            </w:r>
          </w:p>
        </w:tc>
        <w:tc>
          <w:p w14:paraId="5B7A0319">
            <w:pPr>
              <w:pStyle w:val="27"/>
            </w:pPr>
            <w:r>
              <w:rPr>
                <w:rFonts w:hint="eastAsia"/>
              </w:rPr>
              <w:t>访问控制</w:t>
            </w:r>
          </w:p>
        </w:tc>
        <w:tc>
          <w:p w14:paraId="066EB86C">
            <w:pPr>
              <w:pStyle w:val="27"/>
            </w:pPr>
            <w:r>
              <w:rPr>
                <w:rFonts w:hint="eastAsia"/>
              </w:rPr>
              <w:t>RBAC三级权限、最小授权</w:t>
            </w:r>
          </w:p>
        </w:tc>
      </w:tr>
      <w:tr w14:paraId="04844CA6">
        <w:tc>
          <w:p w14:paraId="5F051449">
            <w:pPr>
              <w:pStyle w:val="27"/>
            </w:pPr>
            <w:r>
              <w:rPr>
                <w:rFonts w:hint="eastAsia"/>
              </w:rPr>
              <w:t>安全计算环境</w:t>
            </w:r>
          </w:p>
        </w:tc>
        <w:tc>
          <w:p w14:paraId="570F8FD5">
            <w:pPr>
              <w:pStyle w:val="27"/>
            </w:pPr>
            <w:r>
              <w:rPr>
                <w:rFonts w:hint="eastAsia"/>
              </w:rPr>
              <w:t>安全审计</w:t>
            </w:r>
          </w:p>
        </w:tc>
        <w:tc>
          <w:p w14:paraId="6C766D7E">
            <w:pPr>
              <w:pStyle w:val="27"/>
            </w:pPr>
            <w:r>
              <w:rPr>
                <w:rFonts w:hint="eastAsia"/>
              </w:rPr>
              <w:t>全量操作/登录审计留痕</w:t>
            </w:r>
          </w:p>
        </w:tc>
      </w:tr>
      <w:tr w14:paraId="7ACF3362">
        <w:tc>
          <w:p w14:paraId="54CD8B14">
            <w:pPr>
              <w:pStyle w:val="27"/>
            </w:pPr>
            <w:r>
              <w:rPr>
                <w:rFonts w:hint="eastAsia"/>
              </w:rPr>
              <w:t>安全计算环境</w:t>
            </w:r>
          </w:p>
        </w:tc>
        <w:tc>
          <w:p w14:paraId="244ACE10">
            <w:pPr>
              <w:pStyle w:val="27"/>
            </w:pPr>
            <w:r>
              <w:rPr>
                <w:rFonts w:hint="eastAsia"/>
              </w:rPr>
              <w:t>数据完整性</w:t>
            </w:r>
          </w:p>
        </w:tc>
        <w:tc>
          <w:p w14:paraId="6D2E0CB3">
            <w:pPr>
              <w:pStyle w:val="27"/>
            </w:pPr>
            <w:r>
              <w:rPr>
                <w:rFonts w:hint="eastAsia"/>
              </w:rPr>
              <w:t>传输校验、关键数据保护</w:t>
            </w:r>
          </w:p>
        </w:tc>
      </w:tr>
      <w:tr w14:paraId="3C2FFA81">
        <w:tc>
          <w:p w14:paraId="20BBE0D0">
            <w:pPr>
              <w:pStyle w:val="27"/>
            </w:pPr>
            <w:r>
              <w:rPr>
                <w:rFonts w:hint="eastAsia"/>
              </w:rPr>
              <w:t>安全计算环境</w:t>
            </w:r>
          </w:p>
        </w:tc>
        <w:tc>
          <w:p w14:paraId="376BDA0A">
            <w:pPr>
              <w:pStyle w:val="27"/>
            </w:pPr>
            <w:r>
              <w:rPr>
                <w:rFonts w:hint="eastAsia"/>
              </w:rPr>
              <w:t>数据保密性</w:t>
            </w:r>
          </w:p>
        </w:tc>
        <w:tc>
          <w:p w14:paraId="47F8AA64">
            <w:pPr>
              <w:pStyle w:val="27"/>
            </w:pPr>
            <w:r>
              <w:rPr>
                <w:rFonts w:hint="eastAsia"/>
              </w:rPr>
              <w:t>敏感数据加密存储与脱敏</w:t>
            </w:r>
          </w:p>
        </w:tc>
      </w:tr>
      <w:tr w14:paraId="39EEDD9D">
        <w:tc>
          <w:p w14:paraId="2A8261C5">
            <w:pPr>
              <w:pStyle w:val="27"/>
            </w:pPr>
            <w:r>
              <w:rPr>
                <w:rFonts w:hint="eastAsia"/>
              </w:rPr>
              <w:t>安全计算环境</w:t>
            </w:r>
          </w:p>
        </w:tc>
        <w:tc>
          <w:p w14:paraId="3B693A79">
            <w:pPr>
              <w:pStyle w:val="27"/>
            </w:pPr>
            <w:r>
              <w:rPr>
                <w:rFonts w:hint="eastAsia"/>
              </w:rPr>
              <w:t>数据备份恢复</w:t>
            </w:r>
          </w:p>
        </w:tc>
        <w:tc>
          <w:p w14:paraId="7B33F01F">
            <w:pPr>
              <w:pStyle w:val="27"/>
            </w:pPr>
            <w:r>
              <w:rPr>
                <w:rFonts w:hint="eastAsia"/>
              </w:rPr>
              <w:t>定期备份、异地/异机</w:t>
            </w:r>
          </w:p>
        </w:tc>
      </w:tr>
      <w:tr w14:paraId="25732613">
        <w:tc>
          <w:p w14:paraId="13CB9926">
            <w:pPr>
              <w:pStyle w:val="27"/>
            </w:pPr>
            <w:r>
              <w:rPr>
                <w:rFonts w:hint="eastAsia"/>
              </w:rPr>
              <w:t>安全管理中心</w:t>
            </w:r>
          </w:p>
        </w:tc>
        <w:tc>
          <w:p w14:paraId="17C841BA">
            <w:pPr>
              <w:pStyle w:val="27"/>
            </w:pPr>
            <w:r>
              <w:rPr>
                <w:rFonts w:hint="eastAsia"/>
              </w:rPr>
              <w:t>集中管控</w:t>
            </w:r>
          </w:p>
        </w:tc>
        <w:tc>
          <w:p w14:paraId="6BCD6061">
            <w:pPr>
              <w:pStyle w:val="27"/>
            </w:pPr>
            <w:r>
              <w:rPr>
                <w:rFonts w:hint="eastAsia"/>
              </w:rPr>
              <w:t>统一日志、监控、审计</w:t>
            </w:r>
          </w:p>
        </w:tc>
      </w:tr>
      <w:bookmarkEnd w:id="235"/>
    </w:tbl>
    <w:p w14:paraId="09F88B4A">
      <w:pPr>
        <w:pStyle w:val="4"/>
      </w:pPr>
      <w:bookmarkStart w:id="236" w:name="_Toc1301303129"/>
      <w:bookmarkStart w:id="237" w:name="漏洞风险防控"/>
      <w:r>
        <w:t xml:space="preserve">4.3 </w:t>
      </w:r>
      <w:r>
        <w:rPr>
          <w:rFonts w:hint="eastAsia"/>
        </w:rPr>
        <w:t>漏洞风险防控</w:t>
      </w:r>
      <w:bookmarkEnd w:id="236"/>
    </w:p>
    <w:p w14:paraId="2C083E1C">
      <w:pPr>
        <w:pStyle w:val="26"/>
      </w:pPr>
      <w:r>
        <w:rPr>
          <w:rFonts w:hint="eastAsia"/>
        </w:rPr>
        <w:t>针对系统漏洞风险，采取”开发时防、上线前测、运行中管”的全周期防控。开发时遵循安全编码规范，对</w:t>
      </w:r>
      <w:r>
        <w:t xml:space="preserve"> SQL </w:t>
      </w:r>
      <w:r>
        <w:rPr>
          <w:rFonts w:hint="eastAsia"/>
        </w:rPr>
        <w:t>注入、XSS、CSRF、越权、文件上传等常见漏洞进行针对性防护；上线前进行安全测试与漏洞扫描；运行中持续跟踪安全公告，及时打补丁。常见漏洞与防护措施对照如下表所示。</w:t>
      </w:r>
    </w:p>
    <w:p w14:paraId="6985F705">
      <w:pPr>
        <w:pStyle w:val="3"/>
      </w:pPr>
      <w:r>
        <w:rPr>
          <w:rFonts w:hint="eastAsia"/>
          <w:b/>
          <w:bCs/>
        </w:rPr>
        <w:t>表4-3</w:t>
      </w:r>
      <w:r>
        <w:rPr>
          <w:b/>
          <w:bCs/>
        </w:rPr>
        <w:t xml:space="preserve"> </w:t>
      </w:r>
      <w:r>
        <w:rPr>
          <w:rFonts w:hint="eastAsia"/>
          <w:b/>
          <w:bCs/>
        </w:rPr>
        <w:t>常见漏洞类型与防护措施对照</w:t>
      </w:r>
    </w:p>
    <w:tbl>
      <w:tblPr>
        <w:tblStyle w:val="44"/>
        <w:tblW w:w="0" w:type="auto"/>
        <w:tblInd w:w="0" w:type="dxa"/>
        <w:tblLayout w:type="autofit"/>
        <w:tblCellMar>
          <w:top w:w="0" w:type="dxa"/>
          <w:left w:w="108" w:type="dxa"/>
          <w:bottom w:w="0" w:type="dxa"/>
          <w:right w:w="108" w:type="dxa"/>
        </w:tblCellMar>
      </w:tblPr>
      <w:tblGrid>
        <w:gridCol w:w="2512"/>
        <w:gridCol w:w="2015"/>
        <w:gridCol w:w="3485"/>
      </w:tblGrid>
      <w:tr w14:paraId="223BFF6B">
        <w:trPr>
          <w:tblHeader/>
        </w:trPr>
        <w:tc>
          <w:p w14:paraId="5EAF5374">
            <w:pPr>
              <w:pStyle w:val="27"/>
            </w:pPr>
            <w:r>
              <w:rPr>
                <w:rFonts w:hint="eastAsia"/>
              </w:rPr>
              <w:t>漏洞类型</w:t>
            </w:r>
          </w:p>
        </w:tc>
        <w:tc>
          <w:p w14:paraId="472DAE5F">
            <w:pPr>
              <w:pStyle w:val="27"/>
            </w:pPr>
            <w:r>
              <w:rPr>
                <w:rFonts w:hint="eastAsia"/>
              </w:rPr>
              <w:t>风险</w:t>
            </w:r>
          </w:p>
        </w:tc>
        <w:tc>
          <w:p w14:paraId="0C572A7E">
            <w:pPr>
              <w:pStyle w:val="27"/>
            </w:pPr>
            <w:r>
              <w:rPr>
                <w:rFonts w:hint="eastAsia"/>
              </w:rPr>
              <w:t>防护措施</w:t>
            </w:r>
          </w:p>
        </w:tc>
      </w:tr>
      <w:tr w14:paraId="2AB0F1A1">
        <w:tc>
          <w:p w14:paraId="49B98823">
            <w:pPr>
              <w:pStyle w:val="27"/>
            </w:pPr>
            <w:r>
              <w:rPr>
                <w:rFonts w:hint="eastAsia"/>
              </w:rPr>
              <w:t>SQL注入</w:t>
            </w:r>
          </w:p>
        </w:tc>
        <w:tc>
          <w:p w14:paraId="401F9218">
            <w:pPr>
              <w:pStyle w:val="27"/>
            </w:pPr>
            <w:r>
              <w:rPr>
                <w:rFonts w:hint="eastAsia"/>
              </w:rPr>
              <w:t>数据泄露/篡改</w:t>
            </w:r>
          </w:p>
        </w:tc>
        <w:tc>
          <w:p w14:paraId="0A8CFEEA">
            <w:pPr>
              <w:pStyle w:val="27"/>
            </w:pPr>
            <w:r>
              <w:rPr>
                <w:rFonts w:hint="eastAsia"/>
              </w:rPr>
              <w:t>参数化查询、ORM、输入校验</w:t>
            </w:r>
          </w:p>
        </w:tc>
      </w:tr>
      <w:tr w14:paraId="2BFCD054">
        <w:tc>
          <w:p w14:paraId="456AA9A8">
            <w:pPr>
              <w:pStyle w:val="27"/>
            </w:pPr>
            <w:r>
              <w:rPr>
                <w:rFonts w:hint="eastAsia"/>
              </w:rPr>
              <w:t>XSS跨站脚本</w:t>
            </w:r>
          </w:p>
        </w:tc>
        <w:tc>
          <w:p w14:paraId="177AF954">
            <w:pPr>
              <w:pStyle w:val="27"/>
            </w:pPr>
            <w:r>
              <w:rPr>
                <w:rFonts w:hint="eastAsia"/>
              </w:rPr>
              <w:t>会话劫持</w:t>
            </w:r>
          </w:p>
        </w:tc>
        <w:tc>
          <w:p w14:paraId="59DA18FE">
            <w:pPr>
              <w:pStyle w:val="27"/>
            </w:pPr>
            <w:r>
              <w:rPr>
                <w:rFonts w:hint="eastAsia"/>
              </w:rPr>
              <w:t>输出编码、CSP、输入过滤</w:t>
            </w:r>
          </w:p>
        </w:tc>
      </w:tr>
      <w:tr w14:paraId="43097305">
        <w:tc>
          <w:p w14:paraId="4905CF2D">
            <w:pPr>
              <w:pStyle w:val="27"/>
            </w:pPr>
            <w:r>
              <w:rPr>
                <w:rFonts w:hint="eastAsia"/>
              </w:rPr>
              <w:t>CSRF跨站请求伪造</w:t>
            </w:r>
          </w:p>
        </w:tc>
        <w:tc>
          <w:p w14:paraId="640F87B2">
            <w:pPr>
              <w:pStyle w:val="27"/>
            </w:pPr>
            <w:r>
              <w:rPr>
                <w:rFonts w:hint="eastAsia"/>
              </w:rPr>
              <w:t>越权操作</w:t>
            </w:r>
          </w:p>
        </w:tc>
        <w:tc>
          <w:p w14:paraId="0C551E17">
            <w:pPr>
              <w:pStyle w:val="27"/>
            </w:pPr>
            <w:r>
              <w:rPr>
                <w:rFonts w:hint="eastAsia"/>
              </w:rPr>
              <w:t>Token校验、同源校验</w:t>
            </w:r>
          </w:p>
        </w:tc>
      </w:tr>
      <w:tr w14:paraId="39FA4ECF">
        <w:tc>
          <w:p w14:paraId="7C321554">
            <w:pPr>
              <w:pStyle w:val="27"/>
            </w:pPr>
            <w:r>
              <w:rPr>
                <w:rFonts w:hint="eastAsia"/>
              </w:rPr>
              <w:t>越权访问</w:t>
            </w:r>
          </w:p>
        </w:tc>
        <w:tc>
          <w:p w14:paraId="63A8B8FE">
            <w:pPr>
              <w:pStyle w:val="27"/>
            </w:pPr>
            <w:r>
              <w:rPr>
                <w:rFonts w:hint="eastAsia"/>
              </w:rPr>
              <w:t>数据越权</w:t>
            </w:r>
          </w:p>
        </w:tc>
        <w:tc>
          <w:p w14:paraId="715660BA">
            <w:pPr>
              <w:pStyle w:val="27"/>
            </w:pPr>
            <w:r>
              <w:rPr>
                <w:rFonts w:hint="eastAsia"/>
              </w:rPr>
              <w:t>RBAC、数据边界校验</w:t>
            </w:r>
          </w:p>
        </w:tc>
      </w:tr>
      <w:tr w14:paraId="63CF9600">
        <w:tc>
          <w:p w14:paraId="5245B836">
            <w:pPr>
              <w:pStyle w:val="27"/>
            </w:pPr>
            <w:r>
              <w:rPr>
                <w:rFonts w:hint="eastAsia"/>
              </w:rPr>
              <w:t>文件上传漏洞</w:t>
            </w:r>
          </w:p>
        </w:tc>
        <w:tc>
          <w:p w14:paraId="7D28380C">
            <w:pPr>
              <w:pStyle w:val="27"/>
            </w:pPr>
            <w:r>
              <w:rPr>
                <w:rFonts w:hint="eastAsia"/>
              </w:rPr>
              <w:t>恶意文件</w:t>
            </w:r>
          </w:p>
        </w:tc>
        <w:tc>
          <w:p w14:paraId="05C7C8D6">
            <w:pPr>
              <w:pStyle w:val="27"/>
            </w:pPr>
            <w:r>
              <w:rPr>
                <w:rFonts w:hint="eastAsia"/>
              </w:rPr>
              <w:t>类型/大小校验、隔离存储</w:t>
            </w:r>
          </w:p>
        </w:tc>
      </w:tr>
      <w:tr w14:paraId="7BC53CB9">
        <w:tc>
          <w:p w14:paraId="5ACCEFF1">
            <w:pPr>
              <w:pStyle w:val="27"/>
            </w:pPr>
            <w:r>
              <w:rPr>
                <w:rFonts w:hint="eastAsia"/>
              </w:rPr>
              <w:t>敏感信息泄露</w:t>
            </w:r>
          </w:p>
        </w:tc>
        <w:tc>
          <w:p w14:paraId="73B2902B">
            <w:pPr>
              <w:pStyle w:val="27"/>
            </w:pPr>
            <w:r>
              <w:rPr>
                <w:rFonts w:hint="eastAsia"/>
              </w:rPr>
              <w:t>隐私泄露</w:t>
            </w:r>
          </w:p>
        </w:tc>
        <w:tc>
          <w:p w14:paraId="5D4AD2CD">
            <w:pPr>
              <w:pStyle w:val="27"/>
            </w:pPr>
            <w:r>
              <w:rPr>
                <w:rFonts w:hint="eastAsia"/>
              </w:rPr>
              <w:t>加密、脱敏、最小返回</w:t>
            </w:r>
          </w:p>
        </w:tc>
      </w:tr>
      <w:tr w14:paraId="369CDDDA">
        <w:tc>
          <w:p w14:paraId="41634164">
            <w:pPr>
              <w:pStyle w:val="27"/>
            </w:pPr>
            <w:r>
              <w:rPr>
                <w:rFonts w:hint="eastAsia"/>
              </w:rPr>
              <w:t>弱口令/爆破</w:t>
            </w:r>
          </w:p>
        </w:tc>
        <w:tc>
          <w:p w14:paraId="7256A4C5">
            <w:pPr>
              <w:pStyle w:val="27"/>
            </w:pPr>
            <w:r>
              <w:rPr>
                <w:rFonts w:hint="eastAsia"/>
              </w:rPr>
              <w:t>账号失陷</w:t>
            </w:r>
          </w:p>
        </w:tc>
        <w:tc>
          <w:p w14:paraId="16F9A97D">
            <w:pPr>
              <w:pStyle w:val="27"/>
            </w:pPr>
            <w:r>
              <w:rPr>
                <w:rFonts w:hint="eastAsia"/>
              </w:rPr>
              <w:t>强口令、失败锁定、验证码</w:t>
            </w:r>
          </w:p>
        </w:tc>
      </w:tr>
      <w:bookmarkEnd w:id="237"/>
    </w:tbl>
    <w:p w14:paraId="4914C3E3">
      <w:pPr>
        <w:pStyle w:val="4"/>
      </w:pPr>
      <w:bookmarkStart w:id="238" w:name="_Toc1028228055"/>
      <w:bookmarkStart w:id="239" w:name="病毒与恶意代码防控"/>
      <w:r>
        <w:t xml:space="preserve">4.4 </w:t>
      </w:r>
      <w:r>
        <w:rPr>
          <w:rFonts w:hint="eastAsia"/>
        </w:rPr>
        <w:t>病毒与恶意代码防控</w:t>
      </w:r>
      <w:bookmarkEnd w:id="238"/>
    </w:p>
    <w:p w14:paraId="77F5EA37">
      <w:pPr>
        <w:pStyle w:val="26"/>
      </w:pPr>
      <w:r>
        <w:rPr>
          <w:rFonts w:hint="eastAsia"/>
        </w:rPr>
        <w:t>在主机与应用层部署恶意代码防护，服务器安装防病毒软件并定期更新病毒库；对上传文件进行类型与内容校验、隔离存储与查杀；对系统组件与依赖进行来源管控与漏洞扫描，防止供应链引入恶意代码。定期开展恶意代码检查并留存记录。</w:t>
      </w:r>
    </w:p>
    <w:bookmarkEnd w:id="239"/>
    <w:p w14:paraId="1F646C44">
      <w:pPr>
        <w:pStyle w:val="4"/>
      </w:pPr>
      <w:bookmarkStart w:id="240" w:name="_Toc628012976"/>
      <w:bookmarkStart w:id="241" w:name="黑客攻击与入侵防控"/>
      <w:r>
        <w:t xml:space="preserve">4.5 </w:t>
      </w:r>
      <w:r>
        <w:rPr>
          <w:rFonts w:hint="eastAsia"/>
        </w:rPr>
        <w:t>黑客攻击与入侵防控</w:t>
      </w:r>
      <w:bookmarkEnd w:id="240"/>
    </w:p>
    <w:p w14:paraId="3C544721">
      <w:pPr>
        <w:pStyle w:val="26"/>
      </w:pPr>
      <w:r>
        <w:rPr>
          <w:rFonts w:hint="eastAsia"/>
        </w:rPr>
        <w:t>针对黑客攻击，构建”边界防护</w:t>
      </w:r>
      <w:r>
        <w:t xml:space="preserve"> + </w:t>
      </w:r>
      <w:r>
        <w:rPr>
          <w:rFonts w:hint="eastAsia"/>
        </w:rPr>
        <w:t>入侵检测</w:t>
      </w:r>
      <w:r>
        <w:t xml:space="preserve"> + </w:t>
      </w:r>
      <w:r>
        <w:rPr>
          <w:rFonts w:hint="eastAsia"/>
        </w:rPr>
        <w:t>应急响应”的防线：边界部署防火墙与访问控制，仅开放必要端口；部署入侵检测/防护，对异常流量与攻击行为实时告警；对高频访问进行限流防刷；结合监控告警实现攻击的早发现、早处置。</w:t>
      </w:r>
    </w:p>
    <w:bookmarkEnd w:id="241"/>
    <w:p w14:paraId="43ED9567">
      <w:pPr>
        <w:pStyle w:val="4"/>
      </w:pPr>
      <w:bookmarkStart w:id="242" w:name="_Toc131962627"/>
      <w:bookmarkStart w:id="243" w:name="数据安全与隐私保护"/>
      <w:r>
        <w:t xml:space="preserve">4.6 </w:t>
      </w:r>
      <w:r>
        <w:rPr>
          <w:rFonts w:hint="eastAsia"/>
        </w:rPr>
        <w:t>数据安全与隐私保护</w:t>
      </w:r>
      <w:bookmarkEnd w:id="242"/>
    </w:p>
    <w:p w14:paraId="08AC7904">
      <w:pPr>
        <w:pStyle w:val="26"/>
      </w:pPr>
      <w:r>
        <w:rPr>
          <w:rFonts w:hint="eastAsia"/>
        </w:rPr>
        <w:t>数据安全是本项目重中之重。系统对数据进行分级分类管理，对个人敏感信息（身份证、手机号、住址等）在存储时加密、在展示时脱敏、在传输时加密，并遵循最小必要原则收集与使用数据。</w:t>
      </w:r>
    </w:p>
    <w:p w14:paraId="17D57FED">
      <w:pPr>
        <w:pStyle w:val="3"/>
      </w:pPr>
      <w:r>
        <w:rPr>
          <w:rFonts w:hint="eastAsia"/>
          <w:b/>
          <w:bCs/>
        </w:rPr>
        <w:t>表4-4</w:t>
      </w:r>
      <w:r>
        <w:rPr>
          <w:b/>
          <w:bCs/>
        </w:rPr>
        <w:t xml:space="preserve"> </w:t>
      </w:r>
      <w:r>
        <w:rPr>
          <w:rFonts w:hint="eastAsia"/>
          <w:b/>
          <w:bCs/>
        </w:rPr>
        <w:t>数据分级分类与保护策略</w:t>
      </w:r>
    </w:p>
    <w:tbl>
      <w:tblPr>
        <w:tblStyle w:val="44"/>
        <w:tblW w:w="0" w:type="auto"/>
        <w:tblInd w:w="0" w:type="dxa"/>
        <w:tblLayout w:type="autofit"/>
        <w:tblCellMar>
          <w:top w:w="0" w:type="dxa"/>
          <w:left w:w="108" w:type="dxa"/>
          <w:bottom w:w="0" w:type="dxa"/>
          <w:right w:w="108" w:type="dxa"/>
        </w:tblCellMar>
      </w:tblPr>
      <w:tblGrid>
        <w:gridCol w:w="1536"/>
        <w:gridCol w:w="2855"/>
        <w:gridCol w:w="3636"/>
      </w:tblGrid>
      <w:tr w14:paraId="65A9DB3D">
        <w:trPr>
          <w:tblHeader/>
        </w:trPr>
        <w:tc>
          <w:p w14:paraId="42EFB271">
            <w:pPr>
              <w:pStyle w:val="27"/>
            </w:pPr>
            <w:r>
              <w:rPr>
                <w:rFonts w:hint="eastAsia"/>
              </w:rPr>
              <w:t>数据级别</w:t>
            </w:r>
          </w:p>
        </w:tc>
        <w:tc>
          <w:p w14:paraId="7DD4B095">
            <w:pPr>
              <w:pStyle w:val="27"/>
            </w:pPr>
            <w:r>
              <w:rPr>
                <w:rFonts w:hint="eastAsia"/>
              </w:rPr>
              <w:t>典型数据</w:t>
            </w:r>
          </w:p>
        </w:tc>
        <w:tc>
          <w:p w14:paraId="7F8D8F0D">
            <w:pPr>
              <w:pStyle w:val="27"/>
            </w:pPr>
            <w:r>
              <w:rPr>
                <w:rFonts w:hint="eastAsia"/>
              </w:rPr>
              <w:t>保护策略</w:t>
            </w:r>
          </w:p>
        </w:tc>
      </w:tr>
      <w:tr w14:paraId="3A6E30E2">
        <w:tc>
          <w:p w14:paraId="70180865">
            <w:pPr>
              <w:pStyle w:val="27"/>
            </w:pPr>
            <w:r>
              <w:rPr>
                <w:rFonts w:hint="eastAsia"/>
              </w:rPr>
              <w:t>核心敏感</w:t>
            </w:r>
          </w:p>
        </w:tc>
        <w:tc>
          <w:p w14:paraId="40940710">
            <w:pPr>
              <w:pStyle w:val="27"/>
            </w:pPr>
            <w:r>
              <w:rPr>
                <w:rFonts w:hint="eastAsia"/>
              </w:rPr>
              <w:t>身份证、银行/支付信息</w:t>
            </w:r>
          </w:p>
        </w:tc>
        <w:tc>
          <w:p w14:paraId="6349FAEF">
            <w:pPr>
              <w:pStyle w:val="27"/>
            </w:pPr>
            <w:r>
              <w:rPr>
                <w:rFonts w:hint="eastAsia"/>
              </w:rPr>
              <w:t>加密存储、脱敏展示、严格授权</w:t>
            </w:r>
          </w:p>
        </w:tc>
      </w:tr>
      <w:tr w14:paraId="53C00A68">
        <w:tc>
          <w:p w14:paraId="1CE1514D">
            <w:pPr>
              <w:pStyle w:val="27"/>
            </w:pPr>
            <w:r>
              <w:rPr>
                <w:rFonts w:hint="eastAsia"/>
              </w:rPr>
              <w:t>重要</w:t>
            </w:r>
          </w:p>
        </w:tc>
        <w:tc>
          <w:p w14:paraId="1857D3F3">
            <w:pPr>
              <w:pStyle w:val="27"/>
            </w:pPr>
            <w:r>
              <w:rPr>
                <w:rFonts w:hint="eastAsia"/>
              </w:rPr>
              <w:t>合同、账单、租户资料</w:t>
            </w:r>
          </w:p>
        </w:tc>
        <w:tc>
          <w:p w14:paraId="1A600B8D">
            <w:pPr>
              <w:pStyle w:val="27"/>
            </w:pPr>
            <w:r>
              <w:rPr>
                <w:rFonts w:hint="eastAsia"/>
              </w:rPr>
              <w:t>加密传输、访问控制、审计</w:t>
            </w:r>
          </w:p>
        </w:tc>
      </w:tr>
      <w:tr w14:paraId="1612C41B">
        <w:tc>
          <w:p w14:paraId="5874F803">
            <w:pPr>
              <w:pStyle w:val="27"/>
            </w:pPr>
            <w:r>
              <w:rPr>
                <w:rFonts w:hint="eastAsia"/>
              </w:rPr>
              <w:t>一般</w:t>
            </w:r>
          </w:p>
        </w:tc>
        <w:tc>
          <w:p w14:paraId="3F98F726">
            <w:pPr>
              <w:pStyle w:val="27"/>
            </w:pPr>
            <w:r>
              <w:rPr>
                <w:rFonts w:hint="eastAsia"/>
              </w:rPr>
              <w:t>房源、公告</w:t>
            </w:r>
          </w:p>
        </w:tc>
        <w:tc>
          <w:p w14:paraId="154A5A96">
            <w:pPr>
              <w:pStyle w:val="27"/>
            </w:pPr>
            <w:r>
              <w:rPr>
                <w:rFonts w:hint="eastAsia"/>
              </w:rPr>
              <w:t>常规访问控制</w:t>
            </w:r>
          </w:p>
        </w:tc>
      </w:tr>
      <w:tr w14:paraId="4E774B13">
        <w:tc>
          <w:p w14:paraId="3C93915E">
            <w:pPr>
              <w:pStyle w:val="27"/>
            </w:pPr>
            <w:r>
              <w:rPr>
                <w:rFonts w:hint="eastAsia"/>
              </w:rPr>
              <w:t>公开</w:t>
            </w:r>
          </w:p>
        </w:tc>
        <w:tc>
          <w:p w14:paraId="2DD748F4">
            <w:pPr>
              <w:pStyle w:val="27"/>
            </w:pPr>
            <w:r>
              <w:rPr>
                <w:rFonts w:hint="eastAsia"/>
              </w:rPr>
              <w:t>政策文件</w:t>
            </w:r>
          </w:p>
        </w:tc>
        <w:tc>
          <w:p w14:paraId="66D686CC">
            <w:pPr>
              <w:pStyle w:val="27"/>
            </w:pPr>
            <w:r>
              <w:rPr>
                <w:rFonts w:hint="eastAsia"/>
              </w:rPr>
              <w:t>公开可访问</w:t>
            </w:r>
          </w:p>
        </w:tc>
      </w:tr>
    </w:tbl>
    <w:p w14:paraId="51FD4260">
      <w:pPr>
        <w:pStyle w:val="5"/>
      </w:pPr>
      <w:bookmarkStart w:id="244" w:name="_Toc1692748285"/>
      <w:bookmarkStart w:id="245" w:name="数据加密与脱敏方案明细"/>
      <w:r>
        <w:t xml:space="preserve">4.6.1 </w:t>
      </w:r>
      <w:r>
        <w:rPr>
          <w:rFonts w:hint="eastAsia"/>
        </w:rPr>
        <w:t>数据加密与脱敏方案明细</w:t>
      </w:r>
      <w:bookmarkEnd w:id="244"/>
    </w:p>
    <w:p w14:paraId="5251D66C">
      <w:pPr>
        <w:pStyle w:val="26"/>
      </w:pPr>
      <w:r>
        <w:rPr>
          <w:rFonts w:hint="eastAsia"/>
        </w:rPr>
        <w:t>针对不同数据状态（传输中、存储中、展示中），本方案采取分场景的加密与脱敏措施，形成覆盖数据全流转链路的保护网。传输中数据一律经</w:t>
      </w:r>
      <w:r>
        <w:t xml:space="preserve"> TLS </w:t>
      </w:r>
      <w:r>
        <w:rPr>
          <w:rFonts w:hint="eastAsia"/>
        </w:rPr>
        <w:t>加密通道传输，杜绝明文在网络中传输；存储中的敏感字段（身份证号、银行/支付信息等）采用加密存储，口令类信息采用加盐哈希不可逆存储；展示中的敏感信息按需脱敏（如身份证、手机号打码），并按角色控制可见范围。</w:t>
      </w:r>
    </w:p>
    <w:p w14:paraId="5CB6AC7B">
      <w:pPr>
        <w:pStyle w:val="3"/>
      </w:pPr>
      <w:r>
        <w:rPr>
          <w:rFonts w:hint="eastAsia"/>
          <w:b/>
          <w:bCs/>
        </w:rPr>
        <w:t>表4-4-1</w:t>
      </w:r>
      <w:r>
        <w:rPr>
          <w:b/>
          <w:bCs/>
        </w:rPr>
        <w:t xml:space="preserve"> </w:t>
      </w:r>
      <w:r>
        <w:rPr>
          <w:rFonts w:hint="eastAsia"/>
          <w:b/>
          <w:bCs/>
        </w:rPr>
        <w:t>数据加密与脱敏措施明细</w:t>
      </w:r>
    </w:p>
    <w:tbl>
      <w:tblPr>
        <w:tblStyle w:val="44"/>
        <w:tblW w:w="0" w:type="auto"/>
        <w:tblInd w:w="0" w:type="dxa"/>
        <w:tblLayout w:type="autofit"/>
        <w:tblCellMar>
          <w:top w:w="0" w:type="dxa"/>
          <w:left w:w="108" w:type="dxa"/>
          <w:bottom w:w="0" w:type="dxa"/>
          <w:right w:w="108" w:type="dxa"/>
        </w:tblCellMar>
      </w:tblPr>
      <w:tblGrid>
        <w:gridCol w:w="1606"/>
        <w:gridCol w:w="2376"/>
        <w:gridCol w:w="3006"/>
      </w:tblGrid>
      <w:tr w14:paraId="15C60A0B">
        <w:trPr>
          <w:tblHeader/>
        </w:trPr>
        <w:tc>
          <w:p w14:paraId="56D5D488">
            <w:pPr>
              <w:pStyle w:val="27"/>
            </w:pPr>
            <w:r>
              <w:rPr>
                <w:rFonts w:hint="eastAsia"/>
              </w:rPr>
              <w:t>数据状态</w:t>
            </w:r>
          </w:p>
        </w:tc>
        <w:tc>
          <w:p w14:paraId="243DFC5B">
            <w:pPr>
              <w:pStyle w:val="27"/>
            </w:pPr>
            <w:r>
              <w:rPr>
                <w:rFonts w:hint="eastAsia"/>
              </w:rPr>
              <w:t>数据示例</w:t>
            </w:r>
          </w:p>
        </w:tc>
        <w:tc>
          <w:p w14:paraId="783F57DC">
            <w:pPr>
              <w:pStyle w:val="27"/>
            </w:pPr>
            <w:r>
              <w:rPr>
                <w:rFonts w:hint="eastAsia"/>
              </w:rPr>
              <w:t>保护措施</w:t>
            </w:r>
          </w:p>
        </w:tc>
      </w:tr>
      <w:tr w14:paraId="037606C8">
        <w:tc>
          <w:p w14:paraId="3A16E55B">
            <w:pPr>
              <w:pStyle w:val="27"/>
            </w:pPr>
            <w:r>
              <w:rPr>
                <w:rFonts w:hint="eastAsia"/>
              </w:rPr>
              <w:t>传输中</w:t>
            </w:r>
          </w:p>
        </w:tc>
        <w:tc>
          <w:p w14:paraId="0AAA6328">
            <w:pPr>
              <w:pStyle w:val="27"/>
            </w:pPr>
            <w:r>
              <w:rPr>
                <w:rFonts w:hint="eastAsia"/>
              </w:rPr>
              <w:t>全部接口数据</w:t>
            </w:r>
          </w:p>
        </w:tc>
        <w:tc>
          <w:p w14:paraId="6D1E91C5">
            <w:pPr>
              <w:pStyle w:val="27"/>
            </w:pPr>
            <w:r>
              <w:rPr>
                <w:rFonts w:hint="eastAsia"/>
              </w:rPr>
              <w:t>TLS加密通道传输</w:t>
            </w:r>
          </w:p>
        </w:tc>
      </w:tr>
      <w:tr w14:paraId="0F84B8AE">
        <w:tc>
          <w:p w14:paraId="687DD54C">
            <w:pPr>
              <w:pStyle w:val="27"/>
            </w:pPr>
            <w:r>
              <w:rPr>
                <w:rFonts w:hint="eastAsia"/>
              </w:rPr>
              <w:t>存储-敏感</w:t>
            </w:r>
          </w:p>
        </w:tc>
        <w:tc>
          <w:p w14:paraId="1D3E307A">
            <w:pPr>
              <w:pStyle w:val="27"/>
            </w:pPr>
            <w:r>
              <w:rPr>
                <w:rFonts w:hint="eastAsia"/>
              </w:rPr>
              <w:t>身份证、支付信息</w:t>
            </w:r>
          </w:p>
        </w:tc>
        <w:tc>
          <w:p w14:paraId="0708C5FA">
            <w:pPr>
              <w:pStyle w:val="27"/>
            </w:pPr>
            <w:r>
              <w:rPr>
                <w:rFonts w:hint="eastAsia"/>
              </w:rPr>
              <w:t>加密存储、密钥统一管理</w:t>
            </w:r>
          </w:p>
        </w:tc>
      </w:tr>
      <w:tr w14:paraId="6BA562DB">
        <w:tc>
          <w:p w14:paraId="57DD31E5">
            <w:pPr>
              <w:pStyle w:val="27"/>
            </w:pPr>
            <w:r>
              <w:rPr>
                <w:rFonts w:hint="eastAsia"/>
              </w:rPr>
              <w:t>存储-口令</w:t>
            </w:r>
          </w:p>
        </w:tc>
        <w:tc>
          <w:p w14:paraId="0043CAEB">
            <w:pPr>
              <w:pStyle w:val="27"/>
            </w:pPr>
            <w:r>
              <w:rPr>
                <w:rFonts w:hint="eastAsia"/>
              </w:rPr>
              <w:t>登录口令</w:t>
            </w:r>
          </w:p>
        </w:tc>
        <w:tc>
          <w:p w14:paraId="14618EA4">
            <w:pPr>
              <w:pStyle w:val="27"/>
            </w:pPr>
            <w:r>
              <w:rPr>
                <w:rFonts w:hint="eastAsia"/>
              </w:rPr>
              <w:t>加盐哈希、不可逆</w:t>
            </w:r>
          </w:p>
        </w:tc>
      </w:tr>
      <w:tr w14:paraId="2C7446AD">
        <w:tc>
          <w:p w14:paraId="20CD39EF">
            <w:pPr>
              <w:pStyle w:val="27"/>
            </w:pPr>
            <w:r>
              <w:rPr>
                <w:rFonts w:hint="eastAsia"/>
              </w:rPr>
              <w:t>展示-脱敏</w:t>
            </w:r>
          </w:p>
        </w:tc>
        <w:tc>
          <w:p w14:paraId="780BB311">
            <w:pPr>
              <w:pStyle w:val="27"/>
            </w:pPr>
            <w:r>
              <w:rPr>
                <w:rFonts w:hint="eastAsia"/>
              </w:rPr>
              <w:t>身份证、手机号</w:t>
            </w:r>
          </w:p>
        </w:tc>
        <w:tc>
          <w:p w14:paraId="4C794E6D">
            <w:pPr>
              <w:pStyle w:val="27"/>
            </w:pPr>
            <w:r>
              <w:rPr>
                <w:rFonts w:hint="eastAsia"/>
              </w:rPr>
              <w:t>按位打码、按角色可见</w:t>
            </w:r>
          </w:p>
        </w:tc>
      </w:tr>
      <w:tr w14:paraId="6C264A68">
        <w:tc>
          <w:p w14:paraId="2D30BD30">
            <w:pPr>
              <w:pStyle w:val="27"/>
            </w:pPr>
            <w:r>
              <w:rPr>
                <w:rFonts w:hint="eastAsia"/>
              </w:rPr>
              <w:t>对接-共享</w:t>
            </w:r>
          </w:p>
        </w:tc>
        <w:tc>
          <w:p w14:paraId="2BCE7F56">
            <w:pPr>
              <w:pStyle w:val="27"/>
            </w:pPr>
            <w:r>
              <w:rPr>
                <w:rFonts w:hint="eastAsia"/>
              </w:rPr>
              <w:t>政务核验数据</w:t>
            </w:r>
          </w:p>
        </w:tc>
        <w:tc>
          <w:p w14:paraId="0B3E1180">
            <w:pPr>
              <w:pStyle w:val="27"/>
            </w:pPr>
            <w:r>
              <w:rPr>
                <w:rFonts w:hint="eastAsia"/>
              </w:rPr>
              <w:t>最小化、脱敏、传输加密</w:t>
            </w:r>
          </w:p>
        </w:tc>
      </w:tr>
    </w:tbl>
    <w:p w14:paraId="266B6B36">
      <w:pPr>
        <w:pStyle w:val="3"/>
      </w:pPr>
      <w:r>
        <w:rPr>
          <w:rFonts w:hint="eastAsia"/>
        </w:rPr>
        <w:t>上述措施与</w:t>
      </w:r>
      <w:r>
        <w:t xml:space="preserve"> 4.8 </w:t>
      </w:r>
      <w:r>
        <w:rPr>
          <w:rFonts w:hint="eastAsia"/>
        </w:rPr>
        <w:t>节密码应用专项设计相互衔接，密钥统一管理并定期轮换，加密算法采用国密或行业认可算法。通过”传输加密、存储加密、展示脱敏、共享最小化”的分场景保护，确保群众个人信息在系统全生命周期内的机密性与完整性，满足个人信息保护法与等保二级的相关要求。</w:t>
      </w:r>
    </w:p>
    <w:bookmarkEnd w:id="243"/>
    <w:bookmarkEnd w:id="245"/>
    <w:p w14:paraId="594D8D8D">
      <w:pPr>
        <w:pStyle w:val="4"/>
      </w:pPr>
      <w:bookmarkStart w:id="246" w:name="_Toc157070539"/>
      <w:bookmarkStart w:id="247" w:name="身份认证与访问控制"/>
      <w:r>
        <w:t xml:space="preserve">4.7 </w:t>
      </w:r>
      <w:r>
        <w:rPr>
          <w:rFonts w:hint="eastAsia"/>
        </w:rPr>
        <w:t>身份认证与访问控制</w:t>
      </w:r>
      <w:bookmarkEnd w:id="246"/>
    </w:p>
    <w:p w14:paraId="33BCC737">
      <w:pPr>
        <w:pStyle w:val="26"/>
      </w:pPr>
      <w:r>
        <w:rPr>
          <w:rFonts w:hint="eastAsia"/>
        </w:rPr>
        <w:t>系统采用统一身份认证与基于角色的访问控制（RBAC）。认证基于</w:t>
      </w:r>
      <w:r>
        <w:t xml:space="preserve"> JWT + Spring </w:t>
      </w:r>
      <w:r>
        <w:rPr>
          <w:rFonts w:hint="eastAsia"/>
        </w:rPr>
        <w:t>Security，支持强口令策略、登录失败锁定与会话超时；授权实现菜单、按钮、数据三级权限控制，遵循最小授权原则，运营人员仅能访问其权限范围内的数据。所有认证与授权行为纳入审计。</w:t>
      </w:r>
    </w:p>
    <w:bookmarkEnd w:id="247"/>
    <w:p w14:paraId="74150D9F">
      <w:pPr>
        <w:pStyle w:val="4"/>
      </w:pPr>
      <w:bookmarkStart w:id="248" w:name="_Toc627146810"/>
      <w:bookmarkStart w:id="249" w:name="密码应用专项设计"/>
      <w:r>
        <w:t xml:space="preserve">4.8 </w:t>
      </w:r>
      <w:r>
        <w:rPr>
          <w:rFonts w:hint="eastAsia"/>
        </w:rPr>
        <w:t>密码应用专项设计</w:t>
      </w:r>
      <w:bookmarkEnd w:id="248"/>
    </w:p>
    <w:p w14:paraId="6941C9F0">
      <w:pPr>
        <w:pStyle w:val="26"/>
      </w:pPr>
      <w:r>
        <w:rPr>
          <w:rFonts w:hint="eastAsia"/>
        </w:rPr>
        <w:t>按密码应用要求，对关键环节应用密码技术：传输层采用</w:t>
      </w:r>
      <w:r>
        <w:t xml:space="preserve"> TLS </w:t>
      </w:r>
      <w:r>
        <w:rPr>
          <w:rFonts w:hint="eastAsia"/>
        </w:rPr>
        <w:t>加密；敏感数据采用国密或行业认可算法加密存储；口令采用加盐哈希存储，杜绝明文；关键操作与接口采用签名校验保障完整性与抗抵赖。密码密钥统一管理、定期轮换。</w:t>
      </w:r>
    </w:p>
    <w:bookmarkEnd w:id="249"/>
    <w:p w14:paraId="5951A298">
      <w:pPr>
        <w:pStyle w:val="4"/>
      </w:pPr>
      <w:bookmarkStart w:id="250" w:name="_Toc606696194"/>
      <w:bookmarkStart w:id="251" w:name="安全管理制度与责任矩阵"/>
      <w:r>
        <w:t xml:space="preserve">4.9 </w:t>
      </w:r>
      <w:r>
        <w:rPr>
          <w:rFonts w:hint="eastAsia"/>
        </w:rPr>
        <w:t>安全管理制度与责任矩阵</w:t>
      </w:r>
      <w:bookmarkEnd w:id="250"/>
    </w:p>
    <w:p w14:paraId="54FED4FD">
      <w:pPr>
        <w:pStyle w:val="26"/>
      </w:pPr>
      <w:r>
        <w:rPr>
          <w:rFonts w:hint="eastAsia"/>
        </w:rPr>
        <w:t>技术措施需配套管理制度方能落地。本方案建立完整的安全管理制度体系，并明确安全责任矩阵，做到责任到人、流程可循。</w:t>
      </w:r>
    </w:p>
    <w:p w14:paraId="42FB0270">
      <w:pPr>
        <w:pStyle w:val="3"/>
      </w:pPr>
      <w:r>
        <w:rPr>
          <w:rFonts w:hint="eastAsia"/>
          <w:b/>
          <w:bCs/>
        </w:rPr>
        <w:t>表4-5</w:t>
      </w:r>
      <w:r>
        <w:rPr>
          <w:b/>
          <w:bCs/>
        </w:rPr>
        <w:t xml:space="preserve"> </w:t>
      </w:r>
      <w:r>
        <w:rPr>
          <w:rFonts w:hint="eastAsia"/>
          <w:b/>
          <w:bCs/>
        </w:rPr>
        <w:t>安全管理制度清单</w:t>
      </w:r>
    </w:p>
    <w:tbl>
      <w:tblPr>
        <w:tblStyle w:val="44"/>
        <w:tblW w:w="0" w:type="auto"/>
        <w:tblInd w:w="0" w:type="dxa"/>
        <w:tblLayout w:type="autofit"/>
        <w:tblCellMar>
          <w:top w:w="0" w:type="dxa"/>
          <w:left w:w="108" w:type="dxa"/>
          <w:bottom w:w="0" w:type="dxa"/>
          <w:right w:w="108" w:type="dxa"/>
        </w:tblCellMar>
      </w:tblPr>
      <w:tblGrid>
        <w:gridCol w:w="1536"/>
        <w:gridCol w:w="4686"/>
      </w:tblGrid>
      <w:tr w14:paraId="0C78CC92">
        <w:trPr>
          <w:tblHeader/>
        </w:trPr>
        <w:tc>
          <w:p w14:paraId="2375B4EB">
            <w:pPr>
              <w:pStyle w:val="27"/>
            </w:pPr>
            <w:r>
              <w:rPr>
                <w:rFonts w:hint="eastAsia"/>
              </w:rPr>
              <w:t>类别</w:t>
            </w:r>
          </w:p>
        </w:tc>
        <w:tc>
          <w:p w14:paraId="62C68D6B">
            <w:pPr>
              <w:pStyle w:val="27"/>
            </w:pPr>
            <w:r>
              <w:rPr>
                <w:rFonts w:hint="eastAsia"/>
              </w:rPr>
              <w:t>制度</w:t>
            </w:r>
          </w:p>
        </w:tc>
      </w:tr>
      <w:tr w14:paraId="5D7872AA">
        <w:tc>
          <w:p w14:paraId="199C4ADA">
            <w:pPr>
              <w:pStyle w:val="27"/>
            </w:pPr>
            <w:r>
              <w:rPr>
                <w:rFonts w:hint="eastAsia"/>
              </w:rPr>
              <w:t>制度管理</w:t>
            </w:r>
          </w:p>
        </w:tc>
        <w:tc>
          <w:p w14:paraId="386E23F0">
            <w:pPr>
              <w:pStyle w:val="27"/>
            </w:pPr>
            <w:r>
              <w:rPr>
                <w:rFonts w:hint="eastAsia"/>
              </w:rPr>
              <w:t>安全管理总则、制度评审与发布</w:t>
            </w:r>
          </w:p>
        </w:tc>
      </w:tr>
      <w:tr w14:paraId="04060E6E">
        <w:tc>
          <w:p w14:paraId="17F08E6A">
            <w:pPr>
              <w:pStyle w:val="27"/>
            </w:pPr>
            <w:r>
              <w:rPr>
                <w:rFonts w:hint="eastAsia"/>
              </w:rPr>
              <w:t>人员管理</w:t>
            </w:r>
          </w:p>
        </w:tc>
        <w:tc>
          <w:p w14:paraId="3A2A6EF7">
            <w:pPr>
              <w:pStyle w:val="27"/>
            </w:pPr>
            <w:r>
              <w:rPr>
                <w:rFonts w:hint="eastAsia"/>
              </w:rPr>
              <w:t>人员录用/离岗、安全意识培训、保密协议</w:t>
            </w:r>
          </w:p>
        </w:tc>
      </w:tr>
      <w:tr w14:paraId="3EA315EB">
        <w:tc>
          <w:p w14:paraId="41C1CBE7">
            <w:pPr>
              <w:pStyle w:val="27"/>
            </w:pPr>
            <w:r>
              <w:rPr>
                <w:rFonts w:hint="eastAsia"/>
              </w:rPr>
              <w:t>访问管理</w:t>
            </w:r>
          </w:p>
        </w:tc>
        <w:tc>
          <w:p w14:paraId="0D46A923">
            <w:pPr>
              <w:pStyle w:val="27"/>
            </w:pPr>
            <w:r>
              <w:rPr>
                <w:rFonts w:hint="eastAsia"/>
              </w:rPr>
              <w:t>账号权限管理、最小授权、定期复核</w:t>
            </w:r>
          </w:p>
        </w:tc>
      </w:tr>
      <w:tr w14:paraId="70889EEA">
        <w:tc>
          <w:p w14:paraId="6EEAD186">
            <w:pPr>
              <w:pStyle w:val="27"/>
            </w:pPr>
            <w:r>
              <w:rPr>
                <w:rFonts w:hint="eastAsia"/>
              </w:rPr>
              <w:t>运维管理</w:t>
            </w:r>
          </w:p>
        </w:tc>
        <w:tc>
          <w:p w14:paraId="78DD2574">
            <w:pPr>
              <w:pStyle w:val="27"/>
            </w:pPr>
            <w:r>
              <w:rPr>
                <w:rFonts w:hint="eastAsia"/>
              </w:rPr>
              <w:t>变更管理、补丁管理、备份管理、日志管理</w:t>
            </w:r>
          </w:p>
        </w:tc>
      </w:tr>
      <w:tr w14:paraId="19EEFAEE">
        <w:tc>
          <w:p w14:paraId="2091516B">
            <w:pPr>
              <w:pStyle w:val="27"/>
            </w:pPr>
            <w:r>
              <w:rPr>
                <w:rFonts w:hint="eastAsia"/>
              </w:rPr>
              <w:t>应急管理</w:t>
            </w:r>
          </w:p>
        </w:tc>
        <w:tc>
          <w:p w14:paraId="5996D6C8">
            <w:pPr>
              <w:pStyle w:val="27"/>
            </w:pPr>
            <w:r>
              <w:rPr>
                <w:rFonts w:hint="eastAsia"/>
              </w:rPr>
              <w:t>应急预案、演练、事件报告</w:t>
            </w:r>
          </w:p>
        </w:tc>
      </w:tr>
    </w:tbl>
    <w:p w14:paraId="599A48EE">
      <w:pPr>
        <w:pStyle w:val="3"/>
      </w:pPr>
      <w:r>
        <w:rPr>
          <w:rFonts w:hint="eastAsia"/>
          <w:b/>
          <w:bCs/>
        </w:rPr>
        <w:t>表4-6</w:t>
      </w:r>
      <w:r>
        <w:rPr>
          <w:b/>
          <w:bCs/>
        </w:rPr>
        <w:t xml:space="preserve"> </w:t>
      </w:r>
      <w:r>
        <w:rPr>
          <w:rFonts w:hint="eastAsia"/>
          <w:b/>
          <w:bCs/>
        </w:rPr>
        <w:t>安全责任矩阵</w:t>
      </w:r>
    </w:p>
    <w:tbl>
      <w:tblPr>
        <w:tblStyle w:val="44"/>
        <w:tblW w:w="0" w:type="auto"/>
        <w:tblInd w:w="0" w:type="dxa"/>
        <w:tblLayout w:type="autofit"/>
        <w:tblCellMar>
          <w:top w:w="0" w:type="dxa"/>
          <w:left w:w="108" w:type="dxa"/>
          <w:bottom w:w="0" w:type="dxa"/>
          <w:right w:w="108" w:type="dxa"/>
        </w:tblCellMar>
      </w:tblPr>
      <w:tblGrid>
        <w:gridCol w:w="1746"/>
        <w:gridCol w:w="3426"/>
      </w:tblGrid>
      <w:tr w14:paraId="3FD0671A">
        <w:trPr>
          <w:tblHeader/>
        </w:trPr>
        <w:tc>
          <w:p w14:paraId="723C55A9">
            <w:pPr>
              <w:pStyle w:val="27"/>
            </w:pPr>
            <w:r>
              <w:rPr>
                <w:rFonts w:hint="eastAsia"/>
              </w:rPr>
              <w:t>角色</w:t>
            </w:r>
          </w:p>
        </w:tc>
        <w:tc>
          <w:p w14:paraId="55979C13">
            <w:pPr>
              <w:pStyle w:val="27"/>
            </w:pPr>
            <w:r>
              <w:rPr>
                <w:rFonts w:hint="eastAsia"/>
              </w:rPr>
              <w:t>安全职责</w:t>
            </w:r>
          </w:p>
        </w:tc>
      </w:tr>
      <w:tr w14:paraId="7B9CE312">
        <w:tc>
          <w:p w14:paraId="1A2B8EAA">
            <w:pPr>
              <w:pStyle w:val="27"/>
            </w:pPr>
            <w:r>
              <w:rPr>
                <w:rFonts w:hint="eastAsia"/>
              </w:rPr>
              <w:t>安全负责人</w:t>
            </w:r>
          </w:p>
        </w:tc>
        <w:tc>
          <w:p w14:paraId="6B00E3D3">
            <w:pPr>
              <w:pStyle w:val="27"/>
            </w:pPr>
            <w:r>
              <w:rPr>
                <w:rFonts w:hint="eastAsia"/>
              </w:rPr>
              <w:t>统筹安全策略、制度与合规</w:t>
            </w:r>
          </w:p>
        </w:tc>
      </w:tr>
      <w:tr w14:paraId="47AB51E9">
        <w:tc>
          <w:p w14:paraId="17FA2BEE">
            <w:pPr>
              <w:pStyle w:val="27"/>
            </w:pPr>
            <w:r>
              <w:rPr>
                <w:rFonts w:hint="eastAsia"/>
              </w:rPr>
              <w:t>系统管理员</w:t>
            </w:r>
          </w:p>
        </w:tc>
        <w:tc>
          <w:p w14:paraId="43C4F482">
            <w:pPr>
              <w:pStyle w:val="27"/>
            </w:pPr>
            <w:r>
              <w:rPr>
                <w:rFonts w:hint="eastAsia"/>
              </w:rPr>
              <w:t>系统加固、补丁、账号管理</w:t>
            </w:r>
          </w:p>
        </w:tc>
      </w:tr>
      <w:tr w14:paraId="38CD7CE1">
        <w:tc>
          <w:p w14:paraId="2ABB7C74">
            <w:pPr>
              <w:pStyle w:val="27"/>
            </w:pPr>
            <w:r>
              <w:rPr>
                <w:rFonts w:hint="eastAsia"/>
              </w:rPr>
              <w:t>运维人员</w:t>
            </w:r>
          </w:p>
        </w:tc>
        <w:tc>
          <w:p w14:paraId="5B94AD72">
            <w:pPr>
              <w:pStyle w:val="27"/>
            </w:pPr>
            <w:r>
              <w:rPr>
                <w:rFonts w:hint="eastAsia"/>
              </w:rPr>
              <w:t>监控、备份、日志、应急处置</w:t>
            </w:r>
          </w:p>
        </w:tc>
      </w:tr>
      <w:tr w14:paraId="50A7B60B">
        <w:tc>
          <w:p w14:paraId="3DDFF09B">
            <w:pPr>
              <w:pStyle w:val="27"/>
            </w:pPr>
            <w:r>
              <w:rPr>
                <w:rFonts w:hint="eastAsia"/>
              </w:rPr>
              <w:t>开发人员</w:t>
            </w:r>
          </w:p>
        </w:tc>
        <w:tc>
          <w:p w14:paraId="00DC3676">
            <w:pPr>
              <w:pStyle w:val="27"/>
            </w:pPr>
            <w:r>
              <w:rPr>
                <w:rFonts w:hint="eastAsia"/>
              </w:rPr>
              <w:t>安全编码、漏洞修复</w:t>
            </w:r>
          </w:p>
        </w:tc>
      </w:tr>
      <w:tr w14:paraId="146B4B96">
        <w:tc>
          <w:p w14:paraId="5DE5ECEA">
            <w:pPr>
              <w:pStyle w:val="27"/>
            </w:pPr>
            <w:r>
              <w:rPr>
                <w:rFonts w:hint="eastAsia"/>
              </w:rPr>
              <w:t>全体人员</w:t>
            </w:r>
          </w:p>
        </w:tc>
        <w:tc>
          <w:p w14:paraId="7A2E7430">
            <w:pPr>
              <w:pStyle w:val="27"/>
            </w:pPr>
            <w:r>
              <w:rPr>
                <w:rFonts w:hint="eastAsia"/>
              </w:rPr>
              <w:t>遵守制度、保密、上报事件</w:t>
            </w:r>
          </w:p>
        </w:tc>
      </w:tr>
      <w:bookmarkEnd w:id="251"/>
    </w:tbl>
    <w:p w14:paraId="7054E1C2">
      <w:pPr>
        <w:pStyle w:val="4"/>
      </w:pPr>
      <w:bookmarkStart w:id="252" w:name="_Toc490576602"/>
      <w:bookmarkStart w:id="253" w:name="安全测试与验证"/>
      <w:r>
        <w:t xml:space="preserve">4.10 </w:t>
      </w:r>
      <w:r>
        <w:rPr>
          <w:rFonts w:hint="eastAsia"/>
        </w:rPr>
        <w:t>安全测试与验证</w:t>
      </w:r>
      <w:bookmarkEnd w:id="252"/>
    </w:p>
    <w:p w14:paraId="506E7BBE">
      <w:pPr>
        <w:pStyle w:val="26"/>
      </w:pPr>
      <w:r>
        <w:rPr>
          <w:rFonts w:hint="eastAsia"/>
        </w:rPr>
        <w:t>上线前开展系统化安全测试，作为验收的必要条件。安全测试内容清单如下表所示，测试发现的问题闭环整改后方可上线。</w:t>
      </w:r>
    </w:p>
    <w:p w14:paraId="3A908718">
      <w:pPr>
        <w:pStyle w:val="3"/>
      </w:pPr>
      <w:r>
        <w:rPr>
          <w:rFonts w:hint="eastAsia"/>
          <w:b/>
          <w:bCs/>
        </w:rPr>
        <w:t>表4-7</w:t>
      </w:r>
      <w:r>
        <w:rPr>
          <w:b/>
          <w:bCs/>
        </w:rPr>
        <w:t xml:space="preserve"> </w:t>
      </w:r>
      <w:r>
        <w:rPr>
          <w:rFonts w:hint="eastAsia"/>
          <w:b/>
          <w:bCs/>
        </w:rPr>
        <w:t>安全测试内容清单</w:t>
      </w:r>
    </w:p>
    <w:tbl>
      <w:tblPr>
        <w:tblStyle w:val="44"/>
        <w:tblW w:w="0" w:type="auto"/>
        <w:tblInd w:w="0" w:type="dxa"/>
        <w:tblLayout w:type="autofit"/>
        <w:tblCellMar>
          <w:top w:w="0" w:type="dxa"/>
          <w:left w:w="108" w:type="dxa"/>
          <w:bottom w:w="0" w:type="dxa"/>
          <w:right w:w="108" w:type="dxa"/>
        </w:tblCellMar>
      </w:tblPr>
      <w:tblGrid>
        <w:gridCol w:w="1956"/>
        <w:gridCol w:w="3426"/>
      </w:tblGrid>
      <w:tr w14:paraId="29FB0A6B">
        <w:trPr>
          <w:tblHeader/>
        </w:trPr>
        <w:tc>
          <w:p w14:paraId="141C7F60">
            <w:pPr>
              <w:pStyle w:val="27"/>
            </w:pPr>
            <w:r>
              <w:rPr>
                <w:rFonts w:hint="eastAsia"/>
              </w:rPr>
              <w:t>测试类别</w:t>
            </w:r>
          </w:p>
        </w:tc>
        <w:tc>
          <w:p w14:paraId="4838737D">
            <w:pPr>
              <w:pStyle w:val="27"/>
            </w:pPr>
            <w:r>
              <w:rPr>
                <w:rFonts w:hint="eastAsia"/>
              </w:rPr>
              <w:t>内容</w:t>
            </w:r>
          </w:p>
        </w:tc>
      </w:tr>
      <w:tr w14:paraId="7712FD06">
        <w:tc>
          <w:p w14:paraId="077ABFB5">
            <w:pPr>
              <w:pStyle w:val="27"/>
            </w:pPr>
            <w:r>
              <w:rPr>
                <w:rFonts w:hint="eastAsia"/>
              </w:rPr>
              <w:t>漏洞扫描</w:t>
            </w:r>
          </w:p>
        </w:tc>
        <w:tc>
          <w:p w14:paraId="3545F30A">
            <w:pPr>
              <w:pStyle w:val="27"/>
            </w:pPr>
            <w:r>
              <w:rPr>
                <w:rFonts w:hint="eastAsia"/>
              </w:rPr>
              <w:t>系统/中间件/依赖漏洞扫描</w:t>
            </w:r>
          </w:p>
        </w:tc>
      </w:tr>
      <w:tr w14:paraId="3977B8CE">
        <w:tc>
          <w:p w14:paraId="2F1909E7">
            <w:pPr>
              <w:pStyle w:val="27"/>
            </w:pPr>
            <w:r>
              <w:rPr>
                <w:rFonts w:hint="eastAsia"/>
              </w:rPr>
              <w:t>渗透测试</w:t>
            </w:r>
          </w:p>
        </w:tc>
        <w:tc>
          <w:p w14:paraId="522B4236">
            <w:pPr>
              <w:pStyle w:val="27"/>
            </w:pPr>
            <w:r>
              <w:rPr>
                <w:rFonts w:hint="eastAsia"/>
              </w:rPr>
              <w:t>常见漏洞与业务逻辑漏洞验证</w:t>
            </w:r>
          </w:p>
        </w:tc>
      </w:tr>
      <w:tr w14:paraId="26909ED4">
        <w:tc>
          <w:p w14:paraId="515E99CE">
            <w:pPr>
              <w:pStyle w:val="27"/>
            </w:pPr>
            <w:r>
              <w:rPr>
                <w:rFonts w:hint="eastAsia"/>
              </w:rPr>
              <w:t>权限测试</w:t>
            </w:r>
          </w:p>
        </w:tc>
        <w:tc>
          <w:p w14:paraId="176CAB76">
            <w:pPr>
              <w:pStyle w:val="27"/>
            </w:pPr>
            <w:r>
              <w:rPr>
                <w:rFonts w:hint="eastAsia"/>
              </w:rPr>
              <w:t>越权、水平/垂直权限验证</w:t>
            </w:r>
          </w:p>
        </w:tc>
      </w:tr>
      <w:tr w14:paraId="34542734">
        <w:tc>
          <w:p w14:paraId="73DB35B3">
            <w:pPr>
              <w:pStyle w:val="27"/>
            </w:pPr>
            <w:r>
              <w:rPr>
                <w:rFonts w:hint="eastAsia"/>
              </w:rPr>
              <w:t>配置核查</w:t>
            </w:r>
          </w:p>
        </w:tc>
        <w:tc>
          <w:p w14:paraId="41CD2603">
            <w:pPr>
              <w:pStyle w:val="27"/>
            </w:pPr>
            <w:r>
              <w:rPr>
                <w:rFonts w:hint="eastAsia"/>
              </w:rPr>
              <w:t>安全基线、最小化服务核查</w:t>
            </w:r>
          </w:p>
        </w:tc>
      </w:tr>
      <w:tr w14:paraId="6F61BED7">
        <w:tc>
          <w:p w14:paraId="555C8D55">
            <w:pPr>
              <w:pStyle w:val="27"/>
            </w:pPr>
            <w:r>
              <w:rPr>
                <w:rFonts w:hint="eastAsia"/>
              </w:rPr>
              <w:t>数据保护测试</w:t>
            </w:r>
          </w:p>
        </w:tc>
        <w:tc>
          <w:p w14:paraId="2816699B">
            <w:pPr>
              <w:pStyle w:val="27"/>
            </w:pPr>
            <w:r>
              <w:rPr>
                <w:rFonts w:hint="eastAsia"/>
              </w:rPr>
              <w:t>加密、脱敏、传输安全验证</w:t>
            </w:r>
          </w:p>
        </w:tc>
      </w:tr>
      <w:bookmarkEnd w:id="253"/>
    </w:tbl>
    <w:p w14:paraId="6C8E259B">
      <w:pPr>
        <w:pStyle w:val="4"/>
      </w:pPr>
      <w:bookmarkStart w:id="254" w:name="_Toc931228981"/>
      <w:bookmarkStart w:id="255" w:name="安全运营与事件分级响应"/>
      <w:r>
        <w:t xml:space="preserve">4.11 </w:t>
      </w:r>
      <w:r>
        <w:rPr>
          <w:rFonts w:hint="eastAsia"/>
        </w:rPr>
        <w:t>安全运营与事件分级响应</w:t>
      </w:r>
      <w:bookmarkEnd w:id="254"/>
    </w:p>
    <w:p w14:paraId="723300EB">
      <w:pPr>
        <w:pStyle w:val="26"/>
      </w:pPr>
      <w:r>
        <w:rPr>
          <w:rFonts w:hint="eastAsia"/>
        </w:rPr>
        <w:t>系统上线后进入持续安全运营，建立监控告警、日志审计、定期巡检与安全事件分级响应机制。安全应急处置流程如图4-3所示。安全事件按影响程度分级，明确响应时限与处置流程。</w:t>
      </w:r>
    </w:p>
    <w:p w14:paraId="0EBFA216">
      <w:pPr>
        <w:pStyle w:val="50"/>
      </w:pPr>
      <w:r>
        <w:drawing>
          <wp:inline distT="0" distB="0" distL="114300" distR="114300">
            <wp:extent cx="5080000" cy="17627600"/>
            <wp:effectExtent l="0" t="0" r="0" b="0"/>
            <wp:docPr id="202" name="Picture" descr="图4-3 安全应急处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descr="图4-3 安全应急处置"/>
                    <pic:cNvPicPr>
                      <a:picLocks noChangeAspect="1" noChangeArrowheads="1"/>
                    </pic:cNvPicPr>
                  </pic:nvPicPr>
                  <pic:blipFill>
                    <a:blip r:embed="rId26"/>
                    <a:stretch>
                      <a:fillRect/>
                    </a:stretch>
                  </pic:blipFill>
                  <pic:spPr>
                    <a:xfrm>
                      <a:off x="0" y="0"/>
                      <a:ext cx="5080000" cy="17627600"/>
                    </a:xfrm>
                    <a:prstGeom prst="rect">
                      <a:avLst/>
                    </a:prstGeom>
                    <a:noFill/>
                    <a:ln w="9525">
                      <a:noFill/>
                    </a:ln>
                  </pic:spPr>
                </pic:pic>
              </a:graphicData>
            </a:graphic>
          </wp:inline>
        </w:drawing>
      </w:r>
    </w:p>
    <w:p w14:paraId="197A65B1">
      <w:pPr>
        <w:pStyle w:val="48"/>
      </w:pPr>
      <w:r>
        <w:rPr>
          <w:rFonts w:hint="eastAsia"/>
        </w:rPr>
        <w:t>图4-3</w:t>
      </w:r>
      <w:r>
        <w:t xml:space="preserve"> </w:t>
      </w:r>
      <w:r>
        <w:rPr>
          <w:rFonts w:hint="eastAsia"/>
        </w:rPr>
        <w:t>安全应急处置</w:t>
      </w:r>
    </w:p>
    <w:p w14:paraId="598F6B0B">
      <w:pPr>
        <w:pStyle w:val="3"/>
      </w:pPr>
      <w:r>
        <w:rPr>
          <w:rFonts w:hint="eastAsia"/>
        </w:rPr>
        <w:t>图4-3</w:t>
      </w:r>
      <w:r>
        <w:t xml:space="preserve"> </w:t>
      </w:r>
      <w:r>
        <w:rPr>
          <w:rFonts w:hint="eastAsia"/>
        </w:rPr>
        <w:t>安全应急处置</w:t>
      </w:r>
    </w:p>
    <w:p w14:paraId="736DE116">
      <w:pPr>
        <w:pStyle w:val="3"/>
      </w:pPr>
      <w:r>
        <w:rPr>
          <w:rFonts w:hint="eastAsia"/>
          <w:b/>
          <w:bCs/>
        </w:rPr>
        <w:t>表4-8</w:t>
      </w:r>
      <w:r>
        <w:rPr>
          <w:b/>
          <w:bCs/>
        </w:rPr>
        <w:t xml:space="preserve"> </w:t>
      </w:r>
      <w:r>
        <w:rPr>
          <w:rFonts w:hint="eastAsia"/>
          <w:b/>
          <w:bCs/>
        </w:rPr>
        <w:t>安全事件分级与响应</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7866D81D">
        <w:trPr>
          <w:tblHeader/>
        </w:trPr>
        <w:tc>
          <w:p w14:paraId="73FD0B99">
            <w:pPr>
              <w:pStyle w:val="27"/>
            </w:pPr>
            <w:r>
              <w:rPr>
                <w:rFonts w:hint="eastAsia"/>
              </w:rPr>
              <w:t>级别</w:t>
            </w:r>
          </w:p>
        </w:tc>
        <w:tc>
          <w:p w14:paraId="2145132B">
            <w:pPr>
              <w:pStyle w:val="27"/>
            </w:pPr>
            <w:r>
              <w:rPr>
                <w:rFonts w:hint="eastAsia"/>
              </w:rPr>
              <w:t>定义</w:t>
            </w:r>
          </w:p>
        </w:tc>
        <w:tc>
          <w:p w14:paraId="3332F2AD">
            <w:pPr>
              <w:pStyle w:val="27"/>
            </w:pPr>
            <w:r>
              <w:rPr>
                <w:rFonts w:hint="eastAsia"/>
              </w:rPr>
              <w:t>响应时限</w:t>
            </w:r>
          </w:p>
        </w:tc>
        <w:tc>
          <w:p w14:paraId="5A6750EE">
            <w:pPr>
              <w:pStyle w:val="27"/>
            </w:pPr>
            <w:r>
              <w:rPr>
                <w:rFonts w:hint="eastAsia"/>
              </w:rPr>
              <w:t>处置</w:t>
            </w:r>
          </w:p>
        </w:tc>
      </w:tr>
      <w:tr w14:paraId="0B4BFE3A">
        <w:tc>
          <w:p w14:paraId="1E0888B2">
            <w:pPr>
              <w:pStyle w:val="27"/>
            </w:pPr>
            <w:r>
              <w:rPr>
                <w:rFonts w:hint="eastAsia"/>
              </w:rPr>
              <w:t>紧急</w:t>
            </w:r>
          </w:p>
        </w:tc>
        <w:tc>
          <w:p w14:paraId="0D658946">
            <w:pPr>
              <w:pStyle w:val="27"/>
            </w:pPr>
            <w:r>
              <w:rPr>
                <w:rFonts w:hint="eastAsia"/>
              </w:rPr>
              <w:t>数据泄露、系统失陷等重大事件</w:t>
            </w:r>
          </w:p>
        </w:tc>
        <w:tc>
          <w:p w14:paraId="495EC3F0">
            <w:pPr>
              <w:pStyle w:val="27"/>
            </w:pPr>
            <w:r>
              <w:rPr>
                <w:rFonts w:hint="eastAsia"/>
              </w:rPr>
              <w:t>10分钟内响应</w:t>
            </w:r>
          </w:p>
        </w:tc>
        <w:tc>
          <w:p w14:paraId="31B9D09B">
            <w:pPr>
              <w:pStyle w:val="27"/>
            </w:pPr>
            <w:r>
              <w:rPr>
                <w:rFonts w:hint="eastAsia"/>
              </w:rPr>
              <w:t>立即处置、上报、取证</w:t>
            </w:r>
          </w:p>
        </w:tc>
      </w:tr>
      <w:tr w14:paraId="03EA5786">
        <w:tc>
          <w:p w14:paraId="62C3845D">
            <w:pPr>
              <w:pStyle w:val="27"/>
            </w:pPr>
            <w:r>
              <w:rPr>
                <w:rFonts w:hint="eastAsia"/>
              </w:rPr>
              <w:t>重要</w:t>
            </w:r>
          </w:p>
        </w:tc>
        <w:tc>
          <w:p w14:paraId="17963009">
            <w:pPr>
              <w:pStyle w:val="27"/>
            </w:pPr>
            <w:r>
              <w:rPr>
                <w:rFonts w:hint="eastAsia"/>
              </w:rPr>
              <w:t>攻击尝试、部分功能受影响</w:t>
            </w:r>
          </w:p>
        </w:tc>
        <w:tc>
          <w:p w14:paraId="5745AF92">
            <w:pPr>
              <w:pStyle w:val="27"/>
            </w:pPr>
            <w:r>
              <w:rPr>
                <w:rFonts w:hint="eastAsia"/>
              </w:rPr>
              <w:t>2小时内响应</w:t>
            </w:r>
          </w:p>
        </w:tc>
        <w:tc>
          <w:p w14:paraId="6109EA56">
            <w:pPr>
              <w:pStyle w:val="27"/>
            </w:pPr>
            <w:r>
              <w:rPr>
                <w:rFonts w:hint="eastAsia"/>
              </w:rPr>
              <w:t>定位处置、加固</w:t>
            </w:r>
          </w:p>
        </w:tc>
      </w:tr>
      <w:tr w14:paraId="7D81FDA3">
        <w:tc>
          <w:p w14:paraId="1D60588B">
            <w:pPr>
              <w:pStyle w:val="27"/>
            </w:pPr>
            <w:r>
              <w:rPr>
                <w:rFonts w:hint="eastAsia"/>
              </w:rPr>
              <w:t>一般</w:t>
            </w:r>
          </w:p>
        </w:tc>
        <w:tc>
          <w:p w14:paraId="3720B9D7">
            <w:pPr>
              <w:pStyle w:val="27"/>
            </w:pPr>
            <w:r>
              <w:rPr>
                <w:rFonts w:hint="eastAsia"/>
              </w:rPr>
              <w:t>轻微异常、无实质影响</w:t>
            </w:r>
          </w:p>
        </w:tc>
        <w:tc>
          <w:p w14:paraId="1EEC6244">
            <w:pPr>
              <w:pStyle w:val="27"/>
            </w:pPr>
            <w:r>
              <w:rPr>
                <w:rFonts w:hint="eastAsia"/>
              </w:rPr>
              <w:t>当日处置</w:t>
            </w:r>
          </w:p>
        </w:tc>
        <w:tc>
          <w:p w14:paraId="0B2861D4">
            <w:pPr>
              <w:pStyle w:val="27"/>
            </w:pPr>
            <w:r>
              <w:rPr>
                <w:rFonts w:hint="eastAsia"/>
              </w:rPr>
              <w:t>观察处置、记录</w:t>
            </w:r>
          </w:p>
        </w:tc>
      </w:tr>
    </w:tbl>
    <w:p w14:paraId="66322E86">
      <w:pPr>
        <w:pStyle w:val="3"/>
      </w:pPr>
      <w:r>
        <w:rPr>
          <w:rFonts w:hint="eastAsia"/>
        </w:rPr>
        <w:t>安全事件处置后形成安全事件专项报告，分析根因并落实整改，纳入持续改进闭环。</w:t>
      </w:r>
    </w:p>
    <w:bookmarkEnd w:id="255"/>
    <w:p w14:paraId="1C385384">
      <w:pPr>
        <w:pStyle w:val="4"/>
      </w:pPr>
      <w:bookmarkStart w:id="256" w:name="_Toc304664331"/>
      <w:bookmarkStart w:id="257" w:name="日志审计与留存管理"/>
      <w:r>
        <w:t xml:space="preserve">4.12 </w:t>
      </w:r>
      <w:r>
        <w:rPr>
          <w:rFonts w:hint="eastAsia"/>
        </w:rPr>
        <w:t>日志审计与留存管理</w:t>
      </w:r>
      <w:bookmarkEnd w:id="256"/>
    </w:p>
    <w:p w14:paraId="07731EE1">
      <w:pPr>
        <w:pStyle w:val="26"/>
      </w:pPr>
      <w:r>
        <w:rPr>
          <w:rFonts w:hint="eastAsia"/>
        </w:rPr>
        <w:t>日志是安全审计与责任追溯的基础，也是等保二级安全审计控制点的核心要求。本方案建立统一的日志采集、存储、检索与留存机制，覆盖登录日志、操作日志、数据变更日志、接口调用日志与系统运行日志。</w:t>
      </w:r>
    </w:p>
    <w:p w14:paraId="1B83B637">
      <w:pPr>
        <w:pStyle w:val="3"/>
      </w:pPr>
      <w:r>
        <w:rPr>
          <w:rFonts w:hint="eastAsia"/>
          <w:b/>
          <w:bCs/>
        </w:rPr>
        <w:t>表4-9</w:t>
      </w:r>
      <w:r>
        <w:rPr>
          <w:b/>
          <w:bCs/>
        </w:rPr>
        <w:t xml:space="preserve"> </w:t>
      </w:r>
      <w:r>
        <w:rPr>
          <w:rFonts w:hint="eastAsia"/>
          <w:b/>
          <w:bCs/>
        </w:rPr>
        <w:t>日志类型与审计要素</w:t>
      </w:r>
    </w:p>
    <w:tbl>
      <w:tblPr>
        <w:tblStyle w:val="44"/>
        <w:tblW w:w="0" w:type="auto"/>
        <w:tblInd w:w="0" w:type="dxa"/>
        <w:tblLayout w:type="autofit"/>
        <w:tblCellMar>
          <w:top w:w="0" w:type="dxa"/>
          <w:left w:w="108" w:type="dxa"/>
          <w:bottom w:w="0" w:type="dxa"/>
          <w:right w:w="108" w:type="dxa"/>
        </w:tblCellMar>
      </w:tblPr>
      <w:tblGrid>
        <w:gridCol w:w="1956"/>
        <w:gridCol w:w="3426"/>
        <w:gridCol w:w="3426"/>
      </w:tblGrid>
      <w:tr w14:paraId="31172A2B">
        <w:trPr>
          <w:tblHeader/>
        </w:trPr>
        <w:tc>
          <w:p w14:paraId="2474A13B">
            <w:pPr>
              <w:pStyle w:val="27"/>
            </w:pPr>
            <w:r>
              <w:rPr>
                <w:rFonts w:hint="eastAsia"/>
              </w:rPr>
              <w:t>日志类型</w:t>
            </w:r>
          </w:p>
        </w:tc>
        <w:tc>
          <w:p w14:paraId="3E5B7439">
            <w:pPr>
              <w:pStyle w:val="27"/>
            </w:pPr>
            <w:r>
              <w:rPr>
                <w:rFonts w:hint="eastAsia"/>
              </w:rPr>
              <w:t>记录要素</w:t>
            </w:r>
          </w:p>
        </w:tc>
        <w:tc>
          <w:p w14:paraId="679FADC2">
            <w:pPr>
              <w:pStyle w:val="27"/>
            </w:pPr>
            <w:r>
              <w:rPr>
                <w:rFonts w:hint="eastAsia"/>
              </w:rPr>
              <w:t>用途</w:t>
            </w:r>
          </w:p>
        </w:tc>
      </w:tr>
      <w:tr w14:paraId="2A67B39F">
        <w:tc>
          <w:p w14:paraId="18CB1C3C">
            <w:pPr>
              <w:pStyle w:val="27"/>
            </w:pPr>
            <w:r>
              <w:rPr>
                <w:rFonts w:hint="eastAsia"/>
              </w:rPr>
              <w:t>登录日志</w:t>
            </w:r>
          </w:p>
        </w:tc>
        <w:tc>
          <w:p w14:paraId="241AA9B5">
            <w:pPr>
              <w:pStyle w:val="27"/>
            </w:pPr>
            <w:r>
              <w:rPr>
                <w:rFonts w:hint="eastAsia"/>
              </w:rPr>
              <w:t>账号、时间、IP、结果</w:t>
            </w:r>
          </w:p>
        </w:tc>
        <w:tc>
          <w:p w14:paraId="5B1D1AEB">
            <w:pPr>
              <w:pStyle w:val="27"/>
            </w:pPr>
            <w:r>
              <w:rPr>
                <w:rFonts w:hint="eastAsia"/>
              </w:rPr>
              <w:t>追溯登录行为、发现异常登录</w:t>
            </w:r>
          </w:p>
        </w:tc>
      </w:tr>
      <w:tr w14:paraId="069E467E">
        <w:tc>
          <w:p w14:paraId="0391F96D">
            <w:pPr>
              <w:pStyle w:val="27"/>
            </w:pPr>
            <w:r>
              <w:rPr>
                <w:rFonts w:hint="eastAsia"/>
              </w:rPr>
              <w:t>操作日志</w:t>
            </w:r>
          </w:p>
        </w:tc>
        <w:tc>
          <w:p w14:paraId="4FBE68C8">
            <w:pPr>
              <w:pStyle w:val="27"/>
            </w:pPr>
            <w:r>
              <w:rPr>
                <w:rFonts w:hint="eastAsia"/>
              </w:rPr>
              <w:t>操作人、时间、功能、对象</w:t>
            </w:r>
          </w:p>
        </w:tc>
        <w:tc>
          <w:p w14:paraId="1385E655">
            <w:pPr>
              <w:pStyle w:val="27"/>
            </w:pPr>
            <w:r>
              <w:rPr>
                <w:rFonts w:hint="eastAsia"/>
              </w:rPr>
              <w:t>追溯业务操作</w:t>
            </w:r>
          </w:p>
        </w:tc>
      </w:tr>
      <w:tr w14:paraId="38C79AF7">
        <w:tc>
          <w:p w14:paraId="4298968A">
            <w:pPr>
              <w:pStyle w:val="27"/>
            </w:pPr>
            <w:r>
              <w:rPr>
                <w:rFonts w:hint="eastAsia"/>
              </w:rPr>
              <w:t>数据变更日志</w:t>
            </w:r>
          </w:p>
        </w:tc>
        <w:tc>
          <w:p w14:paraId="65D5F963">
            <w:pPr>
              <w:pStyle w:val="27"/>
            </w:pPr>
            <w:r>
              <w:rPr>
                <w:rFonts w:hint="eastAsia"/>
              </w:rPr>
              <w:t>变更人、字段、前值、后值</w:t>
            </w:r>
          </w:p>
        </w:tc>
        <w:tc>
          <w:p w14:paraId="581147FC">
            <w:pPr>
              <w:pStyle w:val="27"/>
            </w:pPr>
            <w:r>
              <w:rPr>
                <w:rFonts w:hint="eastAsia"/>
              </w:rPr>
              <w:t>数据审计、责任认定</w:t>
            </w:r>
          </w:p>
        </w:tc>
      </w:tr>
      <w:tr w14:paraId="0CB54E1F">
        <w:tc>
          <w:p w14:paraId="0520895B">
            <w:pPr>
              <w:pStyle w:val="27"/>
            </w:pPr>
            <w:r>
              <w:rPr>
                <w:rFonts w:hint="eastAsia"/>
              </w:rPr>
              <w:t>接口调用日志</w:t>
            </w:r>
          </w:p>
        </w:tc>
        <w:tc>
          <w:p w14:paraId="4D8D8E0F">
            <w:pPr>
              <w:pStyle w:val="27"/>
            </w:pPr>
            <w:r>
              <w:rPr>
                <w:rFonts w:hint="eastAsia"/>
              </w:rPr>
              <w:t>接口、参数摘要、耗时、状态</w:t>
            </w:r>
          </w:p>
        </w:tc>
        <w:tc>
          <w:p w14:paraId="7DE057DD">
            <w:pPr>
              <w:pStyle w:val="27"/>
            </w:pPr>
            <w:r>
              <w:rPr>
                <w:rFonts w:hint="eastAsia"/>
              </w:rPr>
              <w:t>对接排障、性能分析</w:t>
            </w:r>
          </w:p>
        </w:tc>
      </w:tr>
      <w:tr w14:paraId="18E8F20F">
        <w:tc>
          <w:p w14:paraId="2D26284E">
            <w:pPr>
              <w:pStyle w:val="27"/>
            </w:pPr>
            <w:r>
              <w:rPr>
                <w:rFonts w:hint="eastAsia"/>
              </w:rPr>
              <w:t>系统运行日志</w:t>
            </w:r>
          </w:p>
        </w:tc>
        <w:tc>
          <w:p w14:paraId="0CEFE8C8">
            <w:pPr>
              <w:pStyle w:val="27"/>
            </w:pPr>
            <w:r>
              <w:rPr>
                <w:rFonts w:hint="eastAsia"/>
              </w:rPr>
              <w:t>服务状态、异常、告警</w:t>
            </w:r>
          </w:p>
        </w:tc>
        <w:tc>
          <w:p w14:paraId="4AD129FD">
            <w:pPr>
              <w:pStyle w:val="27"/>
            </w:pPr>
            <w:r>
              <w:rPr>
                <w:rFonts w:hint="eastAsia"/>
              </w:rPr>
              <w:t>运行监控、故障定位</w:t>
            </w:r>
          </w:p>
        </w:tc>
      </w:tr>
    </w:tbl>
    <w:p w14:paraId="69BC5A52">
      <w:pPr>
        <w:pStyle w:val="3"/>
      </w:pPr>
      <w:r>
        <w:rPr>
          <w:rFonts w:hint="eastAsia"/>
        </w:rPr>
        <w:t>日志记录遵循”完整、准确、不可篡改”原则：日志集中存储、独立于业务库、按等保要求留存不少于六个月；对日志访问进行权限控制与操作留痕，防止日志被违规删除或篡改；关键安全日志设置告警规则，异常行为实时预警。日志既是事后追溯的依据，也是事中发现威胁的手段。</w:t>
      </w:r>
    </w:p>
    <w:bookmarkEnd w:id="257"/>
    <w:p w14:paraId="49E7CDE2">
      <w:pPr>
        <w:pStyle w:val="4"/>
      </w:pPr>
      <w:bookmarkStart w:id="258" w:name="_Toc892396669"/>
      <w:bookmarkStart w:id="259" w:name="个人信息保护专项设计"/>
      <w:r>
        <w:t xml:space="preserve">4.13 </w:t>
      </w:r>
      <w:r>
        <w:rPr>
          <w:rFonts w:hint="eastAsia"/>
        </w:rPr>
        <w:t>个人信息保护专项设计</w:t>
      </w:r>
      <w:bookmarkEnd w:id="258"/>
    </w:p>
    <w:p w14:paraId="6449F54C">
      <w:pPr>
        <w:pStyle w:val="26"/>
      </w:pPr>
      <w:r>
        <w:rPr>
          <w:rFonts w:hint="eastAsia"/>
        </w:rPr>
        <w:t>本系统涉及大量个人信息（姓名、身份证号、手机号、住址、家庭与资产信息等），个人信息保护是安全合规的重中之重。本方案严格遵循《个人信息保护法》，在个人信息处理全生命周期落实保护措施。</w:t>
      </w:r>
    </w:p>
    <w:p w14:paraId="673840ED">
      <w:pPr>
        <w:pStyle w:val="3"/>
      </w:pPr>
      <w:r>
        <w:rPr>
          <w:rFonts w:hint="eastAsia"/>
          <w:b/>
          <w:bCs/>
        </w:rPr>
        <w:t>表4-10</w:t>
      </w:r>
      <w:r>
        <w:rPr>
          <w:b/>
          <w:bCs/>
        </w:rPr>
        <w:t xml:space="preserve"> </w:t>
      </w:r>
      <w:r>
        <w:rPr>
          <w:rFonts w:hint="eastAsia"/>
          <w:b/>
          <w:bCs/>
        </w:rPr>
        <w:t>个人信息处理全生命周期保护</w:t>
      </w:r>
    </w:p>
    <w:tbl>
      <w:tblPr>
        <w:tblStyle w:val="44"/>
        <w:tblW w:w="0" w:type="auto"/>
        <w:tblInd w:w="0" w:type="dxa"/>
        <w:tblLayout w:type="autofit"/>
        <w:tblCellMar>
          <w:top w:w="0" w:type="dxa"/>
          <w:left w:w="108" w:type="dxa"/>
          <w:bottom w:w="0" w:type="dxa"/>
          <w:right w:w="108" w:type="dxa"/>
        </w:tblCellMar>
      </w:tblPr>
      <w:tblGrid>
        <w:gridCol w:w="1595"/>
        <w:gridCol w:w="4686"/>
      </w:tblGrid>
      <w:tr w14:paraId="264971AD">
        <w:trPr>
          <w:tblHeader/>
        </w:trPr>
        <w:tc>
          <w:p w14:paraId="00A66231">
            <w:pPr>
              <w:pStyle w:val="27"/>
            </w:pPr>
            <w:r>
              <w:rPr>
                <w:rFonts w:hint="eastAsia"/>
              </w:rPr>
              <w:t>处理环节</w:t>
            </w:r>
          </w:p>
        </w:tc>
        <w:tc>
          <w:p w14:paraId="4940BD64">
            <w:pPr>
              <w:pStyle w:val="27"/>
            </w:pPr>
            <w:r>
              <w:rPr>
                <w:rFonts w:hint="eastAsia"/>
              </w:rPr>
              <w:t>保护措施</w:t>
            </w:r>
          </w:p>
        </w:tc>
      </w:tr>
      <w:tr w14:paraId="085D72F7">
        <w:tc>
          <w:p w14:paraId="2CA0447B">
            <w:pPr>
              <w:pStyle w:val="27"/>
            </w:pPr>
            <w:r>
              <w:rPr>
                <w:rFonts w:hint="eastAsia"/>
              </w:rPr>
              <w:t>收集</w:t>
            </w:r>
          </w:p>
        </w:tc>
        <w:tc>
          <w:p w14:paraId="5691858D">
            <w:pPr>
              <w:pStyle w:val="27"/>
            </w:pPr>
            <w:r>
              <w:rPr>
                <w:rFonts w:hint="eastAsia"/>
              </w:rPr>
              <w:t>最小必要原则，明示收集目的并取得同意</w:t>
            </w:r>
          </w:p>
        </w:tc>
      </w:tr>
      <w:tr w14:paraId="5013EB96">
        <w:tc>
          <w:p w14:paraId="59F9256F">
            <w:pPr>
              <w:pStyle w:val="27"/>
            </w:pPr>
            <w:r>
              <w:rPr>
                <w:rFonts w:hint="eastAsia"/>
              </w:rPr>
              <w:t>传输</w:t>
            </w:r>
          </w:p>
        </w:tc>
        <w:tc>
          <w:p w14:paraId="3A9CC8D5">
            <w:pPr>
              <w:pStyle w:val="27"/>
            </w:pPr>
            <w:r>
              <w:rPr>
                <w:rFonts w:hint="eastAsia"/>
              </w:rPr>
              <w:t>全程TLS加密传输</w:t>
            </w:r>
          </w:p>
        </w:tc>
      </w:tr>
      <w:tr w14:paraId="2AECB5AC">
        <w:tc>
          <w:p w14:paraId="67A8F699">
            <w:pPr>
              <w:pStyle w:val="27"/>
            </w:pPr>
            <w:r>
              <w:rPr>
                <w:rFonts w:hint="eastAsia"/>
              </w:rPr>
              <w:t>存储</w:t>
            </w:r>
          </w:p>
        </w:tc>
        <w:tc>
          <w:p w14:paraId="2B5937DE">
            <w:pPr>
              <w:pStyle w:val="27"/>
            </w:pPr>
            <w:r>
              <w:rPr>
                <w:rFonts w:hint="eastAsia"/>
              </w:rPr>
              <w:t>敏感字段加密存储、访问权限最小化</w:t>
            </w:r>
          </w:p>
        </w:tc>
      </w:tr>
      <w:tr w14:paraId="74E53E43">
        <w:tc>
          <w:p w14:paraId="69CDD7B6">
            <w:pPr>
              <w:pStyle w:val="27"/>
            </w:pPr>
            <w:r>
              <w:rPr>
                <w:rFonts w:hint="eastAsia"/>
              </w:rPr>
              <w:t>使用/展示</w:t>
            </w:r>
          </w:p>
        </w:tc>
        <w:tc>
          <w:p w14:paraId="4FC27441">
            <w:pPr>
              <w:pStyle w:val="27"/>
            </w:pPr>
            <w:r>
              <w:rPr>
                <w:rFonts w:hint="eastAsia"/>
              </w:rPr>
              <w:t>按需脱敏展示（如身份证、手机号打码）</w:t>
            </w:r>
          </w:p>
        </w:tc>
      </w:tr>
      <w:tr w14:paraId="74EE0C9D">
        <w:tc>
          <w:p w14:paraId="723304CB">
            <w:pPr>
              <w:pStyle w:val="27"/>
            </w:pPr>
            <w:r>
              <w:rPr>
                <w:rFonts w:hint="eastAsia"/>
              </w:rPr>
              <w:t>共享/对接</w:t>
            </w:r>
          </w:p>
        </w:tc>
        <w:tc>
          <w:p w14:paraId="0F1E4209">
            <w:pPr>
              <w:pStyle w:val="27"/>
            </w:pPr>
            <w:r>
              <w:rPr>
                <w:rFonts w:hint="eastAsia"/>
              </w:rPr>
              <w:t>政务对接最小化、脱敏，签署数据安全约定</w:t>
            </w:r>
          </w:p>
        </w:tc>
      </w:tr>
      <w:tr w14:paraId="44DDE341">
        <w:tc>
          <w:p w14:paraId="16052ACA">
            <w:pPr>
              <w:pStyle w:val="27"/>
            </w:pPr>
            <w:r>
              <w:rPr>
                <w:rFonts w:hint="eastAsia"/>
              </w:rPr>
              <w:t>删除/销毁</w:t>
            </w:r>
          </w:p>
        </w:tc>
        <w:tc>
          <w:p w14:paraId="1F91A2FE">
            <w:pPr>
              <w:pStyle w:val="27"/>
            </w:pPr>
            <w:r>
              <w:rPr>
                <w:rFonts w:hint="eastAsia"/>
              </w:rPr>
              <w:t>到期或依申请可删除，销毁留痕</w:t>
            </w:r>
          </w:p>
        </w:tc>
      </w:tr>
    </w:tbl>
    <w:p w14:paraId="3A707CA4">
      <w:pPr>
        <w:pStyle w:val="3"/>
      </w:pPr>
      <w:r>
        <w:rPr>
          <w:rFonts w:hint="eastAsia"/>
        </w:rPr>
        <w:t>系统落实”知情同意、最小必要、目的限制、安全保障”原则：注册与资格申请时明示个人信息收集范围与用途；对个人敏感信息加密存储、脱敏展示；严格限制个人信息的查询与导出权限并全程审计；与政务系统对接时遵循最小化、脱敏原则，切实保护群众个人信息权益，防范个人信息泄露风险。</w:t>
      </w:r>
    </w:p>
    <w:bookmarkEnd w:id="259"/>
    <w:p w14:paraId="1FF50EEB">
      <w:pPr>
        <w:pStyle w:val="4"/>
      </w:pPr>
      <w:bookmarkStart w:id="260" w:name="_Toc485025235"/>
      <w:bookmarkStart w:id="261" w:name="安全贯穿开发生命周期sdl"/>
      <w:r>
        <w:t xml:space="preserve">4.14 </w:t>
      </w:r>
      <w:r>
        <w:rPr>
          <w:rFonts w:hint="eastAsia"/>
        </w:rPr>
        <w:t>安全贯穿开发生命周期（SDL）</w:t>
      </w:r>
      <w:bookmarkEnd w:id="260"/>
    </w:p>
    <w:p w14:paraId="7863DF90">
      <w:pPr>
        <w:pStyle w:val="26"/>
      </w:pPr>
      <w:r>
        <w:rPr>
          <w:rFonts w:hint="eastAsia"/>
        </w:rPr>
        <w:t>安全不是上线前的一次性动作，而应贯穿软件开发全生命周期（Security</w:t>
      </w:r>
      <w:r>
        <w:t xml:space="preserve"> Development </w:t>
      </w:r>
      <w:r>
        <w:rPr>
          <w:rFonts w:hint="eastAsia"/>
        </w:rPr>
        <w:t>Lifecycle）。本方案将安全活动嵌入需求、设计、开发、测试、上线、运维各阶段，实现”安全左移、全程内建”。</w:t>
      </w:r>
    </w:p>
    <w:p w14:paraId="5B793DFB">
      <w:pPr>
        <w:pStyle w:val="3"/>
      </w:pPr>
      <w:r>
        <w:rPr>
          <w:rFonts w:hint="eastAsia"/>
          <w:b/>
          <w:bCs/>
        </w:rPr>
        <w:t>表4-11</w:t>
      </w:r>
      <w:r>
        <w:rPr>
          <w:b/>
          <w:bCs/>
        </w:rPr>
        <w:t xml:space="preserve"> </w:t>
      </w:r>
      <w:r>
        <w:rPr>
          <w:rFonts w:hint="eastAsia"/>
          <w:b/>
          <w:bCs/>
        </w:rPr>
        <w:t>安全活动在各阶段的落地</w:t>
      </w:r>
    </w:p>
    <w:tbl>
      <w:tblPr>
        <w:tblStyle w:val="44"/>
        <w:tblW w:w="0" w:type="auto"/>
        <w:tblInd w:w="0" w:type="dxa"/>
        <w:tblLayout w:type="autofit"/>
        <w:tblCellMar>
          <w:top w:w="0" w:type="dxa"/>
          <w:left w:w="108" w:type="dxa"/>
          <w:bottom w:w="0" w:type="dxa"/>
          <w:right w:w="108" w:type="dxa"/>
        </w:tblCellMar>
      </w:tblPr>
      <w:tblGrid>
        <w:gridCol w:w="1116"/>
        <w:gridCol w:w="4896"/>
      </w:tblGrid>
      <w:tr w14:paraId="36D5CD12">
        <w:trPr>
          <w:tblHeader/>
        </w:trPr>
        <w:tc>
          <w:p w14:paraId="617E65D8">
            <w:pPr>
              <w:pStyle w:val="27"/>
            </w:pPr>
            <w:r>
              <w:rPr>
                <w:rFonts w:hint="eastAsia"/>
              </w:rPr>
              <w:t>阶段</w:t>
            </w:r>
          </w:p>
        </w:tc>
        <w:tc>
          <w:p w14:paraId="2D49B38B">
            <w:pPr>
              <w:pStyle w:val="27"/>
            </w:pPr>
            <w:r>
              <w:rPr>
                <w:rFonts w:hint="eastAsia"/>
              </w:rPr>
              <w:t>安全活动</w:t>
            </w:r>
          </w:p>
        </w:tc>
      </w:tr>
      <w:tr w14:paraId="0BD83E10">
        <w:tc>
          <w:p w14:paraId="206877B0">
            <w:pPr>
              <w:pStyle w:val="27"/>
            </w:pPr>
            <w:r>
              <w:rPr>
                <w:rFonts w:hint="eastAsia"/>
              </w:rPr>
              <w:t>需求</w:t>
            </w:r>
          </w:p>
        </w:tc>
        <w:tc>
          <w:p w14:paraId="26C53011">
            <w:pPr>
              <w:pStyle w:val="27"/>
            </w:pPr>
            <w:r>
              <w:rPr>
                <w:rFonts w:hint="eastAsia"/>
              </w:rPr>
              <w:t>安全需求分析、等保定级、合规要求梳理</w:t>
            </w:r>
          </w:p>
        </w:tc>
      </w:tr>
      <w:tr w14:paraId="5B7B82D9">
        <w:tc>
          <w:p w14:paraId="7997952A">
            <w:pPr>
              <w:pStyle w:val="27"/>
            </w:pPr>
            <w:r>
              <w:rPr>
                <w:rFonts w:hint="eastAsia"/>
              </w:rPr>
              <w:t>设计</w:t>
            </w:r>
          </w:p>
        </w:tc>
        <w:tc>
          <w:p w14:paraId="7DE19E9D">
            <w:pPr>
              <w:pStyle w:val="27"/>
            </w:pPr>
            <w:r>
              <w:rPr>
                <w:rFonts w:hint="eastAsia"/>
              </w:rPr>
              <w:t>威胁建模、安全架构设计、权限模型设计</w:t>
            </w:r>
          </w:p>
        </w:tc>
      </w:tr>
      <w:tr w14:paraId="16852922">
        <w:tc>
          <w:p w14:paraId="2FE54E11">
            <w:pPr>
              <w:pStyle w:val="27"/>
            </w:pPr>
            <w:r>
              <w:rPr>
                <w:rFonts w:hint="eastAsia"/>
              </w:rPr>
              <w:t>开发</w:t>
            </w:r>
          </w:p>
        </w:tc>
        <w:tc>
          <w:p w14:paraId="237254F2">
            <w:pPr>
              <w:pStyle w:val="27"/>
            </w:pPr>
            <w:r>
              <w:rPr>
                <w:rFonts w:hint="eastAsia"/>
              </w:rPr>
              <w:t>安全编码规范、代码安全评审、依赖漏洞扫描</w:t>
            </w:r>
          </w:p>
        </w:tc>
      </w:tr>
      <w:tr w14:paraId="3E0C4319">
        <w:tc>
          <w:p w14:paraId="5ED7B60B">
            <w:pPr>
              <w:pStyle w:val="27"/>
            </w:pPr>
            <w:r>
              <w:rPr>
                <w:rFonts w:hint="eastAsia"/>
              </w:rPr>
              <w:t>测试</w:t>
            </w:r>
          </w:p>
        </w:tc>
        <w:tc>
          <w:p w14:paraId="299D6573">
            <w:pPr>
              <w:pStyle w:val="27"/>
            </w:pPr>
            <w:r>
              <w:rPr>
                <w:rFonts w:hint="eastAsia"/>
              </w:rPr>
              <w:t>漏洞扫描、渗透测试、权限与数据保护测试</w:t>
            </w:r>
          </w:p>
        </w:tc>
      </w:tr>
      <w:tr w14:paraId="6ED1AD7F">
        <w:tc>
          <w:p w14:paraId="02176644">
            <w:pPr>
              <w:pStyle w:val="27"/>
            </w:pPr>
            <w:r>
              <w:rPr>
                <w:rFonts w:hint="eastAsia"/>
              </w:rPr>
              <w:t>上线</w:t>
            </w:r>
          </w:p>
        </w:tc>
        <w:tc>
          <w:p w14:paraId="2A82DA53">
            <w:pPr>
              <w:pStyle w:val="27"/>
            </w:pPr>
            <w:r>
              <w:rPr>
                <w:rFonts w:hint="eastAsia"/>
              </w:rPr>
              <w:t>安全基线核查、配置加固、等保测评配合</w:t>
            </w:r>
          </w:p>
        </w:tc>
      </w:tr>
      <w:tr w14:paraId="2D582C1B">
        <w:tc>
          <w:p w14:paraId="284B5E6C">
            <w:pPr>
              <w:pStyle w:val="27"/>
            </w:pPr>
            <w:r>
              <w:rPr>
                <w:rFonts w:hint="eastAsia"/>
              </w:rPr>
              <w:t>运维</w:t>
            </w:r>
          </w:p>
        </w:tc>
        <w:tc>
          <w:p w14:paraId="5CA74066">
            <w:pPr>
              <w:pStyle w:val="27"/>
            </w:pPr>
            <w:r>
              <w:rPr>
                <w:rFonts w:hint="eastAsia"/>
              </w:rPr>
              <w:t>安全监控、漏洞修复、应急响应、定期演练</w:t>
            </w:r>
          </w:p>
        </w:tc>
      </w:tr>
    </w:tbl>
    <w:p w14:paraId="47F6F474">
      <w:pPr>
        <w:pStyle w:val="3"/>
      </w:pPr>
      <w:r>
        <w:rPr>
          <w:rFonts w:hint="eastAsia"/>
        </w:rPr>
        <w:t>通过将安全责任分解到每个阶段与每个角色，配合</w:t>
      </w:r>
      <w:r>
        <w:t xml:space="preserve"> 4.9 </w:t>
      </w:r>
      <w:r>
        <w:rPr>
          <w:rFonts w:hint="eastAsia"/>
        </w:rPr>
        <w:t>节的责任矩阵，安全要求得以从”合规文档”转化为”工程实践”，确保系统在交付时即满足等保二级要求，并在</w:t>
      </w:r>
      <w:r>
        <w:t xml:space="preserve"> 6 </w:t>
      </w:r>
      <w:r>
        <w:rPr>
          <w:rFonts w:hint="eastAsia"/>
        </w:rPr>
        <w:t>年运维期内持续保持安全水位。</w:t>
      </w:r>
    </w:p>
    <w:bookmarkEnd w:id="261"/>
    <w:p w14:paraId="446ABDEC">
      <w:pPr>
        <w:pStyle w:val="4"/>
      </w:pPr>
      <w:bookmarkStart w:id="262" w:name="_Toc2118684280"/>
      <w:bookmarkStart w:id="263" w:name="等保二级技术要求逐控制点符合性"/>
      <w:r>
        <w:t xml:space="preserve">4.15 </w:t>
      </w:r>
      <w:r>
        <w:rPr>
          <w:rFonts w:hint="eastAsia"/>
        </w:rPr>
        <w:t>等保二级技术要求逐控制点符合性</w:t>
      </w:r>
      <w:bookmarkEnd w:id="262"/>
    </w:p>
    <w:p w14:paraId="56F4A531">
      <w:pPr>
        <w:pStyle w:val="26"/>
      </w:pPr>
      <w:r>
        <w:rPr>
          <w:rFonts w:hint="eastAsia"/>
        </w:rPr>
        <w:t>为便于评审与后续等保测评逐条核验，本节在</w:t>
      </w:r>
      <w:r>
        <w:t xml:space="preserve"> 4.2 </w:t>
      </w:r>
      <w:r>
        <w:rPr>
          <w:rFonts w:hint="eastAsia"/>
        </w:rPr>
        <w:t>节概览基础上，按等保二级五大技术要求分类，对主要控制点逐条给出本方案的符合性设计说明，做到”控制点—设计措施”一一对应。</w:t>
      </w:r>
    </w:p>
    <w:p w14:paraId="32390E29">
      <w:pPr>
        <w:pStyle w:val="3"/>
      </w:pPr>
      <w:r>
        <w:rPr>
          <w:rFonts w:hint="eastAsia"/>
          <w:b/>
          <w:bCs/>
        </w:rPr>
        <w:t>表4-12</w:t>
      </w:r>
      <w:r>
        <w:rPr>
          <w:b/>
          <w:bCs/>
        </w:rPr>
        <w:t xml:space="preserve"> </w:t>
      </w:r>
      <w:r>
        <w:rPr>
          <w:rFonts w:hint="eastAsia"/>
          <w:b/>
          <w:bCs/>
        </w:rPr>
        <w:t>安全通信网络控制点符合性</w:t>
      </w:r>
    </w:p>
    <w:tbl>
      <w:tblPr>
        <w:tblStyle w:val="44"/>
        <w:tblW w:w="0" w:type="auto"/>
        <w:tblInd w:w="0" w:type="dxa"/>
        <w:tblLayout w:type="autofit"/>
        <w:tblCellMar>
          <w:top w:w="0" w:type="dxa"/>
          <w:left w:w="108" w:type="dxa"/>
          <w:bottom w:w="0" w:type="dxa"/>
          <w:right w:w="108" w:type="dxa"/>
        </w:tblCellMar>
      </w:tblPr>
      <w:tblGrid>
        <w:gridCol w:w="1536"/>
        <w:gridCol w:w="3006"/>
        <w:gridCol w:w="3636"/>
      </w:tblGrid>
      <w:tr w14:paraId="1BC5F1B9">
        <w:trPr>
          <w:tblHeader/>
        </w:trPr>
        <w:tc>
          <w:p w14:paraId="15F1D696">
            <w:pPr>
              <w:pStyle w:val="27"/>
            </w:pPr>
            <w:r>
              <w:rPr>
                <w:rFonts w:hint="eastAsia"/>
              </w:rPr>
              <w:t>控制点</w:t>
            </w:r>
          </w:p>
        </w:tc>
        <w:tc>
          <w:p w14:paraId="4D4998B8">
            <w:pPr>
              <w:pStyle w:val="27"/>
            </w:pPr>
            <w:r>
              <w:rPr>
                <w:rFonts w:hint="eastAsia"/>
              </w:rPr>
              <w:t>要求</w:t>
            </w:r>
          </w:p>
        </w:tc>
        <w:tc>
          <w:p w14:paraId="74CB6E0A">
            <w:pPr>
              <w:pStyle w:val="27"/>
            </w:pPr>
            <w:r>
              <w:rPr>
                <w:rFonts w:hint="eastAsia"/>
              </w:rPr>
              <w:t>本方案符合性设计</w:t>
            </w:r>
          </w:p>
        </w:tc>
      </w:tr>
      <w:tr w14:paraId="1FD7041B">
        <w:tc>
          <w:p w14:paraId="7B15F7ED">
            <w:pPr>
              <w:pStyle w:val="27"/>
            </w:pPr>
            <w:r>
              <w:rPr>
                <w:rFonts w:hint="eastAsia"/>
              </w:rPr>
              <w:t>网络架构</w:t>
            </w:r>
          </w:p>
        </w:tc>
        <w:tc>
          <w:p w14:paraId="4E005A8E">
            <w:pPr>
              <w:pStyle w:val="27"/>
            </w:pPr>
            <w:r>
              <w:rPr>
                <w:rFonts w:hint="eastAsia"/>
              </w:rPr>
              <w:t>划分区域、合理分配带宽</w:t>
            </w:r>
          </w:p>
        </w:tc>
        <w:tc>
          <w:p w14:paraId="3DA91B7B">
            <w:pPr>
              <w:pStyle w:val="27"/>
            </w:pPr>
            <w:r>
              <w:rPr>
                <w:rFonts w:hint="eastAsia"/>
              </w:rPr>
              <w:t>按功能划分安全区域、边界隔离</w:t>
            </w:r>
          </w:p>
        </w:tc>
      </w:tr>
      <w:tr w14:paraId="26079820">
        <w:tc>
          <w:p w14:paraId="4B690E83">
            <w:pPr>
              <w:pStyle w:val="27"/>
            </w:pPr>
            <w:r>
              <w:rPr>
                <w:rFonts w:hint="eastAsia"/>
              </w:rPr>
              <w:t>通信传输</w:t>
            </w:r>
          </w:p>
        </w:tc>
        <w:tc>
          <w:p w14:paraId="10D3FCA3">
            <w:pPr>
              <w:pStyle w:val="27"/>
            </w:pPr>
            <w:r>
              <w:rPr>
                <w:rFonts w:hint="eastAsia"/>
              </w:rPr>
              <w:t>保证传输完整性与保密性</w:t>
            </w:r>
          </w:p>
        </w:tc>
        <w:tc>
          <w:p w14:paraId="7D910FD4">
            <w:pPr>
              <w:pStyle w:val="27"/>
            </w:pPr>
            <w:r>
              <w:rPr>
                <w:rFonts w:hint="eastAsia"/>
              </w:rPr>
              <w:t>全站</w:t>
            </w:r>
            <w:r>
              <w:t xml:space="preserve"> TLS </w:t>
            </w:r>
            <w:r>
              <w:rPr>
                <w:rFonts w:hint="eastAsia"/>
              </w:rPr>
              <w:t>加密、关键数据校验</w:t>
            </w:r>
          </w:p>
        </w:tc>
      </w:tr>
      <w:tr w14:paraId="060253DF">
        <w:tc>
          <w:p w14:paraId="2DE33752">
            <w:pPr>
              <w:pStyle w:val="27"/>
            </w:pPr>
            <w:r>
              <w:rPr>
                <w:rFonts w:hint="eastAsia"/>
              </w:rPr>
              <w:t>可信验证</w:t>
            </w:r>
          </w:p>
        </w:tc>
        <w:tc>
          <w:p w14:paraId="79689ECD">
            <w:pPr>
              <w:pStyle w:val="27"/>
            </w:pPr>
            <w:r>
              <w:rPr>
                <w:rFonts w:hint="eastAsia"/>
              </w:rPr>
              <w:t>通信设备可信</w:t>
            </w:r>
          </w:p>
        </w:tc>
        <w:tc>
          <w:p w14:paraId="2E53FD89">
            <w:pPr>
              <w:pStyle w:val="27"/>
            </w:pPr>
            <w:r>
              <w:rPr>
                <w:rFonts w:hint="eastAsia"/>
              </w:rPr>
              <w:t>采用合规网络设备与配置基线</w:t>
            </w:r>
          </w:p>
        </w:tc>
      </w:tr>
    </w:tbl>
    <w:p w14:paraId="562BD0C1">
      <w:pPr>
        <w:pStyle w:val="3"/>
      </w:pPr>
      <w:r>
        <w:rPr>
          <w:rFonts w:hint="eastAsia"/>
          <w:b/>
          <w:bCs/>
        </w:rPr>
        <w:t>表4-13</w:t>
      </w:r>
      <w:r>
        <w:rPr>
          <w:b/>
          <w:bCs/>
        </w:rPr>
        <w:t xml:space="preserve"> </w:t>
      </w:r>
      <w:r>
        <w:rPr>
          <w:rFonts w:hint="eastAsia"/>
          <w:b/>
          <w:bCs/>
        </w:rPr>
        <w:t>安全区域边界控制点符合性</w:t>
      </w:r>
    </w:p>
    <w:tbl>
      <w:tblPr>
        <w:tblStyle w:val="44"/>
        <w:tblW w:w="0" w:type="auto"/>
        <w:tblInd w:w="0" w:type="dxa"/>
        <w:tblLayout w:type="autofit"/>
        <w:tblCellMar>
          <w:top w:w="0" w:type="dxa"/>
          <w:left w:w="108" w:type="dxa"/>
          <w:bottom w:w="0" w:type="dxa"/>
          <w:right w:w="108" w:type="dxa"/>
        </w:tblCellMar>
      </w:tblPr>
      <w:tblGrid>
        <w:gridCol w:w="1956"/>
        <w:gridCol w:w="2796"/>
        <w:gridCol w:w="4115"/>
      </w:tblGrid>
      <w:tr w14:paraId="6EA4CE24">
        <w:trPr>
          <w:tblHeader/>
        </w:trPr>
        <w:tc>
          <w:p w14:paraId="6883A2F7">
            <w:pPr>
              <w:pStyle w:val="27"/>
            </w:pPr>
            <w:r>
              <w:rPr>
                <w:rFonts w:hint="eastAsia"/>
              </w:rPr>
              <w:t>控制点</w:t>
            </w:r>
          </w:p>
        </w:tc>
        <w:tc>
          <w:p w14:paraId="25BD5314">
            <w:pPr>
              <w:pStyle w:val="27"/>
            </w:pPr>
            <w:r>
              <w:rPr>
                <w:rFonts w:hint="eastAsia"/>
              </w:rPr>
              <w:t>要求</w:t>
            </w:r>
          </w:p>
        </w:tc>
        <w:tc>
          <w:p w14:paraId="08CE86FB">
            <w:pPr>
              <w:pStyle w:val="27"/>
            </w:pPr>
            <w:r>
              <w:rPr>
                <w:rFonts w:hint="eastAsia"/>
              </w:rPr>
              <w:t>本方案符合性设计</w:t>
            </w:r>
          </w:p>
        </w:tc>
      </w:tr>
      <w:tr w14:paraId="2AE5D327">
        <w:tc>
          <w:p w14:paraId="74A1D130">
            <w:pPr>
              <w:pStyle w:val="27"/>
            </w:pPr>
            <w:r>
              <w:rPr>
                <w:rFonts w:hint="eastAsia"/>
              </w:rPr>
              <w:t>边界防护</w:t>
            </w:r>
          </w:p>
        </w:tc>
        <w:tc>
          <w:p w14:paraId="435FE213">
            <w:pPr>
              <w:pStyle w:val="27"/>
            </w:pPr>
            <w:r>
              <w:rPr>
                <w:rFonts w:hint="eastAsia"/>
              </w:rPr>
              <w:t>受控接入、非授权拒绝</w:t>
            </w:r>
          </w:p>
        </w:tc>
        <w:tc>
          <w:p w14:paraId="5BFD5875">
            <w:pPr>
              <w:pStyle w:val="27"/>
            </w:pPr>
            <w:r>
              <w:rPr>
                <w:rFonts w:hint="eastAsia"/>
              </w:rPr>
              <w:t>防火墙、访问控制、最小开放端口</w:t>
            </w:r>
          </w:p>
        </w:tc>
      </w:tr>
      <w:tr w14:paraId="1BF991AC">
        <w:tc>
          <w:p w14:paraId="20199D04">
            <w:pPr>
              <w:pStyle w:val="27"/>
            </w:pPr>
            <w:r>
              <w:rPr>
                <w:rFonts w:hint="eastAsia"/>
              </w:rPr>
              <w:t>访问控制</w:t>
            </w:r>
          </w:p>
        </w:tc>
        <w:tc>
          <w:p w14:paraId="529A7997">
            <w:pPr>
              <w:pStyle w:val="27"/>
            </w:pPr>
            <w:r>
              <w:rPr>
                <w:rFonts w:hint="eastAsia"/>
              </w:rPr>
              <w:t>按规则控制跨边界访问</w:t>
            </w:r>
          </w:p>
        </w:tc>
        <w:tc>
          <w:p w14:paraId="32D6D530">
            <w:pPr>
              <w:pStyle w:val="27"/>
            </w:pPr>
            <w:r>
              <w:rPr>
                <w:rFonts w:hint="eastAsia"/>
              </w:rPr>
              <w:t>区域隔离、白名单、专线代理</w:t>
            </w:r>
          </w:p>
        </w:tc>
      </w:tr>
      <w:tr w14:paraId="4EB2BEC1">
        <w:tc>
          <w:p w14:paraId="7A3CDF8D">
            <w:pPr>
              <w:pStyle w:val="27"/>
            </w:pPr>
            <w:r>
              <w:rPr>
                <w:rFonts w:hint="eastAsia"/>
              </w:rPr>
              <w:t>入侵防范</w:t>
            </w:r>
          </w:p>
        </w:tc>
        <w:tc>
          <w:p w14:paraId="3B8352A2">
            <w:pPr>
              <w:pStyle w:val="27"/>
            </w:pPr>
            <w:r>
              <w:rPr>
                <w:rFonts w:hint="eastAsia"/>
              </w:rPr>
              <w:t>检测与阻断攻击</w:t>
            </w:r>
          </w:p>
        </w:tc>
        <w:tc>
          <w:p w14:paraId="59F96D3B">
            <w:pPr>
              <w:pStyle w:val="27"/>
            </w:pPr>
            <w:r>
              <w:rPr>
                <w:rFonts w:hint="eastAsia"/>
              </w:rPr>
              <w:t>入侵检测/防护、异常告警、限流防刷</w:t>
            </w:r>
          </w:p>
        </w:tc>
      </w:tr>
      <w:tr w14:paraId="41FE0F53">
        <w:tc>
          <w:p w14:paraId="29F3BF48">
            <w:pPr>
              <w:pStyle w:val="27"/>
            </w:pPr>
            <w:r>
              <w:rPr>
                <w:rFonts w:hint="eastAsia"/>
              </w:rPr>
              <w:t>恶意代码防范</w:t>
            </w:r>
          </w:p>
        </w:tc>
        <w:tc>
          <w:p w14:paraId="5B4F1DF1">
            <w:pPr>
              <w:pStyle w:val="27"/>
            </w:pPr>
            <w:r>
              <w:rPr>
                <w:rFonts w:hint="eastAsia"/>
              </w:rPr>
              <w:t>边界恶意代码检测</w:t>
            </w:r>
          </w:p>
        </w:tc>
        <w:tc>
          <w:p w14:paraId="075812BF">
            <w:pPr>
              <w:pStyle w:val="27"/>
            </w:pPr>
            <w:r>
              <w:rPr>
                <w:rFonts w:hint="eastAsia"/>
              </w:rPr>
              <w:t>恶意代码检测、上传文件查杀</w:t>
            </w:r>
          </w:p>
        </w:tc>
      </w:tr>
      <w:tr w14:paraId="03F584F0">
        <w:tc>
          <w:p w14:paraId="66B7820E">
            <w:pPr>
              <w:pStyle w:val="27"/>
            </w:pPr>
            <w:r>
              <w:rPr>
                <w:rFonts w:hint="eastAsia"/>
              </w:rPr>
              <w:t>安全审计</w:t>
            </w:r>
          </w:p>
        </w:tc>
        <w:tc>
          <w:p w14:paraId="473941B5">
            <w:pPr>
              <w:pStyle w:val="27"/>
            </w:pPr>
            <w:r>
              <w:rPr>
                <w:rFonts w:hint="eastAsia"/>
              </w:rPr>
              <w:t>边界访问审计</w:t>
            </w:r>
          </w:p>
        </w:tc>
        <w:tc>
          <w:p w14:paraId="54923357">
            <w:pPr>
              <w:pStyle w:val="27"/>
            </w:pPr>
            <w:r>
              <w:rPr>
                <w:rFonts w:hint="eastAsia"/>
              </w:rPr>
              <w:t>边界访问日志留痕、集中审计</w:t>
            </w:r>
          </w:p>
        </w:tc>
      </w:tr>
    </w:tbl>
    <w:p w14:paraId="1F5DB9F4">
      <w:pPr>
        <w:pStyle w:val="3"/>
      </w:pPr>
      <w:r>
        <w:rPr>
          <w:rFonts w:hint="eastAsia"/>
          <w:b/>
          <w:bCs/>
        </w:rPr>
        <w:t>表4-14</w:t>
      </w:r>
      <w:r>
        <w:rPr>
          <w:b/>
          <w:bCs/>
        </w:rPr>
        <w:t xml:space="preserve"> </w:t>
      </w:r>
      <w:r>
        <w:rPr>
          <w:rFonts w:hint="eastAsia"/>
          <w:b/>
          <w:bCs/>
        </w:rPr>
        <w:t>安全计算环境控制点符合性</w:t>
      </w:r>
    </w:p>
    <w:tbl>
      <w:tblPr>
        <w:tblStyle w:val="44"/>
        <w:tblW w:w="0" w:type="auto"/>
        <w:tblInd w:w="0" w:type="dxa"/>
        <w:tblLayout w:type="autofit"/>
        <w:tblCellMar>
          <w:top w:w="0" w:type="dxa"/>
          <w:left w:w="108" w:type="dxa"/>
          <w:bottom w:w="0" w:type="dxa"/>
          <w:right w:w="108" w:type="dxa"/>
        </w:tblCellMar>
      </w:tblPr>
      <w:tblGrid>
        <w:gridCol w:w="1956"/>
        <w:gridCol w:w="2586"/>
        <w:gridCol w:w="3846"/>
      </w:tblGrid>
      <w:tr w14:paraId="4DE5EC56">
        <w:trPr>
          <w:tblHeader/>
        </w:trPr>
        <w:tc>
          <w:p w14:paraId="79123340">
            <w:pPr>
              <w:pStyle w:val="27"/>
            </w:pPr>
            <w:r>
              <w:rPr>
                <w:rFonts w:hint="eastAsia"/>
              </w:rPr>
              <w:t>控制点</w:t>
            </w:r>
          </w:p>
        </w:tc>
        <w:tc>
          <w:p w14:paraId="4BA8CCC6">
            <w:pPr>
              <w:pStyle w:val="27"/>
            </w:pPr>
            <w:r>
              <w:rPr>
                <w:rFonts w:hint="eastAsia"/>
              </w:rPr>
              <w:t>要求</w:t>
            </w:r>
          </w:p>
        </w:tc>
        <w:tc>
          <w:p w14:paraId="08FE2A71">
            <w:pPr>
              <w:pStyle w:val="27"/>
            </w:pPr>
            <w:r>
              <w:rPr>
                <w:rFonts w:hint="eastAsia"/>
              </w:rPr>
              <w:t>本方案符合性设计</w:t>
            </w:r>
          </w:p>
        </w:tc>
      </w:tr>
      <w:tr w14:paraId="59D048A8">
        <w:tc>
          <w:p w14:paraId="6080A686">
            <w:pPr>
              <w:pStyle w:val="27"/>
            </w:pPr>
            <w:r>
              <w:rPr>
                <w:rFonts w:hint="eastAsia"/>
              </w:rPr>
              <w:t>身份鉴别</w:t>
            </w:r>
          </w:p>
        </w:tc>
        <w:tc>
          <w:p w14:paraId="5489A89E">
            <w:pPr>
              <w:pStyle w:val="27"/>
            </w:pPr>
            <w:r>
              <w:rPr>
                <w:rFonts w:hint="eastAsia"/>
              </w:rPr>
              <w:t>唯一标识、强鉴别</w:t>
            </w:r>
          </w:p>
        </w:tc>
        <w:tc>
          <w:p w14:paraId="7B9EC115">
            <w:pPr>
              <w:pStyle w:val="27"/>
            </w:pPr>
            <w:r>
              <w:rPr>
                <w:rFonts w:hint="eastAsia"/>
              </w:rPr>
              <w:t>JWT+强口令+失败锁定+会话超时</w:t>
            </w:r>
          </w:p>
        </w:tc>
      </w:tr>
      <w:tr w14:paraId="4C0AAB8A">
        <w:tc>
          <w:p w14:paraId="6C6B4EB0">
            <w:pPr>
              <w:pStyle w:val="27"/>
            </w:pPr>
            <w:r>
              <w:rPr>
                <w:rFonts w:hint="eastAsia"/>
              </w:rPr>
              <w:t>访问控制</w:t>
            </w:r>
          </w:p>
        </w:tc>
        <w:tc>
          <w:p w14:paraId="4F988EF5">
            <w:pPr>
              <w:pStyle w:val="27"/>
            </w:pPr>
            <w:r>
              <w:rPr>
                <w:rFonts w:hint="eastAsia"/>
              </w:rPr>
              <w:t>最小授权、职责分离</w:t>
            </w:r>
          </w:p>
        </w:tc>
        <w:tc>
          <w:p w14:paraId="1DF19677">
            <w:pPr>
              <w:pStyle w:val="27"/>
            </w:pPr>
            <w:r>
              <w:t xml:space="preserve">RBAC </w:t>
            </w:r>
            <w:r>
              <w:rPr>
                <w:rFonts w:hint="eastAsia"/>
              </w:rPr>
              <w:t>三级权限、数据边界过滤</w:t>
            </w:r>
          </w:p>
        </w:tc>
      </w:tr>
      <w:tr w14:paraId="6D24FF65">
        <w:tc>
          <w:p w14:paraId="2C510A18">
            <w:pPr>
              <w:pStyle w:val="27"/>
            </w:pPr>
            <w:r>
              <w:rPr>
                <w:rFonts w:hint="eastAsia"/>
              </w:rPr>
              <w:t>安全审计</w:t>
            </w:r>
          </w:p>
        </w:tc>
        <w:tc>
          <w:p w14:paraId="64579C70">
            <w:pPr>
              <w:pStyle w:val="27"/>
            </w:pPr>
            <w:r>
              <w:rPr>
                <w:rFonts w:hint="eastAsia"/>
              </w:rPr>
              <w:t>覆盖用户与安全事件</w:t>
            </w:r>
          </w:p>
        </w:tc>
        <w:tc>
          <w:p w14:paraId="1D2667AC">
            <w:pPr>
              <w:pStyle w:val="27"/>
            </w:pPr>
            <w:r>
              <w:rPr>
                <w:rFonts w:hint="eastAsia"/>
              </w:rPr>
              <w:t>全量操作/登录/变更审计、防篡改</w:t>
            </w:r>
          </w:p>
        </w:tc>
      </w:tr>
      <w:tr w14:paraId="6F7D482E">
        <w:tc>
          <w:p w14:paraId="1C253422">
            <w:pPr>
              <w:pStyle w:val="27"/>
            </w:pPr>
            <w:r>
              <w:rPr>
                <w:rFonts w:hint="eastAsia"/>
              </w:rPr>
              <w:t>入侵防范</w:t>
            </w:r>
          </w:p>
        </w:tc>
        <w:tc>
          <w:p w14:paraId="413122F2">
            <w:pPr>
              <w:pStyle w:val="27"/>
            </w:pPr>
            <w:r>
              <w:rPr>
                <w:rFonts w:hint="eastAsia"/>
              </w:rPr>
              <w:t>主机加固、漏洞管理</w:t>
            </w:r>
          </w:p>
        </w:tc>
        <w:tc>
          <w:p w14:paraId="1C7D2F91">
            <w:pPr>
              <w:pStyle w:val="27"/>
            </w:pPr>
            <w:r>
              <w:rPr>
                <w:rFonts w:hint="eastAsia"/>
              </w:rPr>
              <w:t>系统加固、最小化服务、补丁管理</w:t>
            </w:r>
          </w:p>
        </w:tc>
      </w:tr>
      <w:tr w14:paraId="4E38756D">
        <w:tc>
          <w:p w14:paraId="6622C504">
            <w:pPr>
              <w:pStyle w:val="27"/>
            </w:pPr>
            <w:r>
              <w:rPr>
                <w:rFonts w:hint="eastAsia"/>
              </w:rPr>
              <w:t>恶意代码防范</w:t>
            </w:r>
          </w:p>
        </w:tc>
        <w:tc>
          <w:p w14:paraId="0D262766">
            <w:pPr>
              <w:pStyle w:val="27"/>
            </w:pPr>
            <w:r>
              <w:rPr>
                <w:rFonts w:hint="eastAsia"/>
              </w:rPr>
              <w:t>主机恶意代码防护</w:t>
            </w:r>
          </w:p>
        </w:tc>
        <w:tc>
          <w:p w14:paraId="14AFE481">
            <w:pPr>
              <w:pStyle w:val="27"/>
            </w:pPr>
            <w:r>
              <w:rPr>
                <w:rFonts w:hint="eastAsia"/>
              </w:rPr>
              <w:t>防病毒、依赖漏洞扫描</w:t>
            </w:r>
          </w:p>
        </w:tc>
      </w:tr>
      <w:tr w14:paraId="16A1BF59">
        <w:tc>
          <w:p w14:paraId="57B74EF2">
            <w:pPr>
              <w:pStyle w:val="27"/>
            </w:pPr>
            <w:r>
              <w:rPr>
                <w:rFonts w:hint="eastAsia"/>
              </w:rPr>
              <w:t>数据完整性</w:t>
            </w:r>
          </w:p>
        </w:tc>
        <w:tc>
          <w:p w14:paraId="006F868C">
            <w:pPr>
              <w:pStyle w:val="27"/>
            </w:pPr>
            <w:r>
              <w:rPr>
                <w:rFonts w:hint="eastAsia"/>
              </w:rPr>
              <w:t>防止数据被篡改</w:t>
            </w:r>
          </w:p>
        </w:tc>
        <w:tc>
          <w:p w14:paraId="35866F9F">
            <w:pPr>
              <w:pStyle w:val="27"/>
            </w:pPr>
            <w:r>
              <w:rPr>
                <w:rFonts w:hint="eastAsia"/>
              </w:rPr>
              <w:t>传输校验、关键操作签名</w:t>
            </w:r>
          </w:p>
        </w:tc>
      </w:tr>
      <w:tr w14:paraId="231395B4">
        <w:tc>
          <w:p w14:paraId="53096D94">
            <w:pPr>
              <w:pStyle w:val="27"/>
            </w:pPr>
            <w:r>
              <w:rPr>
                <w:rFonts w:hint="eastAsia"/>
              </w:rPr>
              <w:t>数据保密性</w:t>
            </w:r>
          </w:p>
        </w:tc>
        <w:tc>
          <w:p w14:paraId="035436E4">
            <w:pPr>
              <w:pStyle w:val="27"/>
            </w:pPr>
            <w:r>
              <w:rPr>
                <w:rFonts w:hint="eastAsia"/>
              </w:rPr>
              <w:t>敏感数据保密</w:t>
            </w:r>
          </w:p>
        </w:tc>
        <w:tc>
          <w:p w14:paraId="5310A4A7">
            <w:pPr>
              <w:pStyle w:val="27"/>
            </w:pPr>
            <w:r>
              <w:rPr>
                <w:rFonts w:hint="eastAsia"/>
              </w:rPr>
              <w:t>加密存储、脱敏展示</w:t>
            </w:r>
          </w:p>
        </w:tc>
      </w:tr>
      <w:tr w14:paraId="3BCD48D8">
        <w:tc>
          <w:p w14:paraId="260BC3F9">
            <w:pPr>
              <w:pStyle w:val="27"/>
            </w:pPr>
            <w:r>
              <w:rPr>
                <w:rFonts w:hint="eastAsia"/>
              </w:rPr>
              <w:t>数据备份恢复</w:t>
            </w:r>
          </w:p>
        </w:tc>
        <w:tc>
          <w:p w14:paraId="43C14742">
            <w:pPr>
              <w:pStyle w:val="27"/>
            </w:pPr>
            <w:r>
              <w:rPr>
                <w:rFonts w:hint="eastAsia"/>
              </w:rPr>
              <w:t>可备份可恢复</w:t>
            </w:r>
          </w:p>
        </w:tc>
        <w:tc>
          <w:p w14:paraId="16F67948">
            <w:pPr>
              <w:pStyle w:val="27"/>
            </w:pPr>
            <w:r>
              <w:rPr>
                <w:rFonts w:hint="eastAsia"/>
              </w:rPr>
              <w:t>定期备份、异地/异机、恢复演练</w:t>
            </w:r>
          </w:p>
        </w:tc>
      </w:tr>
      <w:tr w14:paraId="6EE4954E">
        <w:tc>
          <w:p w14:paraId="7A2E5856">
            <w:pPr>
              <w:pStyle w:val="27"/>
            </w:pPr>
            <w:r>
              <w:rPr>
                <w:rFonts w:hint="eastAsia"/>
              </w:rPr>
              <w:t>个人信息保护</w:t>
            </w:r>
          </w:p>
        </w:tc>
        <w:tc>
          <w:p w14:paraId="3BF032F5">
            <w:pPr>
              <w:pStyle w:val="27"/>
            </w:pPr>
            <w:r>
              <w:rPr>
                <w:rFonts w:hint="eastAsia"/>
              </w:rPr>
              <w:t>最小化采集使用</w:t>
            </w:r>
          </w:p>
        </w:tc>
        <w:tc>
          <w:p w14:paraId="14A2B327">
            <w:pPr>
              <w:pStyle w:val="27"/>
            </w:pPr>
            <w:r>
              <w:rPr>
                <w:rFonts w:hint="eastAsia"/>
              </w:rPr>
              <w:t>最小必要、加密脱敏、授权审计</w:t>
            </w:r>
          </w:p>
        </w:tc>
      </w:tr>
    </w:tbl>
    <w:p w14:paraId="4008D638">
      <w:pPr>
        <w:pStyle w:val="3"/>
      </w:pPr>
      <w:r>
        <w:rPr>
          <w:rFonts w:hint="eastAsia"/>
          <w:b/>
          <w:bCs/>
        </w:rPr>
        <w:t>表4-15</w:t>
      </w:r>
      <w:r>
        <w:rPr>
          <w:b/>
          <w:bCs/>
        </w:rPr>
        <w:t xml:space="preserve"> </w:t>
      </w:r>
      <w:r>
        <w:rPr>
          <w:rFonts w:hint="eastAsia"/>
          <w:b/>
          <w:bCs/>
        </w:rPr>
        <w:t>安全管理中心控制点符合性</w:t>
      </w:r>
    </w:p>
    <w:tbl>
      <w:tblPr>
        <w:tblStyle w:val="44"/>
        <w:tblW w:w="0" w:type="auto"/>
        <w:tblInd w:w="0" w:type="dxa"/>
        <w:tblLayout w:type="autofit"/>
        <w:tblCellMar>
          <w:top w:w="0" w:type="dxa"/>
          <w:left w:w="108" w:type="dxa"/>
          <w:bottom w:w="0" w:type="dxa"/>
          <w:right w:w="108" w:type="dxa"/>
        </w:tblCellMar>
      </w:tblPr>
      <w:tblGrid>
        <w:gridCol w:w="1536"/>
        <w:gridCol w:w="2376"/>
        <w:gridCol w:w="3636"/>
      </w:tblGrid>
      <w:tr w14:paraId="168EDA3E">
        <w:trPr>
          <w:tblHeader/>
        </w:trPr>
        <w:tc>
          <w:p w14:paraId="64A2A13A">
            <w:pPr>
              <w:pStyle w:val="27"/>
            </w:pPr>
            <w:r>
              <w:rPr>
                <w:rFonts w:hint="eastAsia"/>
              </w:rPr>
              <w:t>控制点</w:t>
            </w:r>
          </w:p>
        </w:tc>
        <w:tc>
          <w:p w14:paraId="235A5883">
            <w:pPr>
              <w:pStyle w:val="27"/>
            </w:pPr>
            <w:r>
              <w:rPr>
                <w:rFonts w:hint="eastAsia"/>
              </w:rPr>
              <w:t>要求</w:t>
            </w:r>
          </w:p>
        </w:tc>
        <w:tc>
          <w:p w14:paraId="01821BEC">
            <w:pPr>
              <w:pStyle w:val="27"/>
            </w:pPr>
            <w:r>
              <w:rPr>
                <w:rFonts w:hint="eastAsia"/>
              </w:rPr>
              <w:t>本方案符合性设计</w:t>
            </w:r>
          </w:p>
        </w:tc>
      </w:tr>
      <w:tr w14:paraId="6AC872D4">
        <w:tc>
          <w:p w14:paraId="49F7E636">
            <w:pPr>
              <w:pStyle w:val="27"/>
            </w:pPr>
            <w:r>
              <w:rPr>
                <w:rFonts w:hint="eastAsia"/>
              </w:rPr>
              <w:t>系统管理</w:t>
            </w:r>
          </w:p>
        </w:tc>
        <w:tc>
          <w:p w14:paraId="0BB766EF">
            <w:pPr>
              <w:pStyle w:val="27"/>
            </w:pPr>
            <w:r>
              <w:rPr>
                <w:rFonts w:hint="eastAsia"/>
              </w:rPr>
              <w:t>集中系统管理</w:t>
            </w:r>
          </w:p>
        </w:tc>
        <w:tc>
          <w:p w14:paraId="3F2C1E1F">
            <w:pPr>
              <w:pStyle w:val="27"/>
            </w:pPr>
            <w:r>
              <w:rPr>
                <w:rFonts w:hint="eastAsia"/>
              </w:rPr>
              <w:t>统一账号与配置管理、操作留痕</w:t>
            </w:r>
          </w:p>
        </w:tc>
      </w:tr>
      <w:tr w14:paraId="749CFAD2">
        <w:tc>
          <w:p w14:paraId="22954B00">
            <w:pPr>
              <w:pStyle w:val="27"/>
            </w:pPr>
            <w:r>
              <w:rPr>
                <w:rFonts w:hint="eastAsia"/>
              </w:rPr>
              <w:t>审计管理</w:t>
            </w:r>
          </w:p>
        </w:tc>
        <w:tc>
          <w:p w14:paraId="398CBED8">
            <w:pPr>
              <w:pStyle w:val="27"/>
            </w:pPr>
            <w:r>
              <w:rPr>
                <w:rFonts w:hint="eastAsia"/>
              </w:rPr>
              <w:t>集中审计管理</w:t>
            </w:r>
          </w:p>
        </w:tc>
        <w:tc>
          <w:p w14:paraId="7E81580C">
            <w:pPr>
              <w:pStyle w:val="27"/>
            </w:pPr>
            <w:r>
              <w:rPr>
                <w:rFonts w:hint="eastAsia"/>
              </w:rPr>
              <w:t>统一日志采集、集中审计、告警</w:t>
            </w:r>
          </w:p>
        </w:tc>
      </w:tr>
      <w:tr w14:paraId="17F14DB2">
        <w:tc>
          <w:p w14:paraId="0F8F63B8">
            <w:pPr>
              <w:pStyle w:val="27"/>
            </w:pPr>
            <w:r>
              <w:rPr>
                <w:rFonts w:hint="eastAsia"/>
              </w:rPr>
              <w:t>安全管理</w:t>
            </w:r>
          </w:p>
        </w:tc>
        <w:tc>
          <w:p w14:paraId="0FB3CB2F">
            <w:pPr>
              <w:pStyle w:val="27"/>
            </w:pPr>
            <w:r>
              <w:rPr>
                <w:rFonts w:hint="eastAsia"/>
              </w:rPr>
              <w:t>集中安全策略管理</w:t>
            </w:r>
          </w:p>
        </w:tc>
        <w:tc>
          <w:p w14:paraId="14865170">
            <w:pPr>
              <w:pStyle w:val="27"/>
            </w:pPr>
            <w:r>
              <w:rPr>
                <w:rFonts w:hint="eastAsia"/>
              </w:rPr>
              <w:t>权限与安全策略集中在中台管理</w:t>
            </w:r>
          </w:p>
        </w:tc>
      </w:tr>
    </w:tbl>
    <w:p w14:paraId="54A30EEE">
      <w:pPr>
        <w:pStyle w:val="3"/>
      </w:pPr>
      <w:r>
        <w:rPr>
          <w:rFonts w:hint="eastAsia"/>
        </w:rPr>
        <w:t>上述逐控制点对照表明，本方案已在设计阶段系统性对齐等保二级技术要求。配合</w:t>
      </w:r>
      <w:r>
        <w:t xml:space="preserve"> 4.9 </w:t>
      </w:r>
      <w:r>
        <w:rPr>
          <w:rFonts w:hint="eastAsia"/>
        </w:rPr>
        <w:t>节的安全管理制度与</w:t>
      </w:r>
      <w:r>
        <w:t xml:space="preserve"> 4.14 </w:t>
      </w:r>
      <w:r>
        <w:rPr>
          <w:rFonts w:hint="eastAsia"/>
        </w:rPr>
        <w:t>节的安全开发生命周期，技术与管理双线达标，为顺利通过等保二级测评奠定坚实基础。投标人将在项目实施中配合甲方完成等保定级、备案、建设整改与测评的全过程工作。</w:t>
      </w:r>
    </w:p>
    <w:bookmarkEnd w:id="263"/>
    <w:p w14:paraId="37079AA1">
      <w:pPr>
        <w:pStyle w:val="4"/>
      </w:pPr>
      <w:bookmarkStart w:id="264" w:name="_Toc1300343053"/>
      <w:bookmarkStart w:id="265" w:name="供应链与第三方组件安全"/>
      <w:r>
        <w:t xml:space="preserve">4.16 </w:t>
      </w:r>
      <w:r>
        <w:rPr>
          <w:rFonts w:hint="eastAsia"/>
        </w:rPr>
        <w:t>供应链与第三方组件安全</w:t>
      </w:r>
      <w:bookmarkEnd w:id="264"/>
    </w:p>
    <w:p w14:paraId="15AFC90B">
      <w:pPr>
        <w:pStyle w:val="26"/>
      </w:pPr>
      <w:r>
        <w:rPr>
          <w:rFonts w:hint="eastAsia"/>
        </w:rPr>
        <w:t>现代软件大量依赖开源与第三方组件，供应链安全已成为不可忽视的风险面。本方案对引入的框架、类库、中间件进行来源管控与漏洞治理：仅选用主流、活跃维护的组件，锁定依赖版本并记录清单；上线前及运维期内定期开展依赖漏洞扫描，对高危漏洞及时评估与升级；对外部对接的</w:t>
      </w:r>
      <w:r>
        <w:t xml:space="preserve"> SDK </w:t>
      </w:r>
      <w:r>
        <w:rPr>
          <w:rFonts w:hint="eastAsia"/>
        </w:rPr>
        <w:t>与接口进行安全评估，避免引入不可信代码。通过对供应链的持续治理，防范”组件漏洞传导为系统风险”。</w:t>
      </w:r>
    </w:p>
    <w:p w14:paraId="195410BE">
      <w:pPr>
        <w:pStyle w:val="3"/>
      </w:pPr>
      <w:r>
        <w:rPr>
          <w:rFonts w:hint="eastAsia"/>
          <w:b/>
          <w:bCs/>
        </w:rPr>
        <w:t>表4-16</w:t>
      </w:r>
      <w:r>
        <w:rPr>
          <w:b/>
          <w:bCs/>
        </w:rPr>
        <w:t xml:space="preserve"> </w:t>
      </w:r>
      <w:r>
        <w:rPr>
          <w:rFonts w:hint="eastAsia"/>
          <w:b/>
          <w:bCs/>
        </w:rPr>
        <w:t>供应链安全治理措施</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42410B2">
        <w:trPr>
          <w:tblHeader/>
        </w:trPr>
        <w:tc>
          <w:p w14:paraId="16272BD8">
            <w:pPr>
              <w:pStyle w:val="27"/>
            </w:pPr>
            <w:r>
              <w:rPr>
                <w:rFonts w:hint="eastAsia"/>
              </w:rPr>
              <w:t>治理环节</w:t>
            </w:r>
          </w:p>
        </w:tc>
        <w:tc>
          <w:p w14:paraId="223E0A4C">
            <w:pPr>
              <w:pStyle w:val="27"/>
            </w:pPr>
            <w:r>
              <w:rPr>
                <w:rFonts w:hint="eastAsia"/>
              </w:rPr>
              <w:t>措施</w:t>
            </w:r>
          </w:p>
        </w:tc>
        <w:tc>
          <w:p w14:paraId="5474C337">
            <w:pPr>
              <w:pStyle w:val="27"/>
            </w:pPr>
            <w:r>
              <w:rPr>
                <w:rFonts w:hint="eastAsia"/>
              </w:rPr>
              <w:t>落地方式</w:t>
            </w:r>
          </w:p>
        </w:tc>
      </w:tr>
      <w:tr w14:paraId="2083B0A0">
        <w:tc>
          <w:p w14:paraId="7E29761D">
            <w:pPr>
              <w:pStyle w:val="27"/>
            </w:pPr>
            <w:r>
              <w:rPr>
                <w:rFonts w:hint="eastAsia"/>
              </w:rPr>
              <w:t>组件准入</w:t>
            </w:r>
          </w:p>
        </w:tc>
        <w:tc>
          <w:p w14:paraId="73870961">
            <w:pPr>
              <w:pStyle w:val="27"/>
            </w:pPr>
            <w:r>
              <w:rPr>
                <w:rFonts w:hint="eastAsia"/>
              </w:rPr>
              <w:t>选用主流、活跃维护组件</w:t>
            </w:r>
          </w:p>
        </w:tc>
        <w:tc>
          <w:p w14:paraId="588B758B">
            <w:pPr>
              <w:pStyle w:val="27"/>
            </w:pPr>
            <w:r>
              <w:rPr>
                <w:rFonts w:hint="eastAsia"/>
              </w:rPr>
              <w:t>建立组件白名单、评估维护活跃度</w:t>
            </w:r>
          </w:p>
        </w:tc>
      </w:tr>
      <w:tr w14:paraId="429491C1">
        <w:tc>
          <w:p w14:paraId="162757C0">
            <w:pPr>
              <w:pStyle w:val="27"/>
            </w:pPr>
            <w:r>
              <w:rPr>
                <w:rFonts w:hint="eastAsia"/>
              </w:rPr>
              <w:t>版本管理</w:t>
            </w:r>
          </w:p>
        </w:tc>
        <w:tc>
          <w:p w14:paraId="2E455A04">
            <w:pPr>
              <w:pStyle w:val="27"/>
            </w:pPr>
            <w:r>
              <w:rPr>
                <w:rFonts w:hint="eastAsia"/>
              </w:rPr>
              <w:t>锁定依赖版本、留存清单</w:t>
            </w:r>
          </w:p>
        </w:tc>
        <w:tc>
          <w:p w14:paraId="22E50539">
            <w:pPr>
              <w:pStyle w:val="27"/>
            </w:pPr>
            <w:r>
              <w:rPr>
                <w:rFonts w:hint="eastAsia"/>
              </w:rPr>
              <w:t>统一依赖管理、生成物料清单（SBOM）</w:t>
            </w:r>
          </w:p>
        </w:tc>
      </w:tr>
      <w:tr w14:paraId="122F1C2B">
        <w:tc>
          <w:p w14:paraId="11D9652D">
            <w:pPr>
              <w:pStyle w:val="27"/>
            </w:pPr>
            <w:r>
              <w:rPr>
                <w:rFonts w:hint="eastAsia"/>
              </w:rPr>
              <w:t>漏洞扫描</w:t>
            </w:r>
          </w:p>
        </w:tc>
        <w:tc>
          <w:p w14:paraId="68D608E9">
            <w:pPr>
              <w:pStyle w:val="27"/>
            </w:pPr>
            <w:r>
              <w:rPr>
                <w:rFonts w:hint="eastAsia"/>
              </w:rPr>
              <w:t>定期扫描依赖漏洞</w:t>
            </w:r>
          </w:p>
        </w:tc>
        <w:tc>
          <w:p w14:paraId="18927C80">
            <w:pPr>
              <w:pStyle w:val="27"/>
            </w:pPr>
            <w:r>
              <w:rPr>
                <w:rFonts w:hint="eastAsia"/>
              </w:rPr>
              <w:t>上线前及运维期定期扫描、跟踪安全公告</w:t>
            </w:r>
          </w:p>
        </w:tc>
      </w:tr>
      <w:tr w14:paraId="116AA6F7">
        <w:tc>
          <w:p w14:paraId="436AE6E0">
            <w:pPr>
              <w:pStyle w:val="27"/>
            </w:pPr>
            <w:r>
              <w:rPr>
                <w:rFonts w:hint="eastAsia"/>
              </w:rPr>
              <w:t>漏洞处置</w:t>
            </w:r>
          </w:p>
        </w:tc>
        <w:tc>
          <w:p w14:paraId="5FEDE50B">
            <w:pPr>
              <w:pStyle w:val="27"/>
            </w:pPr>
            <w:r>
              <w:rPr>
                <w:rFonts w:hint="eastAsia"/>
              </w:rPr>
              <w:t>高危漏洞及时升级</w:t>
            </w:r>
          </w:p>
        </w:tc>
        <w:tc>
          <w:p w14:paraId="482EB517">
            <w:pPr>
              <w:pStyle w:val="27"/>
            </w:pPr>
            <w:r>
              <w:rPr>
                <w:rFonts w:hint="eastAsia"/>
              </w:rPr>
              <w:t>分级评估、灰度验证后升级</w:t>
            </w:r>
          </w:p>
        </w:tc>
      </w:tr>
      <w:tr w14:paraId="05D8B25D">
        <w:tc>
          <w:p w14:paraId="25A3F9FE">
            <w:pPr>
              <w:pStyle w:val="27"/>
            </w:pPr>
            <w:r>
              <w:rPr>
                <w:rFonts w:hint="eastAsia"/>
              </w:rPr>
              <w:t>SDK评估</w:t>
            </w:r>
          </w:p>
        </w:tc>
        <w:tc>
          <w:p w14:paraId="2B6AD128">
            <w:pPr>
              <w:pStyle w:val="27"/>
            </w:pPr>
            <w:r>
              <w:rPr>
                <w:rFonts w:hint="eastAsia"/>
              </w:rPr>
              <w:t>对接SDK安全评估</w:t>
            </w:r>
          </w:p>
        </w:tc>
        <w:tc>
          <w:p w14:paraId="38D60240">
            <w:pPr>
              <w:pStyle w:val="27"/>
            </w:pPr>
            <w:r>
              <w:rPr>
                <w:rFonts w:hint="eastAsia"/>
              </w:rPr>
              <w:t>来源核验、最小权限、隔离调用</w:t>
            </w:r>
          </w:p>
        </w:tc>
      </w:tr>
    </w:tbl>
    <w:p w14:paraId="1FF4DE68">
      <w:pPr>
        <w:pStyle w:val="3"/>
      </w:pPr>
      <w:r>
        <w:rPr>
          <w:rFonts w:hint="eastAsia"/>
        </w:rPr>
        <w:t>投标人将供应链安全纳入常态化运维（详见第五章），在</w:t>
      </w:r>
      <w:r>
        <w:t xml:space="preserve"> 6 </w:t>
      </w:r>
      <w:r>
        <w:rPr>
          <w:rFonts w:hint="eastAsia"/>
        </w:rPr>
        <w:t>年服务期内持续跟踪所用组件的安全公告，形成”发现—评估—处置—验证”的闭环，确保系统不因第三方组件的历史漏洞而失守。</w:t>
      </w:r>
    </w:p>
    <w:bookmarkEnd w:id="265"/>
    <w:p w14:paraId="4BAC09EC">
      <w:pPr>
        <w:pStyle w:val="4"/>
      </w:pPr>
      <w:bookmarkStart w:id="266" w:name="_Toc2072099899"/>
      <w:bookmarkStart w:id="267" w:name="网络边界与政务专线安全设计"/>
      <w:r>
        <w:t xml:space="preserve">4.17 </w:t>
      </w:r>
      <w:r>
        <w:rPr>
          <w:rFonts w:hint="eastAsia"/>
        </w:rPr>
        <w:t>网络边界与政务专线安全设计</w:t>
      </w:r>
      <w:bookmarkEnd w:id="266"/>
    </w:p>
    <w:p w14:paraId="3FA4AE24">
      <w:pPr>
        <w:pStyle w:val="26"/>
      </w:pPr>
      <w:r>
        <w:rPr>
          <w:rFonts w:hint="eastAsia"/>
        </w:rPr>
        <w:t>系统需与郑好办、政务数据等外部系统对接，跨网访问是安全防护的重点。本方案在网络边界层面采取严格管控：一是最小暴露，仅对外开放必要的服务端口，其余一律封禁；二是分区隔离，将互联网访问区、应用区、数据区、管理区划分为独立安全域，域间访问经防火墙按白名单放行；三是政务对接经专线或政务网代理通道，不直接暴露于公网，且对传输数据脱敏最小化；四是管理通道独立，运维管理访问经堡垒机跳转并全程录屏审计，杜绝直接登录生产主机。</w:t>
      </w:r>
    </w:p>
    <w:p w14:paraId="3BBC9E89">
      <w:pPr>
        <w:pStyle w:val="3"/>
      </w:pPr>
      <w:r>
        <w:rPr>
          <w:rFonts w:hint="eastAsia"/>
          <w:b/>
          <w:bCs/>
        </w:rPr>
        <w:t>表4-17</w:t>
      </w:r>
      <w:r>
        <w:rPr>
          <w:b/>
          <w:bCs/>
        </w:rPr>
        <w:t xml:space="preserve"> </w:t>
      </w:r>
      <w:r>
        <w:rPr>
          <w:rFonts w:hint="eastAsia"/>
          <w:b/>
          <w:bCs/>
        </w:rPr>
        <w:t>安全域划分与边界管控</w:t>
      </w:r>
    </w:p>
    <w:tbl>
      <w:tblPr>
        <w:tblStyle w:val="44"/>
        <w:tblW w:w="0" w:type="auto"/>
        <w:tblInd w:w="0" w:type="dxa"/>
        <w:tblLayout w:type="autofit"/>
        <w:tblCellMar>
          <w:top w:w="0" w:type="dxa"/>
          <w:left w:w="108" w:type="dxa"/>
          <w:bottom w:w="0" w:type="dxa"/>
          <w:right w:w="108" w:type="dxa"/>
        </w:tblCellMar>
      </w:tblPr>
      <w:tblGrid>
        <w:gridCol w:w="1956"/>
        <w:gridCol w:w="2435"/>
        <w:gridCol w:w="3636"/>
      </w:tblGrid>
      <w:tr w14:paraId="75CF94CB">
        <w:trPr>
          <w:tblHeader/>
        </w:trPr>
        <w:tc>
          <w:p w14:paraId="6DA9CD09">
            <w:pPr>
              <w:pStyle w:val="27"/>
            </w:pPr>
            <w:r>
              <w:rPr>
                <w:rFonts w:hint="eastAsia"/>
              </w:rPr>
              <w:t>安全域</w:t>
            </w:r>
          </w:p>
        </w:tc>
        <w:tc>
          <w:p w14:paraId="36BAEE71">
            <w:pPr>
              <w:pStyle w:val="27"/>
            </w:pPr>
            <w:r>
              <w:rPr>
                <w:rFonts w:hint="eastAsia"/>
              </w:rPr>
              <w:t>承载内容</w:t>
            </w:r>
          </w:p>
        </w:tc>
        <w:tc>
          <w:p w14:paraId="31BFA1C8">
            <w:pPr>
              <w:pStyle w:val="27"/>
            </w:pPr>
            <w:r>
              <w:rPr>
                <w:rFonts w:hint="eastAsia"/>
              </w:rPr>
              <w:t>边界管控</w:t>
            </w:r>
          </w:p>
        </w:tc>
      </w:tr>
      <w:tr w14:paraId="462C3CFE">
        <w:tc>
          <w:p w14:paraId="2D86A4CB">
            <w:pPr>
              <w:pStyle w:val="27"/>
            </w:pPr>
            <w:r>
              <w:rPr>
                <w:rFonts w:hint="eastAsia"/>
              </w:rPr>
              <w:t>互联网接入区</w:t>
            </w:r>
          </w:p>
        </w:tc>
        <w:tc>
          <w:p w14:paraId="4D336E7C">
            <w:pPr>
              <w:pStyle w:val="27"/>
            </w:pPr>
            <w:r>
              <w:rPr>
                <w:rFonts w:hint="eastAsia"/>
              </w:rPr>
              <w:t>反向代理、WAF</w:t>
            </w:r>
          </w:p>
        </w:tc>
        <w:tc>
          <w:p w14:paraId="19120E03">
            <w:pPr>
              <w:pStyle w:val="27"/>
            </w:pPr>
            <w:r>
              <w:rPr>
                <w:rFonts w:hint="eastAsia"/>
              </w:rPr>
              <w:t>仅开放443、DDoS/WAF防护</w:t>
            </w:r>
          </w:p>
        </w:tc>
      </w:tr>
      <w:tr w14:paraId="3E3B891C">
        <w:tc>
          <w:p w14:paraId="1FCE10EE">
            <w:pPr>
              <w:pStyle w:val="27"/>
            </w:pPr>
            <w:r>
              <w:rPr>
                <w:rFonts w:hint="eastAsia"/>
              </w:rPr>
              <w:t>应用服务区</w:t>
            </w:r>
          </w:p>
        </w:tc>
        <w:tc>
          <w:p w14:paraId="3BEDF5B0">
            <w:pPr>
              <w:pStyle w:val="27"/>
            </w:pPr>
            <w:r>
              <w:rPr>
                <w:rFonts w:hint="eastAsia"/>
              </w:rPr>
              <w:t>四端服务、中台</w:t>
            </w:r>
          </w:p>
        </w:tc>
        <w:tc>
          <w:p w14:paraId="25524586">
            <w:pPr>
              <w:pStyle w:val="27"/>
            </w:pPr>
            <w:r>
              <w:rPr>
                <w:rFonts w:hint="eastAsia"/>
              </w:rPr>
              <w:t>仅接受代理转发、内网互通受控</w:t>
            </w:r>
          </w:p>
        </w:tc>
      </w:tr>
      <w:tr w14:paraId="4A7A5636">
        <w:tc>
          <w:p w14:paraId="0EC3B1B6">
            <w:pPr>
              <w:pStyle w:val="27"/>
            </w:pPr>
            <w:r>
              <w:rPr>
                <w:rFonts w:hint="eastAsia"/>
              </w:rPr>
              <w:t>数据存储区</w:t>
            </w:r>
          </w:p>
        </w:tc>
        <w:tc>
          <w:p w14:paraId="54E5A303">
            <w:pPr>
              <w:pStyle w:val="27"/>
            </w:pPr>
            <w:r>
              <w:rPr>
                <w:rFonts w:hint="eastAsia"/>
              </w:rPr>
              <w:t>数据库、缓存</w:t>
            </w:r>
          </w:p>
        </w:tc>
        <w:tc>
          <w:p w14:paraId="3BF0B783">
            <w:pPr>
              <w:pStyle w:val="27"/>
            </w:pPr>
            <w:r>
              <w:rPr>
                <w:rFonts w:hint="eastAsia"/>
              </w:rPr>
              <w:t>仅应用区可达、禁止公网访问</w:t>
            </w:r>
          </w:p>
        </w:tc>
      </w:tr>
      <w:tr w14:paraId="36038092">
        <w:tc>
          <w:p w14:paraId="74F12C67">
            <w:pPr>
              <w:pStyle w:val="27"/>
            </w:pPr>
            <w:r>
              <w:rPr>
                <w:rFonts w:hint="eastAsia"/>
              </w:rPr>
              <w:t>政务对接区</w:t>
            </w:r>
          </w:p>
        </w:tc>
        <w:tc>
          <w:p w14:paraId="4C7B2BEE">
            <w:pPr>
              <w:pStyle w:val="27"/>
            </w:pPr>
            <w:r>
              <w:rPr>
                <w:rFonts w:hint="eastAsia"/>
              </w:rPr>
              <w:t>政务/支付对接代理</w:t>
            </w:r>
          </w:p>
        </w:tc>
        <w:tc>
          <w:p w14:paraId="69E0FC4B">
            <w:pPr>
              <w:pStyle w:val="27"/>
            </w:pPr>
            <w:r>
              <w:rPr>
                <w:rFonts w:hint="eastAsia"/>
              </w:rPr>
              <w:t>专线/代理、白名单、数据脱敏</w:t>
            </w:r>
          </w:p>
        </w:tc>
      </w:tr>
      <w:tr w14:paraId="2905DB85">
        <w:tc>
          <w:p w14:paraId="5AB92C67">
            <w:pPr>
              <w:pStyle w:val="27"/>
            </w:pPr>
            <w:r>
              <w:rPr>
                <w:rFonts w:hint="eastAsia"/>
              </w:rPr>
              <w:t>运维管理区</w:t>
            </w:r>
          </w:p>
        </w:tc>
        <w:tc>
          <w:p w14:paraId="2F621EB7">
            <w:pPr>
              <w:pStyle w:val="27"/>
            </w:pPr>
            <w:r>
              <w:rPr>
                <w:rFonts w:hint="eastAsia"/>
              </w:rPr>
              <w:t>堡垒机、监控</w:t>
            </w:r>
          </w:p>
        </w:tc>
        <w:tc>
          <w:p w14:paraId="7AE98AF3">
            <w:pPr>
              <w:pStyle w:val="27"/>
            </w:pPr>
            <w:r>
              <w:rPr>
                <w:rFonts w:hint="eastAsia"/>
              </w:rPr>
              <w:t>独立通道、跳转登录、全程审计</w:t>
            </w:r>
          </w:p>
        </w:tc>
      </w:tr>
    </w:tbl>
    <w:p w14:paraId="5AD78655">
      <w:pPr>
        <w:pStyle w:val="3"/>
      </w:pPr>
      <w:r>
        <w:rPr>
          <w:rFonts w:hint="eastAsia"/>
        </w:rPr>
        <w:t>通过安全域划分与边界管控，即使某一区域被突破，攻击者也难以横向移动至核心数据区，与</w:t>
      </w:r>
      <w:r>
        <w:t xml:space="preserve"> 4.1 </w:t>
      </w:r>
      <w:r>
        <w:rPr>
          <w:rFonts w:hint="eastAsia"/>
        </w:rPr>
        <w:t>节的纵深防御理念形成呼应，最大限度压缩攻击面、遏制风险扩散。</w:t>
      </w:r>
    </w:p>
    <w:bookmarkEnd w:id="267"/>
    <w:p w14:paraId="2D5C2B3E">
      <w:pPr>
        <w:pStyle w:val="4"/>
      </w:pPr>
      <w:bookmarkStart w:id="268" w:name="_Toc40699094"/>
      <w:bookmarkStart w:id="269" w:name="本章小结-2"/>
      <w:r>
        <w:t xml:space="preserve">4.18 </w:t>
      </w:r>
      <w:r>
        <w:rPr>
          <w:rFonts w:hint="eastAsia"/>
        </w:rPr>
        <w:t>本章小结</w:t>
      </w:r>
      <w:bookmarkEnd w:id="268"/>
    </w:p>
    <w:p w14:paraId="7DD0C758">
      <w:pPr>
        <w:pStyle w:val="26"/>
      </w:pPr>
      <w:r>
        <w:rPr>
          <w:rFonts w:hint="eastAsia"/>
        </w:rPr>
        <w:t>本章围绕等保二级要求，从纵深防御总体架构、等保控制点符合性、漏洞与恶意代码防控、入侵防范、数据安全与个人信息保护、身份认证与访问控制、密码应用、安全管理制度与责任矩阵、安全测试、安全运营与事件响应，到日志审计、个人信息保护专项与安全开发生命周期，构建了技术与管理并重、建设与运营贯通的完整安全体系。安全内建的设计理念确保系统在满足合规要求的同时，切实保护群众个人信息与国有资产数据安全，为项目长期稳定运行筑牢底线。</w:t>
      </w:r>
    </w:p>
    <w:p w14:paraId="42075C73">
      <w:r>
        <w:br w:type="page"/>
      </w:r>
    </w:p>
    <w:bookmarkEnd w:id="231"/>
    <w:bookmarkEnd w:id="269"/>
    <w:p w14:paraId="2113B043">
      <w:pPr>
        <w:pStyle w:val="2"/>
      </w:pPr>
      <w:bookmarkStart w:id="270" w:name="_Toc1129873112"/>
      <w:bookmarkStart w:id="271" w:name="第五章-系统运维管理"/>
      <w:r>
        <w:rPr>
          <w:rFonts w:hint="eastAsia"/>
        </w:rPr>
        <w:t>第五章</w:t>
      </w:r>
      <w:r>
        <w:t xml:space="preserve"> </w:t>
      </w:r>
      <w:r>
        <w:rPr>
          <w:rFonts w:hint="eastAsia"/>
        </w:rPr>
        <w:t>系统运维管理</w:t>
      </w:r>
      <w:bookmarkEnd w:id="270"/>
    </w:p>
    <w:p w14:paraId="5D83B89C">
      <w:pPr>
        <w:pStyle w:val="4"/>
      </w:pPr>
      <w:bookmarkStart w:id="272" w:name="_Toc1726986610"/>
      <w:bookmarkStart w:id="273" w:name="运维管理总体框架与sla体系"/>
      <w:r>
        <w:t xml:space="preserve">5.1 </w:t>
      </w:r>
      <w:r>
        <w:rPr>
          <w:rFonts w:hint="eastAsia"/>
        </w:rPr>
        <w:t>运维管理总体框架与SLA体系</w:t>
      </w:r>
      <w:bookmarkEnd w:id="272"/>
    </w:p>
    <w:p w14:paraId="17D52431">
      <w:pPr>
        <w:pStyle w:val="26"/>
      </w:pPr>
      <w:r>
        <w:rPr>
          <w:rFonts w:hint="eastAsia"/>
        </w:rPr>
        <w:t>投标人承诺提供</w:t>
      </w:r>
      <w:r>
        <w:t xml:space="preserve"> 6 </w:t>
      </w:r>
      <w:r>
        <w:rPr>
          <w:rFonts w:hint="eastAsia"/>
        </w:rPr>
        <w:t>年免费运维服务，覆盖缺陷修复、适应性维护、安全维护与日常运行保障。运维管理以”服务等级协议（SLA）“为核心，建立”组织—制度—工具—流程—考核—改进”闭环的运维体系，确保系统</w:t>
      </w:r>
      <w:r>
        <w:t xml:space="preserve"> 7×24 </w:t>
      </w:r>
      <w:r>
        <w:rPr>
          <w:rFonts w:hint="eastAsia"/>
        </w:rPr>
        <w:t>稳定运行、故障快速响应、服务持续改进。运维总体框架强调主动运维与被动响应结合，通过监控预警将问题消灭在发生之前。</w:t>
      </w:r>
    </w:p>
    <w:p w14:paraId="326DF5E4">
      <w:pPr>
        <w:pStyle w:val="3"/>
      </w:pPr>
      <w:r>
        <w:rPr>
          <w:rFonts w:hint="eastAsia"/>
          <w:b/>
          <w:bCs/>
        </w:rPr>
        <w:t>表5-1</w:t>
      </w:r>
      <w:r>
        <w:rPr>
          <w:b/>
          <w:bCs/>
        </w:rPr>
        <w:t xml:space="preserve"> </w:t>
      </w:r>
      <w:r>
        <w:rPr>
          <w:rFonts w:hint="eastAsia"/>
          <w:b/>
          <w:bCs/>
        </w:rPr>
        <w:t>运维SLA核心指标</w:t>
      </w:r>
    </w:p>
    <w:tbl>
      <w:tblPr>
        <w:tblStyle w:val="44"/>
        <w:tblW w:w="0" w:type="auto"/>
        <w:tblInd w:w="0" w:type="dxa"/>
        <w:tblLayout w:type="autofit"/>
        <w:tblCellMar>
          <w:top w:w="0" w:type="dxa"/>
          <w:left w:w="108" w:type="dxa"/>
          <w:bottom w:w="0" w:type="dxa"/>
          <w:right w:w="108" w:type="dxa"/>
        </w:tblCellMar>
      </w:tblPr>
      <w:tblGrid>
        <w:gridCol w:w="2796"/>
        <w:gridCol w:w="2996"/>
      </w:tblGrid>
      <w:tr w14:paraId="3E603F6D">
        <w:trPr>
          <w:tblHeader/>
        </w:trPr>
        <w:tc>
          <w:p w14:paraId="09FA9BF2">
            <w:pPr>
              <w:pStyle w:val="27"/>
            </w:pPr>
            <w:r>
              <w:rPr>
                <w:rFonts w:hint="eastAsia"/>
              </w:rPr>
              <w:t>指标</w:t>
            </w:r>
          </w:p>
        </w:tc>
        <w:tc>
          <w:p w14:paraId="639FE33C">
            <w:pPr>
              <w:pStyle w:val="27"/>
            </w:pPr>
            <w:r>
              <w:rPr>
                <w:rFonts w:hint="eastAsia"/>
              </w:rPr>
              <w:t>目标值</w:t>
            </w:r>
          </w:p>
        </w:tc>
      </w:tr>
      <w:tr w14:paraId="7E92C3E2">
        <w:tc>
          <w:p w14:paraId="536A1D98">
            <w:pPr>
              <w:pStyle w:val="27"/>
            </w:pPr>
            <w:r>
              <w:rPr>
                <w:rFonts w:hint="eastAsia"/>
              </w:rPr>
              <w:t>系统年可用率</w:t>
            </w:r>
          </w:p>
        </w:tc>
        <w:tc>
          <w:p w14:paraId="410039AF">
            <w:pPr>
              <w:pStyle w:val="27"/>
            </w:pPr>
            <w:r>
              <w:t>≥99.9%</w:t>
            </w:r>
          </w:p>
        </w:tc>
      </w:tr>
      <w:tr w14:paraId="5AC32D0E">
        <w:tc>
          <w:p w14:paraId="2C216595">
            <w:pPr>
              <w:pStyle w:val="27"/>
            </w:pPr>
            <w:r>
              <w:rPr>
                <w:rFonts w:hint="eastAsia"/>
              </w:rPr>
              <w:t>紧急故障响应</w:t>
            </w:r>
          </w:p>
        </w:tc>
        <w:tc>
          <w:p w14:paraId="4D548C3F">
            <w:pPr>
              <w:pStyle w:val="27"/>
            </w:pPr>
            <w:r>
              <w:rPr>
                <w:rFonts w:hint="eastAsia"/>
              </w:rPr>
              <w:t>≤10分钟</w:t>
            </w:r>
          </w:p>
        </w:tc>
      </w:tr>
      <w:tr w14:paraId="77CC3348">
        <w:tc>
          <w:p w14:paraId="66D4951D">
            <w:pPr>
              <w:pStyle w:val="27"/>
            </w:pPr>
            <w:r>
              <w:rPr>
                <w:rFonts w:hint="eastAsia"/>
              </w:rPr>
              <w:t>一般故障响应</w:t>
            </w:r>
          </w:p>
        </w:tc>
        <w:tc>
          <w:p w14:paraId="2203275E">
            <w:pPr>
              <w:pStyle w:val="27"/>
            </w:pPr>
            <w:r>
              <w:rPr>
                <w:rFonts w:hint="eastAsia"/>
              </w:rPr>
              <w:t>≤2小时</w:t>
            </w:r>
          </w:p>
        </w:tc>
      </w:tr>
      <w:tr w14:paraId="29758865">
        <w:tc>
          <w:p w14:paraId="71CF30C0">
            <w:pPr>
              <w:pStyle w:val="27"/>
            </w:pPr>
            <w:r>
              <w:rPr>
                <w:rFonts w:hint="eastAsia"/>
              </w:rPr>
              <w:t>服务时间</w:t>
            </w:r>
          </w:p>
        </w:tc>
        <w:tc>
          <w:p w14:paraId="6F580CC4">
            <w:pPr>
              <w:pStyle w:val="27"/>
            </w:pPr>
            <w:r>
              <w:t>7×24</w:t>
            </w:r>
          </w:p>
        </w:tc>
      </w:tr>
      <w:tr w14:paraId="0343DB43">
        <w:tc>
          <w:p w14:paraId="31EE8BB6">
            <w:pPr>
              <w:pStyle w:val="27"/>
            </w:pPr>
            <w:r>
              <w:rPr>
                <w:rFonts w:hint="eastAsia"/>
              </w:rPr>
              <w:t>关键故障恢复（RTO）</w:t>
            </w:r>
          </w:p>
        </w:tc>
        <w:tc>
          <w:p w14:paraId="0060DF17">
            <w:pPr>
              <w:pStyle w:val="27"/>
            </w:pPr>
            <w:r>
              <w:rPr>
                <w:rFonts w:hint="eastAsia"/>
              </w:rPr>
              <w:t>≤2小时</w:t>
            </w:r>
          </w:p>
        </w:tc>
      </w:tr>
      <w:tr w14:paraId="794C8636">
        <w:tc>
          <w:p w14:paraId="46CCF514">
            <w:pPr>
              <w:pStyle w:val="27"/>
            </w:pPr>
            <w:r>
              <w:rPr>
                <w:rFonts w:hint="eastAsia"/>
              </w:rPr>
              <w:t>数据恢复点（RPO）</w:t>
            </w:r>
          </w:p>
        </w:tc>
        <w:tc>
          <w:p w14:paraId="15D9087C">
            <w:pPr>
              <w:pStyle w:val="27"/>
            </w:pPr>
            <w:r>
              <w:rPr>
                <w:rFonts w:hint="eastAsia"/>
              </w:rPr>
              <w:t>≤24小时</w:t>
            </w:r>
          </w:p>
        </w:tc>
      </w:tr>
      <w:tr w14:paraId="17FAC3BF">
        <w:tc>
          <w:p w14:paraId="6FFA7DE0">
            <w:pPr>
              <w:pStyle w:val="27"/>
            </w:pPr>
            <w:r>
              <w:rPr>
                <w:rFonts w:hint="eastAsia"/>
              </w:rPr>
              <w:t>月度运维报告</w:t>
            </w:r>
          </w:p>
        </w:tc>
        <w:tc>
          <w:p w14:paraId="7E9B8F8A">
            <w:pPr>
              <w:pStyle w:val="27"/>
            </w:pPr>
            <w:r>
              <w:rPr>
                <w:rFonts w:hint="eastAsia"/>
              </w:rPr>
              <w:t>每月末前2个工作日报送</w:t>
            </w:r>
          </w:p>
        </w:tc>
      </w:tr>
      <w:bookmarkEnd w:id="273"/>
    </w:tbl>
    <w:p w14:paraId="32AF56FC">
      <w:pPr>
        <w:pStyle w:val="4"/>
      </w:pPr>
      <w:bookmarkStart w:id="274" w:name="_Toc74981418"/>
      <w:bookmarkStart w:id="275" w:name="六年免费运维承诺分解"/>
      <w:r>
        <w:t xml:space="preserve">5.2 </w:t>
      </w:r>
      <w:r>
        <w:rPr>
          <w:rFonts w:hint="eastAsia"/>
        </w:rPr>
        <w:t>六年免费运维承诺分解</w:t>
      </w:r>
      <w:bookmarkEnd w:id="274"/>
    </w:p>
    <w:p w14:paraId="700BDB6D">
      <w:pPr>
        <w:pStyle w:val="26"/>
      </w:pPr>
      <w:r>
        <w:t xml:space="preserve">6 </w:t>
      </w:r>
      <w:r>
        <w:rPr>
          <w:rFonts w:hint="eastAsia"/>
        </w:rPr>
        <w:t>年免费运维并非笼统承诺，而是分解为可执行、可考核的年度工作安排。运维内容涵盖故障修复、系统巡检、安全维护、数据备份、性能优化、版本升级与技术支持。六年运维总体安排如图5-1所示。</w:t>
      </w:r>
    </w:p>
    <w:p w14:paraId="57338B32">
      <w:pPr>
        <w:pStyle w:val="50"/>
      </w:pPr>
      <w:r>
        <w:drawing>
          <wp:inline distT="0" distB="0" distL="114300" distR="114300">
            <wp:extent cx="5575300" cy="2076450"/>
            <wp:effectExtent l="0" t="0" r="0" b="0"/>
            <wp:docPr id="215" name="Picture" descr="图5-1 六年免费运维安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descr="图5-1 六年免费运维安排"/>
                    <pic:cNvPicPr>
                      <a:picLocks noChangeAspect="1" noChangeArrowheads="1"/>
                    </pic:cNvPicPr>
                  </pic:nvPicPr>
                  <pic:blipFill>
                    <a:blip r:embed="rId27"/>
                    <a:stretch>
                      <a:fillRect/>
                    </a:stretch>
                  </pic:blipFill>
                  <pic:spPr>
                    <a:xfrm>
                      <a:off x="0" y="0"/>
                      <a:ext cx="5575300" cy="2076514"/>
                    </a:xfrm>
                    <a:prstGeom prst="rect">
                      <a:avLst/>
                    </a:prstGeom>
                    <a:noFill/>
                    <a:ln w="9525">
                      <a:noFill/>
                    </a:ln>
                  </pic:spPr>
                </pic:pic>
              </a:graphicData>
            </a:graphic>
          </wp:inline>
        </w:drawing>
      </w:r>
    </w:p>
    <w:p w14:paraId="1483207E">
      <w:pPr>
        <w:pStyle w:val="48"/>
      </w:pPr>
      <w:r>
        <w:rPr>
          <w:rFonts w:hint="eastAsia"/>
        </w:rPr>
        <w:t>图5-1</w:t>
      </w:r>
      <w:r>
        <w:t xml:space="preserve"> </w:t>
      </w:r>
      <w:r>
        <w:rPr>
          <w:rFonts w:hint="eastAsia"/>
        </w:rPr>
        <w:t>六年免费运维安排</w:t>
      </w:r>
    </w:p>
    <w:p w14:paraId="0B020BB6">
      <w:pPr>
        <w:pStyle w:val="3"/>
      </w:pPr>
      <w:r>
        <w:rPr>
          <w:rFonts w:hint="eastAsia"/>
        </w:rPr>
        <w:t>图5-1</w:t>
      </w:r>
      <w:r>
        <w:t xml:space="preserve"> </w:t>
      </w:r>
      <w:r>
        <w:rPr>
          <w:rFonts w:hint="eastAsia"/>
        </w:rPr>
        <w:t>六年免费运维安排</w:t>
      </w:r>
    </w:p>
    <w:p w14:paraId="2D4A7083">
      <w:pPr>
        <w:pStyle w:val="3"/>
      </w:pPr>
      <w:r>
        <w:rPr>
          <w:rFonts w:hint="eastAsia"/>
          <w:b/>
          <w:bCs/>
        </w:rPr>
        <w:t>表5-2</w:t>
      </w:r>
      <w:r>
        <w:rPr>
          <w:b/>
          <w:bCs/>
        </w:rPr>
        <w:t xml:space="preserve"> </w:t>
      </w:r>
      <w:r>
        <w:rPr>
          <w:rFonts w:hint="eastAsia"/>
          <w:b/>
          <w:bCs/>
        </w:rPr>
        <w:t>六年免费运维分年度安排</w:t>
      </w:r>
    </w:p>
    <w:tbl>
      <w:tblPr>
        <w:tblStyle w:val="44"/>
        <w:tblW w:w="0" w:type="auto"/>
        <w:tblInd w:w="0" w:type="dxa"/>
        <w:tblLayout w:type="autofit"/>
        <w:tblCellMar>
          <w:top w:w="0" w:type="dxa"/>
          <w:left w:w="108" w:type="dxa"/>
          <w:bottom w:w="0" w:type="dxa"/>
          <w:right w:w="108" w:type="dxa"/>
        </w:tblCellMar>
      </w:tblPr>
      <w:tblGrid>
        <w:gridCol w:w="1316"/>
        <w:gridCol w:w="5316"/>
      </w:tblGrid>
      <w:tr w14:paraId="63DBEFE7">
        <w:trPr>
          <w:tblHeader/>
        </w:trPr>
        <w:tc>
          <w:p w14:paraId="48B2B060">
            <w:pPr>
              <w:pStyle w:val="27"/>
            </w:pPr>
            <w:r>
              <w:rPr>
                <w:rFonts w:hint="eastAsia"/>
              </w:rPr>
              <w:t>年度</w:t>
            </w:r>
          </w:p>
        </w:tc>
        <w:tc>
          <w:p w14:paraId="5257C261">
            <w:pPr>
              <w:pStyle w:val="27"/>
            </w:pPr>
            <w:r>
              <w:rPr>
                <w:rFonts w:hint="eastAsia"/>
              </w:rPr>
              <w:t>运维重点</w:t>
            </w:r>
          </w:p>
        </w:tc>
      </w:tr>
      <w:tr w14:paraId="7273C890">
        <w:tc>
          <w:p w14:paraId="76F4CE54">
            <w:pPr>
              <w:pStyle w:val="27"/>
            </w:pPr>
            <w:r>
              <w:rPr>
                <w:rFonts w:hint="eastAsia"/>
              </w:rPr>
              <w:t>第1年</w:t>
            </w:r>
          </w:p>
        </w:tc>
        <w:tc>
          <w:p w14:paraId="4FDD04AE">
            <w:pPr>
              <w:pStyle w:val="27"/>
            </w:pPr>
            <w:r>
              <w:rPr>
                <w:rFonts w:hint="eastAsia"/>
              </w:rPr>
              <w:t>上线稳定期，重点缺陷修复、性能调优、密集巡检</w:t>
            </w:r>
          </w:p>
        </w:tc>
      </w:tr>
      <w:tr w14:paraId="3C16A6DF">
        <w:tc>
          <w:p w14:paraId="4D8D2F0B">
            <w:pPr>
              <w:pStyle w:val="27"/>
            </w:pPr>
            <w:r>
              <w:rPr>
                <w:rFonts w:hint="eastAsia"/>
              </w:rPr>
              <w:t>第2年</w:t>
            </w:r>
          </w:p>
        </w:tc>
        <w:tc>
          <w:p w14:paraId="4301AE6B">
            <w:pPr>
              <w:pStyle w:val="27"/>
            </w:pPr>
            <w:r>
              <w:rPr>
                <w:rFonts w:hint="eastAsia"/>
              </w:rPr>
              <w:t>稳定运行期，常规运维、安全加固、体验优化</w:t>
            </w:r>
          </w:p>
        </w:tc>
      </w:tr>
      <w:tr w14:paraId="6CDF0186">
        <w:tc>
          <w:p w14:paraId="0D1EB4F9">
            <w:pPr>
              <w:pStyle w:val="27"/>
            </w:pPr>
            <w:r>
              <w:rPr>
                <w:rFonts w:hint="eastAsia"/>
              </w:rPr>
              <w:t>第3年</w:t>
            </w:r>
          </w:p>
        </w:tc>
        <w:tc>
          <w:p w14:paraId="6E57D625">
            <w:pPr>
              <w:pStyle w:val="27"/>
            </w:pPr>
            <w:r>
              <w:rPr>
                <w:rFonts w:hint="eastAsia"/>
              </w:rPr>
              <w:t>优化提升期，性能优化、适应性维护</w:t>
            </w:r>
          </w:p>
        </w:tc>
      </w:tr>
      <w:tr w14:paraId="52F73957">
        <w:tc>
          <w:p w14:paraId="426E96DD">
            <w:pPr>
              <w:pStyle w:val="27"/>
            </w:pPr>
            <w:r>
              <w:rPr>
                <w:rFonts w:hint="eastAsia"/>
              </w:rPr>
              <w:t>第4年</w:t>
            </w:r>
          </w:p>
        </w:tc>
        <w:tc>
          <w:p w14:paraId="77AC6EB4">
            <w:pPr>
              <w:pStyle w:val="27"/>
            </w:pPr>
            <w:r>
              <w:rPr>
                <w:rFonts w:hint="eastAsia"/>
              </w:rPr>
              <w:t>持续保障期，常规运维、安全维护</w:t>
            </w:r>
          </w:p>
        </w:tc>
      </w:tr>
      <w:tr w14:paraId="3443789E">
        <w:tc>
          <w:p w14:paraId="0AB3C5A8">
            <w:pPr>
              <w:pStyle w:val="27"/>
            </w:pPr>
            <w:r>
              <w:rPr>
                <w:rFonts w:hint="eastAsia"/>
              </w:rPr>
              <w:t>第5年</w:t>
            </w:r>
          </w:p>
        </w:tc>
        <w:tc>
          <w:p w14:paraId="0B0583C6">
            <w:pPr>
              <w:pStyle w:val="27"/>
            </w:pPr>
            <w:r>
              <w:rPr>
                <w:rFonts w:hint="eastAsia"/>
              </w:rPr>
              <w:t>持续保障期，常规运维、版本更新</w:t>
            </w:r>
          </w:p>
        </w:tc>
      </w:tr>
      <w:tr w14:paraId="1E627FAC">
        <w:tc>
          <w:p w14:paraId="6CFDD951">
            <w:pPr>
              <w:pStyle w:val="27"/>
            </w:pPr>
            <w:r>
              <w:rPr>
                <w:rFonts w:hint="eastAsia"/>
              </w:rPr>
              <w:t>第6年</w:t>
            </w:r>
          </w:p>
        </w:tc>
        <w:tc>
          <w:p w14:paraId="049B8AEE">
            <w:pPr>
              <w:pStyle w:val="27"/>
            </w:pPr>
            <w:r>
              <w:rPr>
                <w:rFonts w:hint="eastAsia"/>
              </w:rPr>
              <w:t>平稳收尾期，常规运维</w:t>
            </w:r>
            <w:r>
              <w:t xml:space="preserve"> + </w:t>
            </w:r>
            <w:r>
              <w:rPr>
                <w:rFonts w:hint="eastAsia"/>
              </w:rPr>
              <w:t>期满移交准备</w:t>
            </w:r>
          </w:p>
        </w:tc>
      </w:tr>
      <w:bookmarkEnd w:id="275"/>
    </w:tbl>
    <w:p w14:paraId="3CA7EDE5">
      <w:pPr>
        <w:pStyle w:val="4"/>
      </w:pPr>
      <w:bookmarkStart w:id="276" w:name="_Toc1787275184"/>
      <w:bookmarkStart w:id="277" w:name="运维组织与人员配置"/>
      <w:r>
        <w:t xml:space="preserve">5.3 </w:t>
      </w:r>
      <w:r>
        <w:rPr>
          <w:rFonts w:hint="eastAsia"/>
        </w:rPr>
        <w:t>运维组织与人员配置</w:t>
      </w:r>
      <w:bookmarkEnd w:id="276"/>
    </w:p>
    <w:p w14:paraId="3705C432">
      <w:pPr>
        <w:pStyle w:val="26"/>
      </w:pPr>
      <w:r>
        <w:rPr>
          <w:rFonts w:hint="eastAsia"/>
        </w:rPr>
        <w:t>设立专职运维团队，配置运维负责人、系统运维工程师、数据库运维工程师与安全运维工程师，明确职责分工与</w:t>
      </w:r>
      <w:r>
        <w:t xml:space="preserve"> AB </w:t>
      </w:r>
      <w:r>
        <w:rPr>
          <w:rFonts w:hint="eastAsia"/>
        </w:rPr>
        <w:t>角备份，保证</w:t>
      </w:r>
      <w:r>
        <w:t xml:space="preserve"> 7×24 </w:t>
      </w:r>
      <w:r>
        <w:rPr>
          <w:rFonts w:hint="eastAsia"/>
        </w:rPr>
        <w:t>值守与快速响应。</w:t>
      </w:r>
    </w:p>
    <w:p w14:paraId="2291B185">
      <w:pPr>
        <w:pStyle w:val="3"/>
      </w:pPr>
      <w:r>
        <w:rPr>
          <w:rFonts w:hint="eastAsia"/>
          <w:b/>
          <w:bCs/>
        </w:rPr>
        <w:t>表5-3</w:t>
      </w:r>
      <w:r>
        <w:rPr>
          <w:b/>
          <w:bCs/>
        </w:rPr>
        <w:t xml:space="preserve"> </w:t>
      </w:r>
      <w:r>
        <w:rPr>
          <w:rFonts w:hint="eastAsia"/>
          <w:b/>
          <w:bCs/>
        </w:rPr>
        <w:t>运维人员配置</w:t>
      </w:r>
    </w:p>
    <w:tbl>
      <w:tblPr>
        <w:tblStyle w:val="44"/>
        <w:tblW w:w="0" w:type="auto"/>
        <w:tblInd w:w="0" w:type="dxa"/>
        <w:tblLayout w:type="autofit"/>
        <w:tblCellMar>
          <w:top w:w="0" w:type="dxa"/>
          <w:left w:w="108" w:type="dxa"/>
          <w:bottom w:w="0" w:type="dxa"/>
          <w:right w:w="108" w:type="dxa"/>
        </w:tblCellMar>
      </w:tblPr>
      <w:tblGrid>
        <w:gridCol w:w="2376"/>
        <w:gridCol w:w="3846"/>
      </w:tblGrid>
      <w:tr w14:paraId="63275F25">
        <w:trPr>
          <w:tblHeader/>
        </w:trPr>
        <w:tc>
          <w:p w14:paraId="377E69F2">
            <w:pPr>
              <w:pStyle w:val="27"/>
            </w:pPr>
            <w:r>
              <w:rPr>
                <w:rFonts w:hint="eastAsia"/>
              </w:rPr>
              <w:t>角色</w:t>
            </w:r>
          </w:p>
        </w:tc>
        <w:tc>
          <w:p w14:paraId="1F5B0E36">
            <w:pPr>
              <w:pStyle w:val="27"/>
            </w:pPr>
            <w:r>
              <w:rPr>
                <w:rFonts w:hint="eastAsia"/>
              </w:rPr>
              <w:t>职责</w:t>
            </w:r>
          </w:p>
        </w:tc>
      </w:tr>
      <w:tr w14:paraId="74080066">
        <w:tc>
          <w:p w14:paraId="3CD3A632">
            <w:pPr>
              <w:pStyle w:val="27"/>
            </w:pPr>
            <w:r>
              <w:rPr>
                <w:rFonts w:hint="eastAsia"/>
              </w:rPr>
              <w:t>运维负责人</w:t>
            </w:r>
          </w:p>
        </w:tc>
        <w:tc>
          <w:p w14:paraId="1A9D9CB5">
            <w:pPr>
              <w:pStyle w:val="27"/>
            </w:pPr>
            <w:r>
              <w:rPr>
                <w:rFonts w:hint="eastAsia"/>
              </w:rPr>
              <w:t>统筹运维、SLA管理、对接甲方</w:t>
            </w:r>
          </w:p>
        </w:tc>
      </w:tr>
      <w:tr w14:paraId="59F42C9A">
        <w:tc>
          <w:p w14:paraId="130ABD3E">
            <w:pPr>
              <w:pStyle w:val="27"/>
            </w:pPr>
            <w:r>
              <w:rPr>
                <w:rFonts w:hint="eastAsia"/>
              </w:rPr>
              <w:t>系统运维工程师</w:t>
            </w:r>
          </w:p>
        </w:tc>
        <w:tc>
          <w:p w14:paraId="73FBB03F">
            <w:pPr>
              <w:pStyle w:val="27"/>
            </w:pPr>
            <w:r>
              <w:rPr>
                <w:rFonts w:hint="eastAsia"/>
              </w:rPr>
              <w:t>系统监控、部署升级、故障处置</w:t>
            </w:r>
          </w:p>
        </w:tc>
      </w:tr>
      <w:tr w14:paraId="2CF5CF23">
        <w:tc>
          <w:p w14:paraId="38D96D48">
            <w:pPr>
              <w:pStyle w:val="27"/>
            </w:pPr>
            <w:r>
              <w:rPr>
                <w:rFonts w:hint="eastAsia"/>
              </w:rPr>
              <w:t>数据库运维工程师</w:t>
            </w:r>
          </w:p>
        </w:tc>
        <w:tc>
          <w:p w14:paraId="713046D4">
            <w:pPr>
              <w:pStyle w:val="27"/>
            </w:pPr>
            <w:r>
              <w:rPr>
                <w:rFonts w:hint="eastAsia"/>
              </w:rPr>
              <w:t>数据库监控、备份恢复、性能优化</w:t>
            </w:r>
          </w:p>
        </w:tc>
      </w:tr>
      <w:tr w14:paraId="18F41A5A">
        <w:tc>
          <w:p w14:paraId="44E7A776">
            <w:pPr>
              <w:pStyle w:val="27"/>
            </w:pPr>
            <w:r>
              <w:rPr>
                <w:rFonts w:hint="eastAsia"/>
              </w:rPr>
              <w:t>安全运维工程师</w:t>
            </w:r>
          </w:p>
        </w:tc>
        <w:tc>
          <w:p w14:paraId="75C38AED">
            <w:pPr>
              <w:pStyle w:val="27"/>
            </w:pPr>
            <w:r>
              <w:rPr>
                <w:rFonts w:hint="eastAsia"/>
              </w:rPr>
              <w:t>安全监控、漏洞修复、应急响应</w:t>
            </w:r>
          </w:p>
        </w:tc>
      </w:tr>
      <w:bookmarkEnd w:id="277"/>
    </w:tbl>
    <w:p w14:paraId="713479B4">
      <w:pPr>
        <w:pStyle w:val="4"/>
      </w:pPr>
      <w:bookmarkStart w:id="278" w:name="_Toc1880246899"/>
      <w:bookmarkStart w:id="279" w:name="服务响应与故障处置流程"/>
      <w:r>
        <w:t xml:space="preserve">5.4 </w:t>
      </w:r>
      <w:r>
        <w:rPr>
          <w:rFonts w:hint="eastAsia"/>
        </w:rPr>
        <w:t>服务响应与故障处置流程</w:t>
      </w:r>
      <w:bookmarkEnd w:id="278"/>
    </w:p>
    <w:p w14:paraId="6B1CBECC">
      <w:pPr>
        <w:pStyle w:val="26"/>
      </w:pPr>
      <w:r>
        <w:rPr>
          <w:rFonts w:hint="eastAsia"/>
        </w:rPr>
        <w:t>建立分级响应机制，故障按影响程度分为紧急、重要、一般三级，分别对应不同响应时限与处置流程。故障分级响应流程如图5-2所示。</w:t>
      </w:r>
    </w:p>
    <w:p w14:paraId="5A538419">
      <w:pPr>
        <w:pStyle w:val="50"/>
      </w:pPr>
      <w:r>
        <w:drawing>
          <wp:inline distT="0" distB="0" distL="114300" distR="114300">
            <wp:extent cx="5575300" cy="12273915"/>
            <wp:effectExtent l="0" t="0" r="0" b="0"/>
            <wp:docPr id="220" name="Picture" descr="图5-2 故障分级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descr="图5-2 故障分级响应"/>
                    <pic:cNvPicPr>
                      <a:picLocks noChangeAspect="1" noChangeArrowheads="1"/>
                    </pic:cNvPicPr>
                  </pic:nvPicPr>
                  <pic:blipFill>
                    <a:blip r:embed="rId28"/>
                    <a:stretch>
                      <a:fillRect/>
                    </a:stretch>
                  </pic:blipFill>
                  <pic:spPr>
                    <a:xfrm>
                      <a:off x="0" y="0"/>
                      <a:ext cx="5575300" cy="12273981"/>
                    </a:xfrm>
                    <a:prstGeom prst="rect">
                      <a:avLst/>
                    </a:prstGeom>
                    <a:noFill/>
                    <a:ln w="9525">
                      <a:noFill/>
                    </a:ln>
                  </pic:spPr>
                </pic:pic>
              </a:graphicData>
            </a:graphic>
          </wp:inline>
        </w:drawing>
      </w:r>
    </w:p>
    <w:p w14:paraId="3FAEBD43">
      <w:pPr>
        <w:pStyle w:val="48"/>
      </w:pPr>
      <w:r>
        <w:rPr>
          <w:rFonts w:hint="eastAsia"/>
        </w:rPr>
        <w:t>图5-2</w:t>
      </w:r>
      <w:r>
        <w:t xml:space="preserve"> </w:t>
      </w:r>
      <w:r>
        <w:rPr>
          <w:rFonts w:hint="eastAsia"/>
        </w:rPr>
        <w:t>故障分级响应</w:t>
      </w:r>
    </w:p>
    <w:p w14:paraId="5A307D88">
      <w:pPr>
        <w:pStyle w:val="3"/>
      </w:pPr>
      <w:r>
        <w:rPr>
          <w:rFonts w:hint="eastAsia"/>
        </w:rPr>
        <w:t>图5-2</w:t>
      </w:r>
      <w:r>
        <w:t xml:space="preserve"> </w:t>
      </w:r>
      <w:r>
        <w:rPr>
          <w:rFonts w:hint="eastAsia"/>
        </w:rPr>
        <w:t>故障分级响应</w:t>
      </w:r>
    </w:p>
    <w:p w14:paraId="127C9EF6">
      <w:pPr>
        <w:pStyle w:val="3"/>
      </w:pPr>
      <w:r>
        <w:rPr>
          <w:rFonts w:hint="eastAsia"/>
          <w:b/>
          <w:bCs/>
        </w:rPr>
        <w:t>表5-4</w:t>
      </w:r>
      <w:r>
        <w:rPr>
          <w:b/>
          <w:bCs/>
        </w:rPr>
        <w:t xml:space="preserve"> </w:t>
      </w:r>
      <w:r>
        <w:rPr>
          <w:rFonts w:hint="eastAsia"/>
          <w:b/>
          <w:bCs/>
        </w:rPr>
        <w:t>故障分级与响应时限</w:t>
      </w:r>
    </w:p>
    <w:tbl>
      <w:tblPr>
        <w:tblStyle w:val="44"/>
        <w:tblW w:w="0" w:type="auto"/>
        <w:tblInd w:w="0" w:type="dxa"/>
        <w:tblLayout w:type="autofit"/>
        <w:tblCellMar>
          <w:top w:w="0" w:type="dxa"/>
          <w:left w:w="108" w:type="dxa"/>
          <w:bottom w:w="0" w:type="dxa"/>
          <w:right w:w="108" w:type="dxa"/>
        </w:tblCellMar>
      </w:tblPr>
      <w:tblGrid>
        <w:gridCol w:w="1116"/>
        <w:gridCol w:w="2796"/>
        <w:gridCol w:w="1894"/>
        <w:gridCol w:w="1536"/>
      </w:tblGrid>
      <w:tr w14:paraId="13AC548D">
        <w:trPr>
          <w:tblHeader/>
        </w:trPr>
        <w:tc>
          <w:p w14:paraId="66F694F8">
            <w:pPr>
              <w:pStyle w:val="27"/>
            </w:pPr>
            <w:r>
              <w:rPr>
                <w:rFonts w:hint="eastAsia"/>
              </w:rPr>
              <w:t>级别</w:t>
            </w:r>
          </w:p>
        </w:tc>
        <w:tc>
          <w:p w14:paraId="3DBA082C">
            <w:pPr>
              <w:pStyle w:val="27"/>
            </w:pPr>
            <w:r>
              <w:rPr>
                <w:rFonts w:hint="eastAsia"/>
              </w:rPr>
              <w:t>定义</w:t>
            </w:r>
          </w:p>
        </w:tc>
        <w:tc>
          <w:p w14:paraId="3EDAACAC">
            <w:pPr>
              <w:pStyle w:val="27"/>
            </w:pPr>
            <w:r>
              <w:rPr>
                <w:rFonts w:hint="eastAsia"/>
              </w:rPr>
              <w:t>响应时限</w:t>
            </w:r>
          </w:p>
        </w:tc>
        <w:tc>
          <w:p w14:paraId="23DEC1AE">
            <w:pPr>
              <w:pStyle w:val="27"/>
            </w:pPr>
            <w:r>
              <w:rPr>
                <w:rFonts w:hint="eastAsia"/>
              </w:rPr>
              <w:t>恢复目标</w:t>
            </w:r>
          </w:p>
        </w:tc>
      </w:tr>
      <w:tr w14:paraId="1B1D8F8C">
        <w:tc>
          <w:p w14:paraId="4D23019F">
            <w:pPr>
              <w:pStyle w:val="27"/>
            </w:pPr>
            <w:r>
              <w:rPr>
                <w:rFonts w:hint="eastAsia"/>
              </w:rPr>
              <w:t>紧急</w:t>
            </w:r>
          </w:p>
        </w:tc>
        <w:tc>
          <w:p w14:paraId="3ACC9071">
            <w:pPr>
              <w:pStyle w:val="27"/>
            </w:pPr>
            <w:r>
              <w:rPr>
                <w:rFonts w:hint="eastAsia"/>
              </w:rPr>
              <w:t>系统不可用、数据风险</w:t>
            </w:r>
          </w:p>
        </w:tc>
        <w:tc>
          <w:p w14:paraId="4973BC66">
            <w:pPr>
              <w:pStyle w:val="27"/>
            </w:pPr>
            <w:r>
              <w:rPr>
                <w:rFonts w:hint="eastAsia"/>
              </w:rPr>
              <w:t>≤10分钟</w:t>
            </w:r>
          </w:p>
        </w:tc>
        <w:tc>
          <w:p w14:paraId="1D6F5F87">
            <w:pPr>
              <w:pStyle w:val="27"/>
            </w:pPr>
            <w:r>
              <w:rPr>
                <w:rFonts w:hint="eastAsia"/>
              </w:rPr>
              <w:t>≤2小时</w:t>
            </w:r>
          </w:p>
        </w:tc>
      </w:tr>
      <w:tr w14:paraId="29667FB8">
        <w:tc>
          <w:p w14:paraId="5E9521EC">
            <w:pPr>
              <w:pStyle w:val="27"/>
            </w:pPr>
            <w:r>
              <w:rPr>
                <w:rFonts w:hint="eastAsia"/>
              </w:rPr>
              <w:t>重要</w:t>
            </w:r>
          </w:p>
        </w:tc>
        <w:tc>
          <w:p w14:paraId="5962B2C9">
            <w:pPr>
              <w:pStyle w:val="27"/>
            </w:pPr>
            <w:r>
              <w:rPr>
                <w:rFonts w:hint="eastAsia"/>
              </w:rPr>
              <w:t>核心功能受影响</w:t>
            </w:r>
          </w:p>
        </w:tc>
        <w:tc>
          <w:p w14:paraId="3F689626">
            <w:pPr>
              <w:pStyle w:val="27"/>
            </w:pPr>
            <w:r>
              <w:rPr>
                <w:rFonts w:hint="eastAsia"/>
              </w:rPr>
              <w:t>≤2小时</w:t>
            </w:r>
          </w:p>
        </w:tc>
        <w:tc>
          <w:p w14:paraId="52431FCE">
            <w:pPr>
              <w:pStyle w:val="27"/>
            </w:pPr>
            <w:r>
              <w:rPr>
                <w:rFonts w:hint="eastAsia"/>
              </w:rPr>
              <w:t>≤8小时</w:t>
            </w:r>
          </w:p>
        </w:tc>
      </w:tr>
      <w:tr w14:paraId="15F63B04">
        <w:tc>
          <w:p w14:paraId="2C598B95">
            <w:pPr>
              <w:pStyle w:val="27"/>
            </w:pPr>
            <w:r>
              <w:rPr>
                <w:rFonts w:hint="eastAsia"/>
              </w:rPr>
              <w:t>一般</w:t>
            </w:r>
          </w:p>
        </w:tc>
        <w:tc>
          <w:p w14:paraId="55E3FF74">
            <w:pPr>
              <w:pStyle w:val="27"/>
            </w:pPr>
            <w:r>
              <w:rPr>
                <w:rFonts w:hint="eastAsia"/>
              </w:rPr>
              <w:t>非核心问题</w:t>
            </w:r>
          </w:p>
        </w:tc>
        <w:tc>
          <w:p w14:paraId="1465996F">
            <w:pPr>
              <w:pStyle w:val="27"/>
            </w:pPr>
            <w:r>
              <w:rPr>
                <w:rFonts w:hint="eastAsia"/>
              </w:rPr>
              <w:t>≤1个工作日</w:t>
            </w:r>
          </w:p>
        </w:tc>
        <w:tc>
          <w:p w14:paraId="24C851FC">
            <w:pPr>
              <w:pStyle w:val="27"/>
            </w:pPr>
            <w:r>
              <w:rPr>
                <w:rFonts w:hint="eastAsia"/>
              </w:rPr>
              <w:t>按计划</w:t>
            </w:r>
          </w:p>
        </w:tc>
      </w:tr>
    </w:tbl>
    <w:p w14:paraId="0C4DC202">
      <w:pPr>
        <w:pStyle w:val="3"/>
      </w:pPr>
      <w:r>
        <w:rPr>
          <w:rFonts w:hint="eastAsia"/>
        </w:rPr>
        <w:t>故障处置遵循”接报—定级—响应—处置—恢复—复盘”闭环，重大故障处置后形成故障报告，分析根因并落实改进。</w:t>
      </w:r>
    </w:p>
    <w:bookmarkEnd w:id="279"/>
    <w:p w14:paraId="2F8C27E3">
      <w:pPr>
        <w:pStyle w:val="4"/>
      </w:pPr>
      <w:bookmarkStart w:id="280" w:name="_Toc1087765888"/>
      <w:bookmarkStart w:id="281" w:name="日常运维内容与sop"/>
      <w:r>
        <w:t xml:space="preserve">5.5 </w:t>
      </w:r>
      <w:r>
        <w:rPr>
          <w:rFonts w:hint="eastAsia"/>
        </w:rPr>
        <w:t>日常运维内容与SOP</w:t>
      </w:r>
      <w:bookmarkEnd w:id="280"/>
    </w:p>
    <w:p w14:paraId="11AD361F">
      <w:pPr>
        <w:pStyle w:val="26"/>
      </w:pPr>
      <w:r>
        <w:rPr>
          <w:rFonts w:hint="eastAsia"/>
        </w:rPr>
        <w:t>日常运维实行标准作业流程（SOP），将巡检、备份、监控、告警处置等固化为可执行清单，保证运维动作规范、可追溯。</w:t>
      </w:r>
    </w:p>
    <w:p w14:paraId="64DDB5BB">
      <w:pPr>
        <w:pStyle w:val="3"/>
      </w:pPr>
      <w:r>
        <w:rPr>
          <w:rFonts w:hint="eastAsia"/>
          <w:b/>
          <w:bCs/>
        </w:rPr>
        <w:t>表5-5</w:t>
      </w:r>
      <w:r>
        <w:rPr>
          <w:b/>
          <w:bCs/>
        </w:rPr>
        <w:t xml:space="preserve"> </w:t>
      </w:r>
      <w:r>
        <w:rPr>
          <w:rFonts w:hint="eastAsia"/>
          <w:b/>
          <w:bCs/>
        </w:rPr>
        <w:t>日常运维内容与频次</w:t>
      </w:r>
    </w:p>
    <w:tbl>
      <w:tblPr>
        <w:tblStyle w:val="44"/>
        <w:tblW w:w="0" w:type="auto"/>
        <w:tblInd w:w="0" w:type="dxa"/>
        <w:tblLayout w:type="autofit"/>
        <w:tblCellMar>
          <w:top w:w="0" w:type="dxa"/>
          <w:left w:w="108" w:type="dxa"/>
          <w:bottom w:w="0" w:type="dxa"/>
          <w:right w:w="108" w:type="dxa"/>
        </w:tblCellMar>
      </w:tblPr>
      <w:tblGrid>
        <w:gridCol w:w="1746"/>
        <w:gridCol w:w="3636"/>
        <w:gridCol w:w="1116"/>
      </w:tblGrid>
      <w:tr w14:paraId="45946314">
        <w:trPr>
          <w:tblHeader/>
        </w:trPr>
        <w:tc>
          <w:p w14:paraId="2DA00977">
            <w:pPr>
              <w:pStyle w:val="27"/>
            </w:pPr>
            <w:r>
              <w:rPr>
                <w:rFonts w:hint="eastAsia"/>
              </w:rPr>
              <w:t>运维项</w:t>
            </w:r>
          </w:p>
        </w:tc>
        <w:tc>
          <w:p w14:paraId="7AD8A2FC">
            <w:pPr>
              <w:pStyle w:val="27"/>
            </w:pPr>
            <w:r>
              <w:rPr>
                <w:rFonts w:hint="eastAsia"/>
              </w:rPr>
              <w:t>内容</w:t>
            </w:r>
          </w:p>
        </w:tc>
        <w:tc>
          <w:p w14:paraId="7FBD14CF">
            <w:pPr>
              <w:pStyle w:val="27"/>
            </w:pPr>
            <w:r>
              <w:rPr>
                <w:rFonts w:hint="eastAsia"/>
              </w:rPr>
              <w:t>频次</w:t>
            </w:r>
          </w:p>
        </w:tc>
      </w:tr>
      <w:tr w14:paraId="437F01FD">
        <w:tc>
          <w:p w14:paraId="5707BE99">
            <w:pPr>
              <w:pStyle w:val="27"/>
            </w:pPr>
            <w:r>
              <w:rPr>
                <w:rFonts w:hint="eastAsia"/>
              </w:rPr>
              <w:t>系统巡检</w:t>
            </w:r>
          </w:p>
        </w:tc>
        <w:tc>
          <w:p w14:paraId="1625555E">
            <w:pPr>
              <w:pStyle w:val="27"/>
            </w:pPr>
            <w:r>
              <w:rPr>
                <w:rFonts w:hint="eastAsia"/>
              </w:rPr>
              <w:t>服务状态、资源使用、日志检查</w:t>
            </w:r>
          </w:p>
        </w:tc>
        <w:tc>
          <w:p w14:paraId="0D1A3466">
            <w:pPr>
              <w:pStyle w:val="27"/>
            </w:pPr>
            <w:r>
              <w:rPr>
                <w:rFonts w:hint="eastAsia"/>
              </w:rPr>
              <w:t>每日</w:t>
            </w:r>
          </w:p>
        </w:tc>
      </w:tr>
      <w:tr w14:paraId="25ACCB37">
        <w:tc>
          <w:p w14:paraId="21AB4AA8">
            <w:pPr>
              <w:pStyle w:val="27"/>
            </w:pPr>
            <w:r>
              <w:rPr>
                <w:rFonts w:hint="eastAsia"/>
              </w:rPr>
              <w:t>数据库巡检</w:t>
            </w:r>
          </w:p>
        </w:tc>
        <w:tc>
          <w:p w14:paraId="2716C79E">
            <w:pPr>
              <w:pStyle w:val="27"/>
            </w:pPr>
            <w:r>
              <w:rPr>
                <w:rFonts w:hint="eastAsia"/>
              </w:rPr>
              <w:t>连接、慢查询、空间</w:t>
            </w:r>
          </w:p>
        </w:tc>
        <w:tc>
          <w:p w14:paraId="20478BE5">
            <w:pPr>
              <w:pStyle w:val="27"/>
            </w:pPr>
            <w:r>
              <w:rPr>
                <w:rFonts w:hint="eastAsia"/>
              </w:rPr>
              <w:t>每日</w:t>
            </w:r>
          </w:p>
        </w:tc>
      </w:tr>
      <w:tr w14:paraId="1C95A0FA">
        <w:tc>
          <w:p w14:paraId="393AF9B0">
            <w:pPr>
              <w:pStyle w:val="27"/>
            </w:pPr>
            <w:r>
              <w:rPr>
                <w:rFonts w:hint="eastAsia"/>
              </w:rPr>
              <w:t>安全巡检</w:t>
            </w:r>
          </w:p>
        </w:tc>
        <w:tc>
          <w:p w14:paraId="647893E4">
            <w:pPr>
              <w:pStyle w:val="27"/>
            </w:pPr>
            <w:r>
              <w:rPr>
                <w:rFonts w:hint="eastAsia"/>
              </w:rPr>
              <w:t>告警、漏洞、账号</w:t>
            </w:r>
          </w:p>
        </w:tc>
        <w:tc>
          <w:p w14:paraId="783B115B">
            <w:pPr>
              <w:pStyle w:val="27"/>
            </w:pPr>
            <w:r>
              <w:rPr>
                <w:rFonts w:hint="eastAsia"/>
              </w:rPr>
              <w:t>每周</w:t>
            </w:r>
          </w:p>
        </w:tc>
      </w:tr>
      <w:tr w14:paraId="178D0F75">
        <w:tc>
          <w:p w14:paraId="22DDB6E4">
            <w:pPr>
              <w:pStyle w:val="27"/>
            </w:pPr>
            <w:r>
              <w:rPr>
                <w:rFonts w:hint="eastAsia"/>
              </w:rPr>
              <w:t>备份检查</w:t>
            </w:r>
          </w:p>
        </w:tc>
        <w:tc>
          <w:p w14:paraId="4BD6880B">
            <w:pPr>
              <w:pStyle w:val="27"/>
            </w:pPr>
            <w:r>
              <w:rPr>
                <w:rFonts w:hint="eastAsia"/>
              </w:rPr>
              <w:t>备份完整性、可恢复性</w:t>
            </w:r>
          </w:p>
        </w:tc>
        <w:tc>
          <w:p w14:paraId="7F81E3D4">
            <w:pPr>
              <w:pStyle w:val="27"/>
            </w:pPr>
            <w:r>
              <w:rPr>
                <w:rFonts w:hint="eastAsia"/>
              </w:rPr>
              <w:t>每周</w:t>
            </w:r>
          </w:p>
        </w:tc>
      </w:tr>
      <w:tr w14:paraId="63D6B5E4">
        <w:tc>
          <w:p w14:paraId="05DCA41A">
            <w:pPr>
              <w:pStyle w:val="27"/>
            </w:pPr>
            <w:r>
              <w:rPr>
                <w:rFonts w:hint="eastAsia"/>
              </w:rPr>
              <w:t>性能分析</w:t>
            </w:r>
          </w:p>
        </w:tc>
        <w:tc>
          <w:p w14:paraId="45C352E0">
            <w:pPr>
              <w:pStyle w:val="27"/>
            </w:pPr>
            <w:r>
              <w:rPr>
                <w:rFonts w:hint="eastAsia"/>
              </w:rPr>
              <w:t>响应、并发、瓶颈</w:t>
            </w:r>
          </w:p>
        </w:tc>
        <w:tc>
          <w:p w14:paraId="5322597C">
            <w:pPr>
              <w:pStyle w:val="27"/>
            </w:pPr>
            <w:r>
              <w:rPr>
                <w:rFonts w:hint="eastAsia"/>
              </w:rPr>
              <w:t>每月</w:t>
            </w:r>
          </w:p>
        </w:tc>
      </w:tr>
      <w:bookmarkEnd w:id="281"/>
    </w:tbl>
    <w:p w14:paraId="1FB89AD0">
      <w:pPr>
        <w:pStyle w:val="4"/>
      </w:pPr>
      <w:bookmarkStart w:id="282" w:name="_Toc552992705"/>
      <w:bookmarkStart w:id="283" w:name="监控与告警体系"/>
      <w:r>
        <w:t xml:space="preserve">5.6 </w:t>
      </w:r>
      <w:r>
        <w:rPr>
          <w:rFonts w:hint="eastAsia"/>
        </w:rPr>
        <w:t>监控与告警体系</w:t>
      </w:r>
      <w:bookmarkEnd w:id="282"/>
    </w:p>
    <w:p w14:paraId="32A9271B">
      <w:pPr>
        <w:pStyle w:val="26"/>
      </w:pPr>
      <w:r>
        <w:rPr>
          <w:rFonts w:hint="eastAsia"/>
        </w:rPr>
        <w:t>构建分层监控体系，覆盖基础设施、中间件、应用、业务四个层次，关键指标实时监控、异常自动告警，实现问题的早发现、早处置。监控分层如图5-3所示。</w:t>
      </w:r>
    </w:p>
    <w:p w14:paraId="465A9F3B">
      <w:pPr>
        <w:pStyle w:val="50"/>
      </w:pPr>
      <w:r>
        <w:drawing>
          <wp:inline distT="0" distB="0" distL="114300" distR="114300">
            <wp:extent cx="5575300" cy="568325"/>
            <wp:effectExtent l="0" t="0" r="0" b="0"/>
            <wp:docPr id="225" name="Picture" descr="图5-3 监控分层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descr="图5-3 监控分层体系"/>
                    <pic:cNvPicPr>
                      <a:picLocks noChangeAspect="1" noChangeArrowheads="1"/>
                    </pic:cNvPicPr>
                  </pic:nvPicPr>
                  <pic:blipFill>
                    <a:blip r:embed="rId29"/>
                    <a:stretch>
                      <a:fillRect/>
                    </a:stretch>
                  </pic:blipFill>
                  <pic:spPr>
                    <a:xfrm>
                      <a:off x="0" y="0"/>
                      <a:ext cx="5575300" cy="568908"/>
                    </a:xfrm>
                    <a:prstGeom prst="rect">
                      <a:avLst/>
                    </a:prstGeom>
                    <a:noFill/>
                    <a:ln w="9525">
                      <a:noFill/>
                    </a:ln>
                  </pic:spPr>
                </pic:pic>
              </a:graphicData>
            </a:graphic>
          </wp:inline>
        </w:drawing>
      </w:r>
    </w:p>
    <w:p w14:paraId="0649C532">
      <w:pPr>
        <w:pStyle w:val="48"/>
      </w:pPr>
      <w:r>
        <w:rPr>
          <w:rFonts w:hint="eastAsia"/>
        </w:rPr>
        <w:t>图5-3</w:t>
      </w:r>
      <w:r>
        <w:t xml:space="preserve"> </w:t>
      </w:r>
      <w:r>
        <w:rPr>
          <w:rFonts w:hint="eastAsia"/>
        </w:rPr>
        <w:t>监控分层体系</w:t>
      </w:r>
    </w:p>
    <w:p w14:paraId="089C2100">
      <w:pPr>
        <w:pStyle w:val="3"/>
      </w:pPr>
      <w:r>
        <w:rPr>
          <w:rFonts w:hint="eastAsia"/>
        </w:rPr>
        <w:t>图5-3</w:t>
      </w:r>
      <w:r>
        <w:t xml:space="preserve"> </w:t>
      </w:r>
      <w:r>
        <w:rPr>
          <w:rFonts w:hint="eastAsia"/>
        </w:rPr>
        <w:t>监控分层体系</w:t>
      </w:r>
    </w:p>
    <w:p w14:paraId="0852E9A8">
      <w:pPr>
        <w:pStyle w:val="3"/>
      </w:pPr>
      <w:r>
        <w:rPr>
          <w:rFonts w:hint="eastAsia"/>
          <w:b/>
          <w:bCs/>
        </w:rPr>
        <w:t>表5-6</w:t>
      </w:r>
      <w:r>
        <w:rPr>
          <w:b/>
          <w:bCs/>
        </w:rPr>
        <w:t xml:space="preserve"> </w:t>
      </w:r>
      <w:r>
        <w:rPr>
          <w:rFonts w:hint="eastAsia"/>
          <w:b/>
          <w:bCs/>
        </w:rPr>
        <w:t>监控指标体系</w:t>
      </w:r>
    </w:p>
    <w:tbl>
      <w:tblPr>
        <w:tblStyle w:val="44"/>
        <w:tblW w:w="0" w:type="auto"/>
        <w:tblInd w:w="0" w:type="dxa"/>
        <w:tblLayout w:type="autofit"/>
        <w:tblCellMar>
          <w:top w:w="0" w:type="dxa"/>
          <w:left w:w="108" w:type="dxa"/>
          <w:bottom w:w="0" w:type="dxa"/>
          <w:right w:w="108" w:type="dxa"/>
        </w:tblCellMar>
      </w:tblPr>
      <w:tblGrid>
        <w:gridCol w:w="1536"/>
        <w:gridCol w:w="4056"/>
      </w:tblGrid>
      <w:tr w14:paraId="4DFD3455">
        <w:trPr>
          <w:tblHeader/>
        </w:trPr>
        <w:tc>
          <w:p w14:paraId="4237B42A">
            <w:pPr>
              <w:pStyle w:val="27"/>
            </w:pPr>
            <w:r>
              <w:rPr>
                <w:rFonts w:hint="eastAsia"/>
              </w:rPr>
              <w:t>层次</w:t>
            </w:r>
          </w:p>
        </w:tc>
        <w:tc>
          <w:p w14:paraId="46656A3B">
            <w:pPr>
              <w:pStyle w:val="27"/>
            </w:pPr>
            <w:r>
              <w:rPr>
                <w:rFonts w:hint="eastAsia"/>
              </w:rPr>
              <w:t>监控指标</w:t>
            </w:r>
          </w:p>
        </w:tc>
      </w:tr>
      <w:tr w14:paraId="6E2F6AF4">
        <w:tc>
          <w:p w14:paraId="275D1E79">
            <w:pPr>
              <w:pStyle w:val="27"/>
            </w:pPr>
            <w:r>
              <w:rPr>
                <w:rFonts w:hint="eastAsia"/>
              </w:rPr>
              <w:t>基础设施</w:t>
            </w:r>
          </w:p>
        </w:tc>
        <w:tc>
          <w:p w14:paraId="5BBA744D">
            <w:pPr>
              <w:pStyle w:val="27"/>
            </w:pPr>
            <w:r>
              <w:rPr>
                <w:rFonts w:hint="eastAsia"/>
              </w:rPr>
              <w:t>CPU、内存、磁盘、网络</w:t>
            </w:r>
          </w:p>
        </w:tc>
      </w:tr>
      <w:tr w14:paraId="3760B059">
        <w:tc>
          <w:p w14:paraId="228601A5">
            <w:pPr>
              <w:pStyle w:val="27"/>
            </w:pPr>
            <w:r>
              <w:rPr>
                <w:rFonts w:hint="eastAsia"/>
              </w:rPr>
              <w:t>中间件</w:t>
            </w:r>
          </w:p>
        </w:tc>
        <w:tc>
          <w:p w14:paraId="0B91BB76">
            <w:pPr>
              <w:pStyle w:val="27"/>
            </w:pPr>
            <w:r>
              <w:rPr>
                <w:rFonts w:hint="eastAsia"/>
              </w:rPr>
              <w:t>数据库连接、Redis、Nginx</w:t>
            </w:r>
          </w:p>
        </w:tc>
      </w:tr>
      <w:tr w14:paraId="1047AB21">
        <w:tc>
          <w:p w14:paraId="25578D6C">
            <w:pPr>
              <w:pStyle w:val="27"/>
            </w:pPr>
            <w:r>
              <w:rPr>
                <w:rFonts w:hint="eastAsia"/>
              </w:rPr>
              <w:t>应用</w:t>
            </w:r>
          </w:p>
        </w:tc>
        <w:tc>
          <w:p w14:paraId="7D2A9AC4">
            <w:pPr>
              <w:pStyle w:val="27"/>
            </w:pPr>
            <w:r>
              <w:rPr>
                <w:rFonts w:hint="eastAsia"/>
              </w:rPr>
              <w:t>接口响应、错误率、JVM</w:t>
            </w:r>
          </w:p>
        </w:tc>
      </w:tr>
      <w:tr w14:paraId="3D1CB08A">
        <w:tc>
          <w:p w14:paraId="518CA07C">
            <w:pPr>
              <w:pStyle w:val="27"/>
            </w:pPr>
            <w:r>
              <w:rPr>
                <w:rFonts w:hint="eastAsia"/>
              </w:rPr>
              <w:t>业务</w:t>
            </w:r>
          </w:p>
        </w:tc>
        <w:tc>
          <w:p w14:paraId="10963B12">
            <w:pPr>
              <w:pStyle w:val="27"/>
            </w:pPr>
            <w:r>
              <w:rPr>
                <w:rFonts w:hint="eastAsia"/>
              </w:rPr>
              <w:t>关键交易量、支付成功率、异常订单</w:t>
            </w:r>
          </w:p>
        </w:tc>
      </w:tr>
      <w:bookmarkEnd w:id="283"/>
    </w:tbl>
    <w:p w14:paraId="79A2FE86">
      <w:pPr>
        <w:pStyle w:val="4"/>
      </w:pPr>
      <w:bookmarkStart w:id="284" w:name="_Toc1986652366"/>
      <w:bookmarkStart w:id="285" w:name="数据备份与容灾"/>
      <w:r>
        <w:t xml:space="preserve">5.7 </w:t>
      </w:r>
      <w:r>
        <w:rPr>
          <w:rFonts w:hint="eastAsia"/>
        </w:rPr>
        <w:t>数据备份与容灾</w:t>
      </w:r>
      <w:bookmarkEnd w:id="284"/>
    </w:p>
    <w:p w14:paraId="6A0631D4">
      <w:pPr>
        <w:pStyle w:val="26"/>
      </w:pPr>
      <w:r>
        <w:rPr>
          <w:rFonts w:hint="eastAsia"/>
        </w:rPr>
        <w:t>建立完善的备份与容灾机制，保障数据安全与业务连续性。数据库每日全量备份、定时增量备份，备份异地/异机保存，定期进行恢复演练验证备份可用性。备份恢复机制如图5-4所示。</w:t>
      </w:r>
    </w:p>
    <w:p w14:paraId="2B17ADCE">
      <w:pPr>
        <w:pStyle w:val="50"/>
      </w:pPr>
      <w:r>
        <w:drawing>
          <wp:inline distT="0" distB="0" distL="114300" distR="114300">
            <wp:extent cx="5575300" cy="2439035"/>
            <wp:effectExtent l="0" t="0" r="0" b="0"/>
            <wp:docPr id="229" name="Picture" descr="图5-4 备份恢复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descr="图5-4 备份恢复机制"/>
                    <pic:cNvPicPr>
                      <a:picLocks noChangeAspect="1" noChangeArrowheads="1"/>
                    </pic:cNvPicPr>
                  </pic:nvPicPr>
                  <pic:blipFill>
                    <a:blip r:embed="rId30"/>
                    <a:stretch>
                      <a:fillRect/>
                    </a:stretch>
                  </pic:blipFill>
                  <pic:spPr>
                    <a:xfrm>
                      <a:off x="0" y="0"/>
                      <a:ext cx="5575300" cy="2439193"/>
                    </a:xfrm>
                    <a:prstGeom prst="rect">
                      <a:avLst/>
                    </a:prstGeom>
                    <a:noFill/>
                    <a:ln w="9525">
                      <a:noFill/>
                    </a:ln>
                  </pic:spPr>
                </pic:pic>
              </a:graphicData>
            </a:graphic>
          </wp:inline>
        </w:drawing>
      </w:r>
    </w:p>
    <w:p w14:paraId="7197CEC6">
      <w:pPr>
        <w:pStyle w:val="48"/>
      </w:pPr>
      <w:r>
        <w:rPr>
          <w:rFonts w:hint="eastAsia"/>
        </w:rPr>
        <w:t>图5-4</w:t>
      </w:r>
      <w:r>
        <w:t xml:space="preserve"> </w:t>
      </w:r>
      <w:r>
        <w:rPr>
          <w:rFonts w:hint="eastAsia"/>
        </w:rPr>
        <w:t>备份恢复机制</w:t>
      </w:r>
    </w:p>
    <w:p w14:paraId="23C102C6">
      <w:pPr>
        <w:pStyle w:val="3"/>
      </w:pPr>
      <w:r>
        <w:rPr>
          <w:rFonts w:hint="eastAsia"/>
        </w:rPr>
        <w:t>图5-4</w:t>
      </w:r>
      <w:r>
        <w:t xml:space="preserve"> </w:t>
      </w:r>
      <w:r>
        <w:rPr>
          <w:rFonts w:hint="eastAsia"/>
        </w:rPr>
        <w:t>备份恢复机制</w:t>
      </w:r>
    </w:p>
    <w:p w14:paraId="17B20209">
      <w:pPr>
        <w:pStyle w:val="3"/>
      </w:pPr>
      <w:r>
        <w:rPr>
          <w:rFonts w:hint="eastAsia"/>
          <w:b/>
          <w:bCs/>
        </w:rPr>
        <w:t>表5-7</w:t>
      </w:r>
      <w:r>
        <w:rPr>
          <w:b/>
          <w:bCs/>
        </w:rPr>
        <w:t xml:space="preserve"> </w:t>
      </w:r>
      <w:r>
        <w:rPr>
          <w:rFonts w:hint="eastAsia"/>
          <w:b/>
          <w:bCs/>
        </w:rPr>
        <w:t>备份策略与恢复目标</w:t>
      </w:r>
    </w:p>
    <w:tbl>
      <w:tblPr>
        <w:tblStyle w:val="44"/>
        <w:tblW w:w="0" w:type="auto"/>
        <w:tblInd w:w="0" w:type="dxa"/>
        <w:tblLayout w:type="autofit"/>
        <w:tblCellMar>
          <w:top w:w="0" w:type="dxa"/>
          <w:left w:w="108" w:type="dxa"/>
          <w:bottom w:w="0" w:type="dxa"/>
          <w:right w:w="108" w:type="dxa"/>
        </w:tblCellMar>
      </w:tblPr>
      <w:tblGrid>
        <w:gridCol w:w="1583"/>
        <w:gridCol w:w="3243"/>
      </w:tblGrid>
      <w:tr w14:paraId="0C7A16E8">
        <w:trPr>
          <w:tblHeader/>
        </w:trPr>
        <w:tc>
          <w:p w14:paraId="22CE7667">
            <w:pPr>
              <w:pStyle w:val="27"/>
            </w:pPr>
            <w:r>
              <w:rPr>
                <w:rFonts w:hint="eastAsia"/>
              </w:rPr>
              <w:t>项目</w:t>
            </w:r>
          </w:p>
        </w:tc>
        <w:tc>
          <w:p w14:paraId="0962541D">
            <w:pPr>
              <w:pStyle w:val="27"/>
            </w:pPr>
            <w:r>
              <w:rPr>
                <w:rFonts w:hint="eastAsia"/>
              </w:rPr>
              <w:t>策略</w:t>
            </w:r>
          </w:p>
        </w:tc>
      </w:tr>
      <w:tr w14:paraId="1BFEECFD">
        <w:tc>
          <w:p w14:paraId="6FE0C1E6">
            <w:pPr>
              <w:pStyle w:val="27"/>
            </w:pPr>
            <w:r>
              <w:rPr>
                <w:rFonts w:hint="eastAsia"/>
              </w:rPr>
              <w:t>全量备份</w:t>
            </w:r>
          </w:p>
        </w:tc>
        <w:tc>
          <w:p w14:paraId="4A3B881F">
            <w:pPr>
              <w:pStyle w:val="27"/>
            </w:pPr>
            <w:r>
              <w:rPr>
                <w:rFonts w:hint="eastAsia"/>
              </w:rPr>
              <w:t>每日一次</w:t>
            </w:r>
          </w:p>
        </w:tc>
      </w:tr>
      <w:tr w14:paraId="0F84889A">
        <w:tc>
          <w:p w14:paraId="76DD9A23">
            <w:pPr>
              <w:pStyle w:val="27"/>
            </w:pPr>
            <w:r>
              <w:rPr>
                <w:rFonts w:hint="eastAsia"/>
              </w:rPr>
              <w:t>增量备份</w:t>
            </w:r>
          </w:p>
        </w:tc>
        <w:tc>
          <w:p w14:paraId="04E4E3A2">
            <w:pPr>
              <w:pStyle w:val="27"/>
            </w:pPr>
            <w:r>
              <w:rPr>
                <w:rFonts w:hint="eastAsia"/>
              </w:rPr>
              <w:t>按需/定时</w:t>
            </w:r>
          </w:p>
        </w:tc>
      </w:tr>
      <w:tr w14:paraId="1D93EFC1">
        <w:tc>
          <w:p w14:paraId="60C71D9A">
            <w:pPr>
              <w:pStyle w:val="27"/>
            </w:pPr>
            <w:r>
              <w:rPr>
                <w:rFonts w:hint="eastAsia"/>
              </w:rPr>
              <w:t>备份保留</w:t>
            </w:r>
          </w:p>
        </w:tc>
        <w:tc>
          <w:p w14:paraId="2377ED86">
            <w:pPr>
              <w:pStyle w:val="27"/>
            </w:pPr>
            <w:r>
              <w:rPr>
                <w:rFonts w:hint="eastAsia"/>
              </w:rPr>
              <w:t>按策略保留多份</w:t>
            </w:r>
          </w:p>
        </w:tc>
      </w:tr>
      <w:tr w14:paraId="4B730F58">
        <w:tc>
          <w:p w14:paraId="5A1CE48B">
            <w:pPr>
              <w:pStyle w:val="27"/>
            </w:pPr>
            <w:r>
              <w:rPr>
                <w:rFonts w:hint="eastAsia"/>
              </w:rPr>
              <w:t>存放方式</w:t>
            </w:r>
          </w:p>
        </w:tc>
        <w:tc>
          <w:p w14:paraId="606CD437">
            <w:pPr>
              <w:pStyle w:val="27"/>
            </w:pPr>
            <w:r>
              <w:rPr>
                <w:rFonts w:hint="eastAsia"/>
              </w:rPr>
              <w:t>异地/异机</w:t>
            </w:r>
          </w:p>
        </w:tc>
      </w:tr>
      <w:tr w14:paraId="63869184">
        <w:tc>
          <w:p w14:paraId="505A6C87">
            <w:pPr>
              <w:pStyle w:val="27"/>
            </w:pPr>
            <w:r>
              <w:rPr>
                <w:rFonts w:hint="eastAsia"/>
              </w:rPr>
              <w:t>恢复演练</w:t>
            </w:r>
          </w:p>
        </w:tc>
        <w:tc>
          <w:p w14:paraId="612815FA">
            <w:pPr>
              <w:pStyle w:val="27"/>
            </w:pPr>
            <w:r>
              <w:rPr>
                <w:rFonts w:hint="eastAsia"/>
              </w:rPr>
              <w:t>定期开展</w:t>
            </w:r>
          </w:p>
        </w:tc>
      </w:tr>
      <w:tr w14:paraId="3F5697F4">
        <w:tc>
          <w:p w14:paraId="24CFEF20">
            <w:pPr>
              <w:pStyle w:val="27"/>
            </w:pPr>
            <w:r>
              <w:t>RTO/RPO</w:t>
            </w:r>
          </w:p>
        </w:tc>
        <w:tc>
          <w:p w14:paraId="29E0022F">
            <w:pPr>
              <w:pStyle w:val="27"/>
            </w:pPr>
            <w:r>
              <w:rPr>
                <w:rFonts w:hint="eastAsia"/>
              </w:rPr>
              <w:t>RTO≤2小时/RPO≤24小时</w:t>
            </w:r>
          </w:p>
        </w:tc>
      </w:tr>
      <w:bookmarkEnd w:id="285"/>
    </w:tbl>
    <w:p w14:paraId="6A8B8801">
      <w:pPr>
        <w:pStyle w:val="4"/>
      </w:pPr>
      <w:bookmarkStart w:id="286" w:name="_Toc590571806"/>
      <w:bookmarkStart w:id="287" w:name="系统部署与升级管理"/>
      <w:r>
        <w:t xml:space="preserve">5.8 </w:t>
      </w:r>
      <w:r>
        <w:rPr>
          <w:rFonts w:hint="eastAsia"/>
        </w:rPr>
        <w:t>系统部署与升级管理</w:t>
      </w:r>
      <w:bookmarkEnd w:id="286"/>
    </w:p>
    <w:p w14:paraId="7A3DDE75">
      <w:pPr>
        <w:pStyle w:val="26"/>
      </w:pPr>
      <w:r>
        <w:rPr>
          <w:rFonts w:hint="eastAsia"/>
        </w:rPr>
        <w:t>系统升级遵循”测试验证—灰度发布—正式升级—回退预案”流程，升级前充分测试、升级中监控观察、升级后验证核对，确保升级不影响业务连续性。所有升级形成变更记录，可追溯、可回退。</w:t>
      </w:r>
    </w:p>
    <w:bookmarkEnd w:id="287"/>
    <w:p w14:paraId="542ED310">
      <w:pPr>
        <w:pStyle w:val="4"/>
      </w:pPr>
      <w:bookmarkStart w:id="288" w:name="_Toc70927008"/>
      <w:bookmarkStart w:id="289" w:name="运维工具与自动化"/>
      <w:r>
        <w:t xml:space="preserve">5.9 </w:t>
      </w:r>
      <w:r>
        <w:rPr>
          <w:rFonts w:hint="eastAsia"/>
        </w:rPr>
        <w:t>运维工具与自动化</w:t>
      </w:r>
      <w:bookmarkEnd w:id="288"/>
    </w:p>
    <w:p w14:paraId="53B8A4DE">
      <w:pPr>
        <w:pStyle w:val="26"/>
      </w:pPr>
      <w:r>
        <w:rPr>
          <w:rFonts w:hint="eastAsia"/>
        </w:rPr>
        <w:t>采用统一的运维工具链支撑监控、日志、备份与部署，提升运维效率与自动化水平。</w:t>
      </w:r>
    </w:p>
    <w:p w14:paraId="75E05B2B">
      <w:pPr>
        <w:pStyle w:val="3"/>
      </w:pPr>
      <w:r>
        <w:rPr>
          <w:rFonts w:hint="eastAsia"/>
          <w:b/>
          <w:bCs/>
        </w:rPr>
        <w:t>表5-8</w:t>
      </w:r>
      <w:r>
        <w:rPr>
          <w:b/>
          <w:bCs/>
        </w:rPr>
        <w:t xml:space="preserve"> </w:t>
      </w:r>
      <w:r>
        <w:rPr>
          <w:rFonts w:hint="eastAsia"/>
          <w:b/>
          <w:bCs/>
        </w:rPr>
        <w:t>运维工具清单</w:t>
      </w:r>
    </w:p>
    <w:tbl>
      <w:tblPr>
        <w:tblStyle w:val="44"/>
        <w:tblW w:w="0" w:type="auto"/>
        <w:tblInd w:w="0" w:type="dxa"/>
        <w:tblLayout w:type="autofit"/>
        <w:tblCellMar>
          <w:top w:w="0" w:type="dxa"/>
          <w:left w:w="108" w:type="dxa"/>
          <w:bottom w:w="0" w:type="dxa"/>
          <w:right w:w="108" w:type="dxa"/>
        </w:tblCellMar>
      </w:tblPr>
      <w:tblGrid>
        <w:gridCol w:w="1536"/>
        <w:gridCol w:w="2586"/>
      </w:tblGrid>
      <w:tr w14:paraId="10F73D32">
        <w:trPr>
          <w:tblHeader/>
        </w:trPr>
        <w:tc>
          <w:p w14:paraId="01ACE033">
            <w:pPr>
              <w:pStyle w:val="27"/>
            </w:pPr>
            <w:r>
              <w:rPr>
                <w:rFonts w:hint="eastAsia"/>
              </w:rPr>
              <w:t>类别</w:t>
            </w:r>
          </w:p>
        </w:tc>
        <w:tc>
          <w:p w14:paraId="4E8C27CF">
            <w:pPr>
              <w:pStyle w:val="27"/>
            </w:pPr>
            <w:r>
              <w:rPr>
                <w:rFonts w:hint="eastAsia"/>
              </w:rPr>
              <w:t>工具/能力</w:t>
            </w:r>
          </w:p>
        </w:tc>
      </w:tr>
      <w:tr w14:paraId="2746D799">
        <w:tc>
          <w:p w14:paraId="618575DE">
            <w:pPr>
              <w:pStyle w:val="27"/>
            </w:pPr>
            <w:r>
              <w:rPr>
                <w:rFonts w:hint="eastAsia"/>
              </w:rPr>
              <w:t>监控告警</w:t>
            </w:r>
          </w:p>
        </w:tc>
        <w:tc>
          <w:p w14:paraId="53A7863A">
            <w:pPr>
              <w:pStyle w:val="27"/>
            </w:pPr>
            <w:r>
              <w:rPr>
                <w:rFonts w:hint="eastAsia"/>
              </w:rPr>
              <w:t>指标监控、阈值告警</w:t>
            </w:r>
          </w:p>
        </w:tc>
      </w:tr>
      <w:tr w14:paraId="172A1CBE">
        <w:tc>
          <w:p w14:paraId="72BD2680">
            <w:pPr>
              <w:pStyle w:val="27"/>
            </w:pPr>
            <w:r>
              <w:rPr>
                <w:rFonts w:hint="eastAsia"/>
              </w:rPr>
              <w:t>日志管理</w:t>
            </w:r>
          </w:p>
        </w:tc>
        <w:tc>
          <w:p w14:paraId="1C730EEF">
            <w:pPr>
              <w:pStyle w:val="27"/>
            </w:pPr>
            <w:r>
              <w:rPr>
                <w:rFonts w:hint="eastAsia"/>
              </w:rPr>
              <w:t>统一日志采集与检索</w:t>
            </w:r>
          </w:p>
        </w:tc>
      </w:tr>
      <w:tr w14:paraId="2EBDADB3">
        <w:tc>
          <w:p w14:paraId="1CF8A46E">
            <w:pPr>
              <w:pStyle w:val="27"/>
            </w:pPr>
            <w:r>
              <w:rPr>
                <w:rFonts w:hint="eastAsia"/>
              </w:rPr>
              <w:t>备份管理</w:t>
            </w:r>
          </w:p>
        </w:tc>
        <w:tc>
          <w:p w14:paraId="30AEAFD7">
            <w:pPr>
              <w:pStyle w:val="27"/>
            </w:pPr>
            <w:r>
              <w:rPr>
                <w:rFonts w:hint="eastAsia"/>
              </w:rPr>
              <w:t>定时备份、恢复验证</w:t>
            </w:r>
          </w:p>
        </w:tc>
      </w:tr>
      <w:tr w14:paraId="5ECCE71E">
        <w:tc>
          <w:p w14:paraId="68862CF4">
            <w:pPr>
              <w:pStyle w:val="27"/>
            </w:pPr>
            <w:r>
              <w:rPr>
                <w:rFonts w:hint="eastAsia"/>
              </w:rPr>
              <w:t>部署发布</w:t>
            </w:r>
          </w:p>
        </w:tc>
        <w:tc>
          <w:p w14:paraId="6F768192">
            <w:pPr>
              <w:pStyle w:val="27"/>
            </w:pPr>
            <w:r>
              <w:rPr>
                <w:rFonts w:hint="eastAsia"/>
              </w:rPr>
              <w:t>脚本化/自动化部署</w:t>
            </w:r>
          </w:p>
        </w:tc>
      </w:tr>
      <w:tr w14:paraId="7F16C6F9">
        <w:tc>
          <w:p w14:paraId="4DB6D0FD">
            <w:pPr>
              <w:pStyle w:val="27"/>
            </w:pPr>
            <w:r>
              <w:rPr>
                <w:rFonts w:hint="eastAsia"/>
              </w:rPr>
              <w:t>配置管理</w:t>
            </w:r>
          </w:p>
        </w:tc>
        <w:tc>
          <w:p w14:paraId="2E37F850">
            <w:pPr>
              <w:pStyle w:val="27"/>
            </w:pPr>
            <w:r>
              <w:rPr>
                <w:rFonts w:hint="eastAsia"/>
              </w:rPr>
              <w:t>统一配置中心</w:t>
            </w:r>
          </w:p>
        </w:tc>
      </w:tr>
    </w:tbl>
    <w:p w14:paraId="019E4644">
      <w:pPr>
        <w:pStyle w:val="3"/>
      </w:pPr>
      <w:r>
        <w:rPr>
          <w:rFonts w:hint="eastAsia"/>
        </w:rPr>
        <w:t>自动化能力包括自动化部署脚本、自动化备份、自动化巡检与告警，减少人工操作失误，提升响应速度。</w:t>
      </w:r>
    </w:p>
    <w:bookmarkEnd w:id="289"/>
    <w:p w14:paraId="58147665">
      <w:pPr>
        <w:pStyle w:val="4"/>
      </w:pPr>
      <w:bookmarkStart w:id="290" w:name="_Toc216799371"/>
      <w:bookmarkStart w:id="291" w:name="指标考核与持续改进"/>
      <w:r>
        <w:t xml:space="preserve">5.10 </w:t>
      </w:r>
      <w:r>
        <w:rPr>
          <w:rFonts w:hint="eastAsia"/>
        </w:rPr>
        <w:t>指标考核与持续改进</w:t>
      </w:r>
      <w:bookmarkEnd w:id="290"/>
    </w:p>
    <w:p w14:paraId="125DFE9F">
      <w:pPr>
        <w:pStyle w:val="26"/>
      </w:pPr>
      <w:r>
        <w:rPr>
          <w:rFonts w:hint="eastAsia"/>
        </w:rPr>
        <w:t>建立运维服务考核机制，以</w:t>
      </w:r>
      <w:r>
        <w:t xml:space="preserve"> SLA </w:t>
      </w:r>
      <w:r>
        <w:rPr>
          <w:rFonts w:hint="eastAsia"/>
        </w:rPr>
        <w:t>指标为依据，定期对可用率、响应时限、故障处置、备份完整性等进行考核；通过故障复盘、月度分析、季度评审形成持续改进闭环，不断提升服务质量。</w:t>
      </w:r>
    </w:p>
    <w:p w14:paraId="26EB36B8">
      <w:pPr>
        <w:pStyle w:val="3"/>
      </w:pPr>
      <w:r>
        <w:rPr>
          <w:rFonts w:hint="eastAsia"/>
          <w:b/>
          <w:bCs/>
        </w:rPr>
        <w:t>表5-9</w:t>
      </w:r>
      <w:r>
        <w:rPr>
          <w:b/>
          <w:bCs/>
        </w:rPr>
        <w:t xml:space="preserve"> </w:t>
      </w:r>
      <w:r>
        <w:rPr>
          <w:rFonts w:hint="eastAsia"/>
          <w:b/>
          <w:bCs/>
        </w:rPr>
        <w:t>运维考核指标</w:t>
      </w:r>
    </w:p>
    <w:tbl>
      <w:tblPr>
        <w:tblStyle w:val="44"/>
        <w:tblW w:w="0" w:type="auto"/>
        <w:tblInd w:w="0" w:type="dxa"/>
        <w:tblLayout w:type="autofit"/>
        <w:tblCellMar>
          <w:top w:w="0" w:type="dxa"/>
          <w:left w:w="108" w:type="dxa"/>
          <w:bottom w:w="0" w:type="dxa"/>
          <w:right w:w="108" w:type="dxa"/>
        </w:tblCellMar>
      </w:tblPr>
      <w:tblGrid>
        <w:gridCol w:w="2166"/>
        <w:gridCol w:w="1536"/>
      </w:tblGrid>
      <w:tr w14:paraId="7BA0694C">
        <w:trPr>
          <w:tblHeader/>
        </w:trPr>
        <w:tc>
          <w:p w14:paraId="1A1BB4E9">
            <w:pPr>
              <w:pStyle w:val="27"/>
            </w:pPr>
            <w:r>
              <w:rPr>
                <w:rFonts w:hint="eastAsia"/>
              </w:rPr>
              <w:t>指标</w:t>
            </w:r>
          </w:p>
        </w:tc>
        <w:tc>
          <w:p w14:paraId="16EBC611">
            <w:pPr>
              <w:pStyle w:val="27"/>
            </w:pPr>
            <w:r>
              <w:rPr>
                <w:rFonts w:hint="eastAsia"/>
              </w:rPr>
              <w:t>考核标准</w:t>
            </w:r>
          </w:p>
        </w:tc>
      </w:tr>
      <w:tr w14:paraId="511B1D1C">
        <w:tc>
          <w:p w14:paraId="5367F235">
            <w:pPr>
              <w:pStyle w:val="27"/>
            </w:pPr>
            <w:r>
              <w:rPr>
                <w:rFonts w:hint="eastAsia"/>
              </w:rPr>
              <w:t>可用率</w:t>
            </w:r>
          </w:p>
        </w:tc>
        <w:tc>
          <w:p w14:paraId="7FF90346">
            <w:pPr>
              <w:pStyle w:val="27"/>
            </w:pPr>
            <w:r>
              <w:t>≥99.9%</w:t>
            </w:r>
          </w:p>
        </w:tc>
      </w:tr>
      <w:tr w14:paraId="64690C6E">
        <w:tc>
          <w:p w14:paraId="13FBEA68">
            <w:pPr>
              <w:pStyle w:val="27"/>
            </w:pPr>
            <w:r>
              <w:rPr>
                <w:rFonts w:hint="eastAsia"/>
              </w:rPr>
              <w:t>响应达标率</w:t>
            </w:r>
          </w:p>
        </w:tc>
        <w:tc>
          <w:p w14:paraId="5A7359A4">
            <w:pPr>
              <w:pStyle w:val="27"/>
            </w:pPr>
            <w:r>
              <w:t>≥98%</w:t>
            </w:r>
          </w:p>
        </w:tc>
      </w:tr>
      <w:tr w14:paraId="21BE30BF">
        <w:tc>
          <w:p w14:paraId="139B196C">
            <w:pPr>
              <w:pStyle w:val="27"/>
            </w:pPr>
            <w:r>
              <w:rPr>
                <w:rFonts w:hint="eastAsia"/>
              </w:rPr>
              <w:t>故障处置及时率</w:t>
            </w:r>
          </w:p>
        </w:tc>
        <w:tc>
          <w:p w14:paraId="207924C9">
            <w:pPr>
              <w:pStyle w:val="27"/>
            </w:pPr>
            <w:r>
              <w:t>≥98%</w:t>
            </w:r>
          </w:p>
        </w:tc>
      </w:tr>
      <w:tr w14:paraId="2532C9FE">
        <w:tc>
          <w:p w14:paraId="19C60502">
            <w:pPr>
              <w:pStyle w:val="27"/>
            </w:pPr>
            <w:r>
              <w:rPr>
                <w:rFonts w:hint="eastAsia"/>
              </w:rPr>
              <w:t>备份成功率</w:t>
            </w:r>
          </w:p>
        </w:tc>
        <w:tc>
          <w:p w14:paraId="267D082D">
            <w:pPr>
              <w:pStyle w:val="27"/>
            </w:pPr>
            <w:r>
              <w:t>100%</w:t>
            </w:r>
          </w:p>
        </w:tc>
      </w:tr>
      <w:tr w14:paraId="4D6F7145">
        <w:tc>
          <w:p w14:paraId="3C75CC7F">
            <w:pPr>
              <w:pStyle w:val="27"/>
            </w:pPr>
            <w:r>
              <w:rPr>
                <w:rFonts w:hint="eastAsia"/>
              </w:rPr>
              <w:t>月报及时率</w:t>
            </w:r>
          </w:p>
        </w:tc>
        <w:tc>
          <w:p w14:paraId="7BA6BF4E">
            <w:pPr>
              <w:pStyle w:val="27"/>
            </w:pPr>
            <w:r>
              <w:t>100%</w:t>
            </w:r>
          </w:p>
        </w:tc>
      </w:tr>
      <w:bookmarkEnd w:id="291"/>
    </w:tbl>
    <w:p w14:paraId="6C21A20C">
      <w:pPr>
        <w:pStyle w:val="4"/>
      </w:pPr>
      <w:bookmarkStart w:id="292" w:name="_Toc1614763085"/>
      <w:bookmarkStart w:id="293" w:name="运维报告体系"/>
      <w:r>
        <w:t xml:space="preserve">5.11 </w:t>
      </w:r>
      <w:r>
        <w:rPr>
          <w:rFonts w:hint="eastAsia"/>
        </w:rPr>
        <w:t>运维报告体系</w:t>
      </w:r>
      <w:bookmarkEnd w:id="292"/>
    </w:p>
    <w:p w14:paraId="613DBB26">
      <w:pPr>
        <w:pStyle w:val="26"/>
      </w:pPr>
      <w:r>
        <w:rPr>
          <w:rFonts w:hint="eastAsia"/>
        </w:rPr>
        <w:t>建立分层运维报告体系：日报记录巡检与告警处置，周报汇总运行状况，月度运维报告于每月末前</w:t>
      </w:r>
      <w:r>
        <w:t xml:space="preserve"> 2 </w:t>
      </w:r>
      <w:r>
        <w:rPr>
          <w:rFonts w:hint="eastAsia"/>
        </w:rPr>
        <w:t>个工作日报送甲方，内容涵盖运行状况、故障处置、安全情况、备份情况与改进建议；重大故障与安全事件形成专项报告。</w:t>
      </w:r>
    </w:p>
    <w:bookmarkEnd w:id="293"/>
    <w:p w14:paraId="20BDEF96">
      <w:pPr>
        <w:pStyle w:val="4"/>
      </w:pPr>
      <w:bookmarkStart w:id="294" w:name="_Toc1572322456"/>
      <w:bookmarkStart w:id="295" w:name="应急预案与演练"/>
      <w:r>
        <w:t xml:space="preserve">5.12 </w:t>
      </w:r>
      <w:r>
        <w:rPr>
          <w:rFonts w:hint="eastAsia"/>
        </w:rPr>
        <w:t>应急预案与演练</w:t>
      </w:r>
      <w:bookmarkEnd w:id="294"/>
    </w:p>
    <w:p w14:paraId="6EA232A9">
      <w:pPr>
        <w:pStyle w:val="26"/>
      </w:pPr>
      <w:r>
        <w:rPr>
          <w:rFonts w:hint="eastAsia"/>
        </w:rPr>
        <w:t>制定分场景应急预案，覆盖系统故障、数据误操作、安全事件、机房异常等场景，明确处置流程与责任人；定期组织应急演练，检验预案有效性并持续优化。</w:t>
      </w:r>
    </w:p>
    <w:p w14:paraId="103D6E71">
      <w:pPr>
        <w:pStyle w:val="3"/>
      </w:pPr>
      <w:r>
        <w:rPr>
          <w:rFonts w:hint="eastAsia"/>
          <w:b/>
          <w:bCs/>
        </w:rPr>
        <w:t>表5-10</w:t>
      </w:r>
      <w:r>
        <w:rPr>
          <w:b/>
          <w:bCs/>
        </w:rPr>
        <w:t xml:space="preserve"> </w:t>
      </w:r>
      <w:r>
        <w:rPr>
          <w:rFonts w:hint="eastAsia"/>
          <w:b/>
          <w:bCs/>
        </w:rPr>
        <w:t>应急预案场景</w:t>
      </w:r>
    </w:p>
    <w:tbl>
      <w:tblPr>
        <w:tblStyle w:val="44"/>
        <w:tblW w:w="0" w:type="auto"/>
        <w:tblInd w:w="0" w:type="dxa"/>
        <w:tblLayout w:type="autofit"/>
        <w:tblCellMar>
          <w:top w:w="0" w:type="dxa"/>
          <w:left w:w="108" w:type="dxa"/>
          <w:bottom w:w="0" w:type="dxa"/>
          <w:right w:w="108" w:type="dxa"/>
        </w:tblCellMar>
      </w:tblPr>
      <w:tblGrid>
        <w:gridCol w:w="2015"/>
        <w:gridCol w:w="3275"/>
      </w:tblGrid>
      <w:tr w14:paraId="6A8D4545">
        <w:trPr>
          <w:tblHeader/>
        </w:trPr>
        <w:tc>
          <w:p w14:paraId="7A18B48A">
            <w:pPr>
              <w:pStyle w:val="27"/>
            </w:pPr>
            <w:r>
              <w:rPr>
                <w:rFonts w:hint="eastAsia"/>
              </w:rPr>
              <w:t>场景</w:t>
            </w:r>
          </w:p>
        </w:tc>
        <w:tc>
          <w:p w14:paraId="17112C4A">
            <w:pPr>
              <w:pStyle w:val="27"/>
            </w:pPr>
            <w:r>
              <w:rPr>
                <w:rFonts w:hint="eastAsia"/>
              </w:rPr>
              <w:t>处置要点</w:t>
            </w:r>
          </w:p>
        </w:tc>
      </w:tr>
      <w:tr w14:paraId="3D42FEDA">
        <w:tc>
          <w:p w14:paraId="776D5031">
            <w:pPr>
              <w:pStyle w:val="27"/>
            </w:pPr>
            <w:r>
              <w:rPr>
                <w:rFonts w:hint="eastAsia"/>
              </w:rPr>
              <w:t>系统故障</w:t>
            </w:r>
          </w:p>
        </w:tc>
        <w:tc>
          <w:p w14:paraId="51E53D9B">
            <w:pPr>
              <w:pStyle w:val="27"/>
            </w:pPr>
            <w:r>
              <w:rPr>
                <w:rFonts w:hint="eastAsia"/>
              </w:rPr>
              <w:t>快速定位、切换/重启、恢复</w:t>
            </w:r>
          </w:p>
        </w:tc>
      </w:tr>
      <w:tr w14:paraId="31FFFA1F">
        <w:tc>
          <w:p w14:paraId="441D692C">
            <w:pPr>
              <w:pStyle w:val="27"/>
            </w:pPr>
            <w:r>
              <w:rPr>
                <w:rFonts w:hint="eastAsia"/>
              </w:rPr>
              <w:t>数据误操作</w:t>
            </w:r>
          </w:p>
        </w:tc>
        <w:tc>
          <w:p w14:paraId="6D5C5B2C">
            <w:pPr>
              <w:pStyle w:val="27"/>
            </w:pPr>
            <w:r>
              <w:rPr>
                <w:rFonts w:hint="eastAsia"/>
              </w:rPr>
              <w:t>停止操作、备份恢复、核对</w:t>
            </w:r>
          </w:p>
        </w:tc>
      </w:tr>
      <w:tr w14:paraId="106798A8">
        <w:tc>
          <w:p w14:paraId="44C2F6F5">
            <w:pPr>
              <w:pStyle w:val="27"/>
            </w:pPr>
            <w:r>
              <w:rPr>
                <w:rFonts w:hint="eastAsia"/>
              </w:rPr>
              <w:t>安全事件</w:t>
            </w:r>
          </w:p>
        </w:tc>
        <w:tc>
          <w:p w14:paraId="29EE88AB">
            <w:pPr>
              <w:pStyle w:val="27"/>
            </w:pPr>
            <w:r>
              <w:rPr>
                <w:rFonts w:hint="eastAsia"/>
              </w:rPr>
              <w:t>隔离、取证、处置、上报</w:t>
            </w:r>
          </w:p>
        </w:tc>
      </w:tr>
      <w:tr w14:paraId="77179E99">
        <w:tc>
          <w:p w14:paraId="24732721">
            <w:pPr>
              <w:pStyle w:val="27"/>
            </w:pPr>
            <w:r>
              <w:rPr>
                <w:rFonts w:hint="eastAsia"/>
              </w:rPr>
              <w:t>机房/网络异常</w:t>
            </w:r>
          </w:p>
        </w:tc>
        <w:tc>
          <w:p w14:paraId="16A52DE6">
            <w:pPr>
              <w:pStyle w:val="27"/>
            </w:pPr>
            <w:r>
              <w:rPr>
                <w:rFonts w:hint="eastAsia"/>
              </w:rPr>
              <w:t>应急切换、通知、恢复</w:t>
            </w:r>
          </w:p>
        </w:tc>
      </w:tr>
      <w:bookmarkEnd w:id="295"/>
    </w:tbl>
    <w:p w14:paraId="3E9881B3">
      <w:pPr>
        <w:pStyle w:val="4"/>
      </w:pPr>
      <w:bookmarkStart w:id="296" w:name="_Toc1237241657"/>
      <w:bookmarkStart w:id="297" w:name="期满移交方案"/>
      <w:r>
        <w:t xml:space="preserve">5.13 </w:t>
      </w:r>
      <w:r>
        <w:rPr>
          <w:rFonts w:hint="eastAsia"/>
        </w:rPr>
        <w:t>期满移交方案</w:t>
      </w:r>
      <w:bookmarkEnd w:id="296"/>
    </w:p>
    <w:p w14:paraId="4A3FE8C9">
      <w:pPr>
        <w:pStyle w:val="26"/>
      </w:pPr>
      <w:r>
        <w:t xml:space="preserve">6 </w:t>
      </w:r>
      <w:r>
        <w:rPr>
          <w:rFonts w:hint="eastAsia"/>
        </w:rPr>
        <w:t>年运维期满前，投标人制定并执行系统移交方案，向甲方或接续方完整移交源代码、文档、部署环境、运维知识与账号权限，并进行移交培训与并行过渡，确保移交平稳、业务不中断。</w:t>
      </w:r>
    </w:p>
    <w:p w14:paraId="4B6FDA77">
      <w:pPr>
        <w:pStyle w:val="3"/>
      </w:pPr>
      <w:r>
        <w:rPr>
          <w:rFonts w:hint="eastAsia"/>
          <w:b/>
          <w:bCs/>
        </w:rPr>
        <w:t>表5-11</w:t>
      </w:r>
      <w:r>
        <w:rPr>
          <w:b/>
          <w:bCs/>
        </w:rPr>
        <w:t xml:space="preserve"> </w:t>
      </w:r>
      <w:r>
        <w:rPr>
          <w:rFonts w:hint="eastAsia"/>
          <w:b/>
          <w:bCs/>
        </w:rPr>
        <w:t>期满移交内容</w:t>
      </w:r>
    </w:p>
    <w:tbl>
      <w:tblPr>
        <w:tblStyle w:val="44"/>
        <w:tblW w:w="0" w:type="auto"/>
        <w:tblInd w:w="0" w:type="dxa"/>
        <w:tblLayout w:type="autofit"/>
        <w:tblCellMar>
          <w:top w:w="0" w:type="dxa"/>
          <w:left w:w="108" w:type="dxa"/>
          <w:bottom w:w="0" w:type="dxa"/>
          <w:right w:w="108" w:type="dxa"/>
        </w:tblCellMar>
      </w:tblPr>
      <w:tblGrid>
        <w:gridCol w:w="1536"/>
        <w:gridCol w:w="3426"/>
      </w:tblGrid>
      <w:tr w14:paraId="06202C73">
        <w:trPr>
          <w:tblHeader/>
        </w:trPr>
        <w:tc>
          <w:p w14:paraId="6614ABD6">
            <w:pPr>
              <w:pStyle w:val="27"/>
            </w:pPr>
            <w:r>
              <w:rPr>
                <w:rFonts w:hint="eastAsia"/>
              </w:rPr>
              <w:t>类别</w:t>
            </w:r>
          </w:p>
        </w:tc>
        <w:tc>
          <w:p w14:paraId="64127840">
            <w:pPr>
              <w:pStyle w:val="27"/>
            </w:pPr>
            <w:r>
              <w:rPr>
                <w:rFonts w:hint="eastAsia"/>
              </w:rPr>
              <w:t>移交内容</w:t>
            </w:r>
          </w:p>
        </w:tc>
      </w:tr>
      <w:tr w14:paraId="5DF71F1A">
        <w:tc>
          <w:p w14:paraId="4D2199F7">
            <w:pPr>
              <w:pStyle w:val="27"/>
            </w:pPr>
            <w:r>
              <w:rPr>
                <w:rFonts w:hint="eastAsia"/>
              </w:rPr>
              <w:t>代码资产</w:t>
            </w:r>
          </w:p>
        </w:tc>
        <w:tc>
          <w:p w14:paraId="2FAB2C9E">
            <w:pPr>
              <w:pStyle w:val="27"/>
            </w:pPr>
            <w:r>
              <w:rPr>
                <w:rFonts w:hint="eastAsia"/>
              </w:rPr>
              <w:t>全量源代码、编译说明</w:t>
            </w:r>
          </w:p>
        </w:tc>
      </w:tr>
      <w:tr w14:paraId="67FD0C45">
        <w:tc>
          <w:p w14:paraId="171F86D0">
            <w:pPr>
              <w:pStyle w:val="27"/>
            </w:pPr>
            <w:r>
              <w:rPr>
                <w:rFonts w:hint="eastAsia"/>
              </w:rPr>
              <w:t>文档</w:t>
            </w:r>
          </w:p>
        </w:tc>
        <w:tc>
          <w:p w14:paraId="4510484A">
            <w:pPr>
              <w:pStyle w:val="27"/>
            </w:pPr>
            <w:r>
              <w:rPr>
                <w:rFonts w:hint="eastAsia"/>
              </w:rPr>
              <w:t>设计、部署、运维、操作文档</w:t>
            </w:r>
          </w:p>
        </w:tc>
      </w:tr>
      <w:tr w14:paraId="0F274DE6">
        <w:tc>
          <w:p w14:paraId="2543397B">
            <w:pPr>
              <w:pStyle w:val="27"/>
            </w:pPr>
            <w:r>
              <w:rPr>
                <w:rFonts w:hint="eastAsia"/>
              </w:rPr>
              <w:t>环境</w:t>
            </w:r>
          </w:p>
        </w:tc>
        <w:tc>
          <w:p w14:paraId="2E801724">
            <w:pPr>
              <w:pStyle w:val="27"/>
            </w:pPr>
            <w:r>
              <w:rPr>
                <w:rFonts w:hint="eastAsia"/>
              </w:rPr>
              <w:t>部署环境、配置、账号</w:t>
            </w:r>
          </w:p>
        </w:tc>
      </w:tr>
      <w:tr w14:paraId="0989D635">
        <w:tc>
          <w:p w14:paraId="7A07DDE8">
            <w:pPr>
              <w:pStyle w:val="27"/>
            </w:pPr>
            <w:r>
              <w:rPr>
                <w:rFonts w:hint="eastAsia"/>
              </w:rPr>
              <w:t>知识</w:t>
            </w:r>
          </w:p>
        </w:tc>
        <w:tc>
          <w:p w14:paraId="75A47751">
            <w:pPr>
              <w:pStyle w:val="27"/>
            </w:pPr>
            <w:r>
              <w:rPr>
                <w:rFonts w:hint="eastAsia"/>
              </w:rPr>
              <w:t>运维知识库、常见问题</w:t>
            </w:r>
          </w:p>
        </w:tc>
      </w:tr>
      <w:tr w14:paraId="5C133929">
        <w:tc>
          <w:p w14:paraId="6588547E">
            <w:pPr>
              <w:pStyle w:val="27"/>
            </w:pPr>
            <w:r>
              <w:rPr>
                <w:rFonts w:hint="eastAsia"/>
              </w:rPr>
              <w:t>培训</w:t>
            </w:r>
          </w:p>
        </w:tc>
        <w:tc>
          <w:p w14:paraId="20088717">
            <w:pPr>
              <w:pStyle w:val="27"/>
            </w:pPr>
            <w:r>
              <w:rPr>
                <w:rFonts w:hint="eastAsia"/>
              </w:rPr>
              <w:t>移交培训、并行过渡</w:t>
            </w:r>
          </w:p>
        </w:tc>
      </w:tr>
      <w:bookmarkEnd w:id="297"/>
    </w:tbl>
    <w:p w14:paraId="2017B1AB">
      <w:pPr>
        <w:pStyle w:val="4"/>
      </w:pPr>
      <w:bookmarkStart w:id="298" w:name="_Toc236375298"/>
      <w:bookmarkStart w:id="299" w:name="知识库与文档管理"/>
      <w:r>
        <w:t xml:space="preserve">5.14 </w:t>
      </w:r>
      <w:r>
        <w:rPr>
          <w:rFonts w:hint="eastAsia"/>
        </w:rPr>
        <w:t>知识库与文档管理</w:t>
      </w:r>
      <w:bookmarkEnd w:id="298"/>
    </w:p>
    <w:p w14:paraId="4F80A435">
      <w:pPr>
        <w:pStyle w:val="26"/>
      </w:pPr>
      <w:r>
        <w:rPr>
          <w:rFonts w:hint="eastAsia"/>
        </w:rPr>
        <w:t>运维知识的沉淀是保障服务连续性、降低对个别人员依赖的关键。投标人为本项目建立专属运维知识库，持续沉淀系统架构、部署配置、常见问题、故障案例、操作手册与应急预案，形成可检索、可复用的知识资产。</w:t>
      </w:r>
    </w:p>
    <w:p w14:paraId="74D21063">
      <w:pPr>
        <w:pStyle w:val="3"/>
      </w:pPr>
      <w:r>
        <w:rPr>
          <w:rFonts w:hint="eastAsia"/>
          <w:b/>
          <w:bCs/>
        </w:rPr>
        <w:t>表5-12</w:t>
      </w:r>
      <w:r>
        <w:rPr>
          <w:b/>
          <w:bCs/>
        </w:rPr>
        <w:t xml:space="preserve"> </w:t>
      </w:r>
      <w:r>
        <w:rPr>
          <w:rFonts w:hint="eastAsia"/>
          <w:b/>
          <w:bCs/>
        </w:rPr>
        <w:t>运维知识库内容</w:t>
      </w:r>
    </w:p>
    <w:tbl>
      <w:tblPr>
        <w:tblStyle w:val="44"/>
        <w:tblW w:w="0" w:type="auto"/>
        <w:tblInd w:w="0" w:type="dxa"/>
        <w:tblLayout w:type="autofit"/>
        <w:tblCellMar>
          <w:top w:w="0" w:type="dxa"/>
          <w:left w:w="108" w:type="dxa"/>
          <w:bottom w:w="0" w:type="dxa"/>
          <w:right w:w="108" w:type="dxa"/>
        </w:tblCellMar>
      </w:tblPr>
      <w:tblGrid>
        <w:gridCol w:w="1536"/>
        <w:gridCol w:w="4056"/>
      </w:tblGrid>
      <w:tr w14:paraId="3022A5A5">
        <w:trPr>
          <w:tblHeader/>
        </w:trPr>
        <w:tc>
          <w:p w14:paraId="182EB8DE">
            <w:pPr>
              <w:pStyle w:val="27"/>
            </w:pPr>
            <w:r>
              <w:rPr>
                <w:rFonts w:hint="eastAsia"/>
              </w:rPr>
              <w:t>类别</w:t>
            </w:r>
          </w:p>
        </w:tc>
        <w:tc>
          <w:p w14:paraId="60B3BBF8">
            <w:pPr>
              <w:pStyle w:val="27"/>
            </w:pPr>
            <w:r>
              <w:rPr>
                <w:rFonts w:hint="eastAsia"/>
              </w:rPr>
              <w:t>内容</w:t>
            </w:r>
          </w:p>
        </w:tc>
      </w:tr>
      <w:tr w14:paraId="68408D60">
        <w:tc>
          <w:p w14:paraId="3FCA1E5C">
            <w:pPr>
              <w:pStyle w:val="27"/>
            </w:pPr>
            <w:r>
              <w:rPr>
                <w:rFonts w:hint="eastAsia"/>
              </w:rPr>
              <w:t>系统文档</w:t>
            </w:r>
          </w:p>
        </w:tc>
        <w:tc>
          <w:p w14:paraId="57AD021A">
            <w:pPr>
              <w:pStyle w:val="27"/>
            </w:pPr>
            <w:r>
              <w:rPr>
                <w:rFonts w:hint="eastAsia"/>
              </w:rPr>
              <w:t>架构、部署、配置、接口说明</w:t>
            </w:r>
          </w:p>
        </w:tc>
      </w:tr>
      <w:tr w14:paraId="70480922">
        <w:tc>
          <w:p w14:paraId="065C6692">
            <w:pPr>
              <w:pStyle w:val="27"/>
            </w:pPr>
            <w:r>
              <w:rPr>
                <w:rFonts w:hint="eastAsia"/>
              </w:rPr>
              <w:t>操作手册</w:t>
            </w:r>
          </w:p>
        </w:tc>
        <w:tc>
          <w:p w14:paraId="405A027A">
            <w:pPr>
              <w:pStyle w:val="27"/>
            </w:pPr>
            <w:r>
              <w:rPr>
                <w:rFonts w:hint="eastAsia"/>
              </w:rPr>
              <w:t>运营端、管理员、群众端操作指引</w:t>
            </w:r>
          </w:p>
        </w:tc>
      </w:tr>
      <w:tr w14:paraId="16C2ACDB">
        <w:tc>
          <w:p w14:paraId="24014B51">
            <w:pPr>
              <w:pStyle w:val="27"/>
            </w:pPr>
            <w:r>
              <w:rPr>
                <w:rFonts w:hint="eastAsia"/>
              </w:rPr>
              <w:t>故障案例</w:t>
            </w:r>
          </w:p>
        </w:tc>
        <w:tc>
          <w:p w14:paraId="6D925A5F">
            <w:pPr>
              <w:pStyle w:val="27"/>
            </w:pPr>
            <w:r>
              <w:rPr>
                <w:rFonts w:hint="eastAsia"/>
              </w:rPr>
              <w:t>典型故障现象、定位过程、解决方案</w:t>
            </w:r>
          </w:p>
        </w:tc>
      </w:tr>
      <w:tr w14:paraId="67352711">
        <w:tc>
          <w:p w14:paraId="075F45D5">
            <w:pPr>
              <w:pStyle w:val="27"/>
            </w:pPr>
            <w:r>
              <w:rPr>
                <w:rFonts w:hint="eastAsia"/>
              </w:rPr>
              <w:t>常见问题</w:t>
            </w:r>
          </w:p>
        </w:tc>
        <w:tc>
          <w:p w14:paraId="7136D3D9">
            <w:pPr>
              <w:pStyle w:val="27"/>
            </w:pPr>
            <w:r>
              <w:rPr>
                <w:rFonts w:hint="eastAsia"/>
              </w:rPr>
              <w:t>FAQ、处置话术、快速处理指引</w:t>
            </w:r>
          </w:p>
        </w:tc>
      </w:tr>
      <w:tr w14:paraId="68C186AF">
        <w:tc>
          <w:p w14:paraId="26405F9D">
            <w:pPr>
              <w:pStyle w:val="27"/>
            </w:pPr>
            <w:r>
              <w:rPr>
                <w:rFonts w:hint="eastAsia"/>
              </w:rPr>
              <w:t>应急预案</w:t>
            </w:r>
          </w:p>
        </w:tc>
        <w:tc>
          <w:p w14:paraId="71CB2F30">
            <w:pPr>
              <w:pStyle w:val="27"/>
            </w:pPr>
            <w:r>
              <w:rPr>
                <w:rFonts w:hint="eastAsia"/>
              </w:rPr>
              <w:t>分场景预案、演练记录</w:t>
            </w:r>
          </w:p>
        </w:tc>
      </w:tr>
    </w:tbl>
    <w:p w14:paraId="1CB5838B">
      <w:pPr>
        <w:pStyle w:val="3"/>
      </w:pPr>
      <w:r>
        <w:rPr>
          <w:rFonts w:hint="eastAsia"/>
        </w:rPr>
        <w:t>知识库随运维推进持续更新，新发生的故障与解决方案及时归档；对甲方运维与技术人员开放知识库，支撑其逐步具备自主运维能力，也为</w:t>
      </w:r>
      <w:r>
        <w:t xml:space="preserve"> 6 </w:t>
      </w:r>
      <w:r>
        <w:rPr>
          <w:rFonts w:hint="eastAsia"/>
        </w:rPr>
        <w:t>年期满平稳移交奠定基础。</w:t>
      </w:r>
    </w:p>
    <w:bookmarkEnd w:id="299"/>
    <w:p w14:paraId="633979B2">
      <w:pPr>
        <w:pStyle w:val="4"/>
      </w:pPr>
      <w:bookmarkStart w:id="300" w:name="_Toc2062370183"/>
      <w:bookmarkStart w:id="301" w:name="服务界面与甲方协同机制"/>
      <w:r>
        <w:t xml:space="preserve">5.15 </w:t>
      </w:r>
      <w:r>
        <w:rPr>
          <w:rFonts w:hint="eastAsia"/>
        </w:rPr>
        <w:t>服务界面与甲方协同机制</w:t>
      </w:r>
      <w:bookmarkEnd w:id="300"/>
    </w:p>
    <w:p w14:paraId="1C8C5C24">
      <w:pPr>
        <w:pStyle w:val="26"/>
      </w:pPr>
      <w:r>
        <w:rPr>
          <w:rFonts w:hint="eastAsia"/>
        </w:rPr>
        <w:t>清晰的服务界面是高效运维的前提。投标人与甲方约定统一的服务受理入口（热线电话、邮件、线上工单），明确服务请求的提出、受理、处置、反馈、确认流程，做到”一个入口、闭环处理”。</w:t>
      </w:r>
    </w:p>
    <w:p w14:paraId="468894AB">
      <w:pPr>
        <w:pStyle w:val="3"/>
      </w:pPr>
      <w:r>
        <w:rPr>
          <w:rFonts w:hint="eastAsia"/>
          <w:b/>
          <w:bCs/>
        </w:rPr>
        <w:t>表5-13</w:t>
      </w:r>
      <w:r>
        <w:rPr>
          <w:b/>
          <w:bCs/>
        </w:rPr>
        <w:t xml:space="preserve"> </w:t>
      </w:r>
      <w:r>
        <w:rPr>
          <w:rFonts w:hint="eastAsia"/>
          <w:b/>
          <w:bCs/>
        </w:rPr>
        <w:t>服务请求处理流程</w:t>
      </w:r>
    </w:p>
    <w:tbl>
      <w:tblPr>
        <w:tblStyle w:val="44"/>
        <w:tblW w:w="0" w:type="auto"/>
        <w:tblInd w:w="0" w:type="dxa"/>
        <w:tblLayout w:type="autofit"/>
        <w:tblCellMar>
          <w:top w:w="0" w:type="dxa"/>
          <w:left w:w="108" w:type="dxa"/>
          <w:bottom w:w="0" w:type="dxa"/>
          <w:right w:w="108" w:type="dxa"/>
        </w:tblCellMar>
      </w:tblPr>
      <w:tblGrid>
        <w:gridCol w:w="1116"/>
        <w:gridCol w:w="3333"/>
        <w:gridCol w:w="1746"/>
      </w:tblGrid>
      <w:tr w14:paraId="50317A66">
        <w:trPr>
          <w:tblHeader/>
        </w:trPr>
        <w:tc>
          <w:p w14:paraId="56BE5E37">
            <w:pPr>
              <w:pStyle w:val="27"/>
            </w:pPr>
            <w:r>
              <w:rPr>
                <w:rFonts w:hint="eastAsia"/>
              </w:rPr>
              <w:t>环节</w:t>
            </w:r>
          </w:p>
        </w:tc>
        <w:tc>
          <w:p w14:paraId="4A6344B0">
            <w:pPr>
              <w:pStyle w:val="27"/>
            </w:pPr>
            <w:r>
              <w:rPr>
                <w:rFonts w:hint="eastAsia"/>
              </w:rPr>
              <w:t>动作</w:t>
            </w:r>
          </w:p>
        </w:tc>
        <w:tc>
          <w:p w14:paraId="1103C13B">
            <w:pPr>
              <w:pStyle w:val="27"/>
            </w:pPr>
            <w:r>
              <w:rPr>
                <w:rFonts w:hint="eastAsia"/>
              </w:rPr>
              <w:t>责任方</w:t>
            </w:r>
          </w:p>
        </w:tc>
      </w:tr>
      <w:tr w14:paraId="537445A0">
        <w:tc>
          <w:p w14:paraId="4DFC866D">
            <w:pPr>
              <w:pStyle w:val="27"/>
            </w:pPr>
            <w:r>
              <w:rPr>
                <w:rFonts w:hint="eastAsia"/>
              </w:rPr>
              <w:t>提出</w:t>
            </w:r>
          </w:p>
        </w:tc>
        <w:tc>
          <w:p w14:paraId="60B48FD2">
            <w:pPr>
              <w:pStyle w:val="27"/>
            </w:pPr>
            <w:r>
              <w:rPr>
                <w:rFonts w:hint="eastAsia"/>
              </w:rPr>
              <w:t>通过热线/邮件/工单提出请求</w:t>
            </w:r>
          </w:p>
        </w:tc>
        <w:tc>
          <w:p w14:paraId="3FB1E778">
            <w:pPr>
              <w:pStyle w:val="27"/>
            </w:pPr>
            <w:r>
              <w:rPr>
                <w:rFonts w:hint="eastAsia"/>
              </w:rPr>
              <w:t>甲方</w:t>
            </w:r>
          </w:p>
        </w:tc>
      </w:tr>
      <w:tr w14:paraId="0D71E55E">
        <w:tc>
          <w:p w14:paraId="2878606B">
            <w:pPr>
              <w:pStyle w:val="27"/>
            </w:pPr>
            <w:r>
              <w:rPr>
                <w:rFonts w:hint="eastAsia"/>
              </w:rPr>
              <w:t>受理</w:t>
            </w:r>
          </w:p>
        </w:tc>
        <w:tc>
          <w:p w14:paraId="1DD8B4BB">
            <w:pPr>
              <w:pStyle w:val="27"/>
            </w:pPr>
            <w:r>
              <w:rPr>
                <w:rFonts w:hint="eastAsia"/>
              </w:rPr>
              <w:t>登记、定级、分派</w:t>
            </w:r>
          </w:p>
        </w:tc>
        <w:tc>
          <w:p w14:paraId="49EE8508">
            <w:pPr>
              <w:pStyle w:val="27"/>
            </w:pPr>
            <w:r>
              <w:rPr>
                <w:rFonts w:hint="eastAsia"/>
              </w:rPr>
              <w:t>运维负责人</w:t>
            </w:r>
          </w:p>
        </w:tc>
      </w:tr>
      <w:tr w14:paraId="2AF1760B">
        <w:tc>
          <w:p w14:paraId="19B86CDA">
            <w:pPr>
              <w:pStyle w:val="27"/>
            </w:pPr>
            <w:r>
              <w:rPr>
                <w:rFonts w:hint="eastAsia"/>
              </w:rPr>
              <w:t>处置</w:t>
            </w:r>
          </w:p>
        </w:tc>
        <w:tc>
          <w:p w14:paraId="32096FEF">
            <w:pPr>
              <w:pStyle w:val="27"/>
            </w:pPr>
            <w:r>
              <w:rPr>
                <w:rFonts w:hint="eastAsia"/>
              </w:rPr>
              <w:t>定位、处理、验证</w:t>
            </w:r>
          </w:p>
        </w:tc>
        <w:tc>
          <w:p w14:paraId="22A5C859">
            <w:pPr>
              <w:pStyle w:val="27"/>
            </w:pPr>
            <w:r>
              <w:rPr>
                <w:rFonts w:hint="eastAsia"/>
              </w:rPr>
              <w:t>运维工程师</w:t>
            </w:r>
          </w:p>
        </w:tc>
      </w:tr>
      <w:tr w14:paraId="366CD574">
        <w:tc>
          <w:p w14:paraId="609CCF3C">
            <w:pPr>
              <w:pStyle w:val="27"/>
            </w:pPr>
            <w:r>
              <w:rPr>
                <w:rFonts w:hint="eastAsia"/>
              </w:rPr>
              <w:t>反馈</w:t>
            </w:r>
          </w:p>
        </w:tc>
        <w:tc>
          <w:p w14:paraId="6BE82DB8">
            <w:pPr>
              <w:pStyle w:val="27"/>
            </w:pPr>
            <w:r>
              <w:rPr>
                <w:rFonts w:hint="eastAsia"/>
              </w:rPr>
              <w:t>反馈处理结果</w:t>
            </w:r>
          </w:p>
        </w:tc>
        <w:tc>
          <w:p w14:paraId="3BD477D0">
            <w:pPr>
              <w:pStyle w:val="27"/>
            </w:pPr>
            <w:r>
              <w:rPr>
                <w:rFonts w:hint="eastAsia"/>
              </w:rPr>
              <w:t>运维工程师</w:t>
            </w:r>
          </w:p>
        </w:tc>
      </w:tr>
      <w:tr w14:paraId="3AF285DE">
        <w:tc>
          <w:p w14:paraId="29982647">
            <w:pPr>
              <w:pStyle w:val="27"/>
            </w:pPr>
            <w:r>
              <w:rPr>
                <w:rFonts w:hint="eastAsia"/>
              </w:rPr>
              <w:t>确认</w:t>
            </w:r>
          </w:p>
        </w:tc>
        <w:tc>
          <w:p w14:paraId="2DE39D2E">
            <w:pPr>
              <w:pStyle w:val="27"/>
            </w:pPr>
            <w:r>
              <w:rPr>
                <w:rFonts w:hint="eastAsia"/>
              </w:rPr>
              <w:t>确认闭环、满意度评价</w:t>
            </w:r>
          </w:p>
        </w:tc>
        <w:tc>
          <w:p w14:paraId="620AFDAD">
            <w:pPr>
              <w:pStyle w:val="27"/>
            </w:pPr>
            <w:r>
              <w:rPr>
                <w:rFonts w:hint="eastAsia"/>
              </w:rPr>
              <w:t>甲方</w:t>
            </w:r>
          </w:p>
        </w:tc>
      </w:tr>
    </w:tbl>
    <w:p w14:paraId="5BC4240C">
      <w:pPr>
        <w:pStyle w:val="3"/>
      </w:pPr>
      <w:r>
        <w:rPr>
          <w:rFonts w:hint="eastAsia"/>
        </w:rPr>
        <w:t>建立定期沟通机制：每月与甲方召开运维例会，通报运行状况、故障处置与改进计划；重大事项即时沟通、专项汇报。所有服务请求与处置过程登记台账，可追溯、可考核，接受甲方监督检查与绩效评价。</w:t>
      </w:r>
    </w:p>
    <w:bookmarkEnd w:id="301"/>
    <w:p w14:paraId="17AA6C51">
      <w:pPr>
        <w:pStyle w:val="4"/>
      </w:pPr>
      <w:bookmarkStart w:id="302" w:name="_Toc1869603101"/>
      <w:bookmarkStart w:id="303" w:name="服务连续性与人员稳定保障"/>
      <w:r>
        <w:t xml:space="preserve">5.16 </w:t>
      </w:r>
      <w:r>
        <w:rPr>
          <w:rFonts w:hint="eastAsia"/>
        </w:rPr>
        <w:t>服务连续性与人员稳定保障</w:t>
      </w:r>
      <w:bookmarkEnd w:id="302"/>
    </w:p>
    <w:p w14:paraId="4A282821">
      <w:pPr>
        <w:pStyle w:val="26"/>
      </w:pPr>
      <w:r>
        <w:t xml:space="preserve">6 </w:t>
      </w:r>
      <w:r>
        <w:rPr>
          <w:rFonts w:hint="eastAsia"/>
        </w:rPr>
        <w:t>年运维期跨度较长，人员稳定与服务连续性是甲方关切的重点。投标人从制度与机制两方面加以保障：一是关键岗位实行</w:t>
      </w:r>
      <w:r>
        <w:t xml:space="preserve"> AB </w:t>
      </w:r>
      <w:r>
        <w:rPr>
          <w:rFonts w:hint="eastAsia"/>
        </w:rPr>
        <w:t>角制度，任一人员请假或离职均有备份人员无缝接替；二是运维知识全部沉淀于知识库并非个人，降低对个别人员的依赖；三是人员变更须提前告知甲方并经确认，替换人员资历不低于原人员并做好交接；四是公司层面提供架构、数据库、安全等后方专家二线支撑，一线无法解决的问题快速升级。</w:t>
      </w:r>
    </w:p>
    <w:p w14:paraId="4542ECF4">
      <w:pPr>
        <w:pStyle w:val="3"/>
      </w:pPr>
      <w:r>
        <w:rPr>
          <w:rFonts w:hint="eastAsia"/>
          <w:b/>
          <w:bCs/>
        </w:rPr>
        <w:t>表5-14</w:t>
      </w:r>
      <w:r>
        <w:rPr>
          <w:b/>
          <w:bCs/>
        </w:rPr>
        <w:t xml:space="preserve"> </w:t>
      </w:r>
      <w:r>
        <w:rPr>
          <w:rFonts w:hint="eastAsia"/>
          <w:b/>
          <w:bCs/>
        </w:rPr>
        <w:t>服务连续性保障措施</w:t>
      </w:r>
    </w:p>
    <w:tbl>
      <w:tblPr>
        <w:tblStyle w:val="44"/>
        <w:tblW w:w="0" w:type="auto"/>
        <w:tblInd w:w="0" w:type="dxa"/>
        <w:tblLayout w:type="autofit"/>
        <w:tblCellMar>
          <w:top w:w="0" w:type="dxa"/>
          <w:left w:w="108" w:type="dxa"/>
          <w:bottom w:w="0" w:type="dxa"/>
          <w:right w:w="108" w:type="dxa"/>
        </w:tblCellMar>
      </w:tblPr>
      <w:tblGrid>
        <w:gridCol w:w="2015"/>
        <w:gridCol w:w="2796"/>
      </w:tblGrid>
      <w:tr w14:paraId="7F50C95E">
        <w:trPr>
          <w:tblHeader/>
        </w:trPr>
        <w:tc>
          <w:p w14:paraId="20A6E1C4">
            <w:pPr>
              <w:pStyle w:val="27"/>
            </w:pPr>
            <w:r>
              <w:rPr>
                <w:rFonts w:hint="eastAsia"/>
              </w:rPr>
              <w:t>风险</w:t>
            </w:r>
          </w:p>
        </w:tc>
        <w:tc>
          <w:p w14:paraId="590D2CBD">
            <w:pPr>
              <w:pStyle w:val="27"/>
            </w:pPr>
            <w:r>
              <w:rPr>
                <w:rFonts w:hint="eastAsia"/>
              </w:rPr>
              <w:t>保障措施</w:t>
            </w:r>
          </w:p>
        </w:tc>
      </w:tr>
      <w:tr w14:paraId="577C09C1">
        <w:tc>
          <w:p w14:paraId="32DF9E56">
            <w:pPr>
              <w:pStyle w:val="27"/>
            </w:pPr>
            <w:r>
              <w:rPr>
                <w:rFonts w:hint="eastAsia"/>
              </w:rPr>
              <w:t>人员请假/离职</w:t>
            </w:r>
          </w:p>
        </w:tc>
        <w:tc>
          <w:p w14:paraId="49BDE87E">
            <w:pPr>
              <w:pStyle w:val="27"/>
            </w:pPr>
            <w:r>
              <w:rPr>
                <w:rFonts w:hint="eastAsia"/>
              </w:rPr>
              <w:t>AB角备份、无缝接替</w:t>
            </w:r>
          </w:p>
        </w:tc>
      </w:tr>
      <w:tr w14:paraId="4FE62E82">
        <w:tc>
          <w:p w14:paraId="7C5026DB">
            <w:pPr>
              <w:pStyle w:val="27"/>
            </w:pPr>
            <w:r>
              <w:rPr>
                <w:rFonts w:hint="eastAsia"/>
              </w:rPr>
              <w:t>知识流失</w:t>
            </w:r>
          </w:p>
        </w:tc>
        <w:tc>
          <w:p w14:paraId="2F092CF2">
            <w:pPr>
              <w:pStyle w:val="27"/>
            </w:pPr>
            <w:r>
              <w:rPr>
                <w:rFonts w:hint="eastAsia"/>
              </w:rPr>
              <w:t>知识库沉淀、文档齐全</w:t>
            </w:r>
          </w:p>
        </w:tc>
      </w:tr>
      <w:tr w14:paraId="17B939A7">
        <w:tc>
          <w:p w14:paraId="080E860F">
            <w:pPr>
              <w:pStyle w:val="27"/>
            </w:pPr>
            <w:r>
              <w:rPr>
                <w:rFonts w:hint="eastAsia"/>
              </w:rPr>
              <w:t>疑难问题</w:t>
            </w:r>
          </w:p>
        </w:tc>
        <w:tc>
          <w:p w14:paraId="01ADFB57">
            <w:pPr>
              <w:pStyle w:val="27"/>
            </w:pPr>
            <w:r>
              <w:rPr>
                <w:rFonts w:hint="eastAsia"/>
              </w:rPr>
              <w:t>后方专家二线支撑</w:t>
            </w:r>
          </w:p>
        </w:tc>
      </w:tr>
      <w:tr w14:paraId="5A61833C">
        <w:tc>
          <w:p w14:paraId="1249D21A">
            <w:pPr>
              <w:pStyle w:val="27"/>
            </w:pPr>
            <w:r>
              <w:rPr>
                <w:rFonts w:hint="eastAsia"/>
              </w:rPr>
              <w:t>服务中断</w:t>
            </w:r>
          </w:p>
        </w:tc>
        <w:tc>
          <w:p w14:paraId="460A2A02">
            <w:pPr>
              <w:pStyle w:val="27"/>
            </w:pPr>
            <w:r>
              <w:rPr>
                <w:rFonts w:hint="eastAsia"/>
              </w:rPr>
              <w:t>7×24值守、应急预案</w:t>
            </w:r>
          </w:p>
        </w:tc>
      </w:tr>
      <w:bookmarkEnd w:id="303"/>
    </w:tbl>
    <w:p w14:paraId="7AA4DE87">
      <w:pPr>
        <w:pStyle w:val="4"/>
      </w:pPr>
      <w:bookmarkStart w:id="304" w:name="_Toc438595603"/>
      <w:bookmarkStart w:id="305" w:name="日常巡检sop明细"/>
      <w:r>
        <w:t xml:space="preserve">5.17 </w:t>
      </w:r>
      <w:r>
        <w:rPr>
          <w:rFonts w:hint="eastAsia"/>
        </w:rPr>
        <w:t>日常巡检SOP明细</w:t>
      </w:r>
      <w:bookmarkEnd w:id="304"/>
    </w:p>
    <w:p w14:paraId="1ED0772C">
      <w:pPr>
        <w:pStyle w:val="26"/>
      </w:pPr>
      <w:r>
        <w:rPr>
          <w:rFonts w:hint="eastAsia"/>
        </w:rPr>
        <w:t>日常巡检是主动运维的核心，本节将</w:t>
      </w:r>
      <w:r>
        <w:t xml:space="preserve"> 5.5 </w:t>
      </w:r>
      <w:r>
        <w:rPr>
          <w:rFonts w:hint="eastAsia"/>
        </w:rPr>
        <w:t>节的巡检项进一步细化为可逐条打勾的标准作业清单，每次巡检形成巡检记录并留档，发现异常按故障流程处置。</w:t>
      </w:r>
    </w:p>
    <w:p w14:paraId="60F88A8F">
      <w:pPr>
        <w:pStyle w:val="3"/>
      </w:pPr>
      <w:r>
        <w:rPr>
          <w:rFonts w:hint="eastAsia"/>
          <w:b/>
          <w:bCs/>
        </w:rPr>
        <w:t>表5-15</w:t>
      </w:r>
      <w:r>
        <w:rPr>
          <w:b/>
          <w:bCs/>
        </w:rPr>
        <w:t xml:space="preserve"> </w:t>
      </w:r>
      <w:r>
        <w:rPr>
          <w:rFonts w:hint="eastAsia"/>
          <w:b/>
          <w:bCs/>
        </w:rPr>
        <w:t>每日巡检作业清单</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058A4220">
        <w:trPr>
          <w:tblHeader/>
        </w:trPr>
        <w:tc>
          <w:p w14:paraId="1D9BC28F">
            <w:pPr>
              <w:pStyle w:val="27"/>
            </w:pPr>
            <w:r>
              <w:rPr>
                <w:rFonts w:hint="eastAsia"/>
              </w:rPr>
              <w:t>巡检对象</w:t>
            </w:r>
          </w:p>
        </w:tc>
        <w:tc>
          <w:p w14:paraId="195B3D27">
            <w:pPr>
              <w:pStyle w:val="27"/>
            </w:pPr>
            <w:r>
              <w:rPr>
                <w:rFonts w:hint="eastAsia"/>
              </w:rPr>
              <w:t>检查项</w:t>
            </w:r>
          </w:p>
        </w:tc>
        <w:tc>
          <w:p w14:paraId="7FD9B273">
            <w:pPr>
              <w:pStyle w:val="27"/>
            </w:pPr>
            <w:r>
              <w:rPr>
                <w:rFonts w:hint="eastAsia"/>
              </w:rPr>
              <w:t>判定标准</w:t>
            </w:r>
          </w:p>
        </w:tc>
        <w:tc>
          <w:p w14:paraId="594A8B4E">
            <w:pPr>
              <w:pStyle w:val="27"/>
            </w:pPr>
            <w:r>
              <w:rPr>
                <w:rFonts w:hint="eastAsia"/>
              </w:rPr>
              <w:t>异常处置</w:t>
            </w:r>
          </w:p>
        </w:tc>
      </w:tr>
      <w:tr w14:paraId="3F4CD12B">
        <w:tc>
          <w:p w14:paraId="09C976F2">
            <w:pPr>
              <w:pStyle w:val="27"/>
            </w:pPr>
            <w:r>
              <w:rPr>
                <w:rFonts w:hint="eastAsia"/>
              </w:rPr>
              <w:t>应用服务</w:t>
            </w:r>
          </w:p>
        </w:tc>
        <w:tc>
          <w:p w14:paraId="02D4576F">
            <w:pPr>
              <w:pStyle w:val="27"/>
            </w:pPr>
            <w:r>
              <w:rPr>
                <w:rFonts w:hint="eastAsia"/>
              </w:rPr>
              <w:t>进程存活、接口健康检查</w:t>
            </w:r>
          </w:p>
        </w:tc>
        <w:tc>
          <w:p w14:paraId="5AE39646">
            <w:pPr>
              <w:pStyle w:val="27"/>
            </w:pPr>
            <w:r>
              <w:rPr>
                <w:rFonts w:hint="eastAsia"/>
              </w:rPr>
              <w:t>服务正常、健康接口返回正常</w:t>
            </w:r>
          </w:p>
        </w:tc>
        <w:tc>
          <w:p w14:paraId="5ABF17F6">
            <w:pPr>
              <w:pStyle w:val="27"/>
            </w:pPr>
            <w:r>
              <w:rPr>
                <w:rFonts w:hint="eastAsia"/>
              </w:rPr>
              <w:t>重启/切换并定位根因</w:t>
            </w:r>
          </w:p>
        </w:tc>
      </w:tr>
      <w:tr w14:paraId="725122D8">
        <w:tc>
          <w:p w14:paraId="3E1BD4D1">
            <w:pPr>
              <w:pStyle w:val="27"/>
            </w:pPr>
            <w:r>
              <w:rPr>
                <w:rFonts w:hint="eastAsia"/>
              </w:rPr>
              <w:t>服务器资源</w:t>
            </w:r>
          </w:p>
        </w:tc>
        <w:tc>
          <w:p w14:paraId="32750AD8">
            <w:pPr>
              <w:pStyle w:val="27"/>
            </w:pPr>
            <w:r>
              <w:rPr>
                <w:rFonts w:hint="eastAsia"/>
              </w:rPr>
              <w:t>CPU、内存、磁盘、负载</w:t>
            </w:r>
          </w:p>
        </w:tc>
        <w:tc>
          <w:p w14:paraId="4D5D622A">
            <w:pPr>
              <w:pStyle w:val="27"/>
            </w:pPr>
            <w:r>
              <w:rPr>
                <w:rFonts w:hint="eastAsia"/>
              </w:rPr>
              <w:t>使用率在阈值内</w:t>
            </w:r>
          </w:p>
        </w:tc>
        <w:tc>
          <w:p w14:paraId="04CC68A9">
            <w:pPr>
              <w:pStyle w:val="27"/>
            </w:pPr>
            <w:r>
              <w:rPr>
                <w:rFonts w:hint="eastAsia"/>
              </w:rPr>
              <w:t>扩容/清理/优化</w:t>
            </w:r>
          </w:p>
        </w:tc>
      </w:tr>
      <w:tr w14:paraId="2F8BAF8B">
        <w:tc>
          <w:p w14:paraId="6428F352">
            <w:pPr>
              <w:pStyle w:val="27"/>
            </w:pPr>
            <w:r>
              <w:rPr>
                <w:rFonts w:hint="eastAsia"/>
              </w:rPr>
              <w:t>数据库</w:t>
            </w:r>
          </w:p>
        </w:tc>
        <w:tc>
          <w:p w14:paraId="4A573328">
            <w:pPr>
              <w:pStyle w:val="27"/>
            </w:pPr>
            <w:r>
              <w:rPr>
                <w:rFonts w:hint="eastAsia"/>
              </w:rPr>
              <w:t>连接数、慢查询、主备状态</w:t>
            </w:r>
          </w:p>
        </w:tc>
        <w:tc>
          <w:p w14:paraId="5C21E5A3">
            <w:pPr>
              <w:pStyle w:val="27"/>
            </w:pPr>
            <w:r>
              <w:rPr>
                <w:rFonts w:hint="eastAsia"/>
              </w:rPr>
              <w:t>连接正常、无堆积慢查询</w:t>
            </w:r>
          </w:p>
        </w:tc>
        <w:tc>
          <w:p w14:paraId="4E8554B7">
            <w:pPr>
              <w:pStyle w:val="27"/>
            </w:pPr>
            <w:r>
              <w:rPr>
                <w:rFonts w:hint="eastAsia"/>
              </w:rPr>
              <w:t>优化SQL/加索引/排障</w:t>
            </w:r>
          </w:p>
        </w:tc>
      </w:tr>
      <w:tr w14:paraId="7816E350">
        <w:tc>
          <w:p w14:paraId="5AF829C8">
            <w:pPr>
              <w:pStyle w:val="27"/>
            </w:pPr>
            <w:r>
              <w:rPr>
                <w:rFonts w:hint="eastAsia"/>
              </w:rPr>
              <w:t>缓存Redis</w:t>
            </w:r>
          </w:p>
        </w:tc>
        <w:tc>
          <w:p w14:paraId="58D4D649">
            <w:pPr>
              <w:pStyle w:val="27"/>
            </w:pPr>
            <w:r>
              <w:rPr>
                <w:rFonts w:hint="eastAsia"/>
              </w:rPr>
              <w:t>内存、命中率、连接</w:t>
            </w:r>
          </w:p>
        </w:tc>
        <w:tc>
          <w:p w14:paraId="265FF57E">
            <w:pPr>
              <w:pStyle w:val="27"/>
            </w:pPr>
            <w:r>
              <w:rPr>
                <w:rFonts w:hint="eastAsia"/>
              </w:rPr>
              <w:t>内存与命中率正常</w:t>
            </w:r>
          </w:p>
        </w:tc>
        <w:tc>
          <w:p w14:paraId="3ED0CF1D">
            <w:pPr>
              <w:pStyle w:val="27"/>
            </w:pPr>
            <w:r>
              <w:rPr>
                <w:rFonts w:hint="eastAsia"/>
              </w:rPr>
              <w:t>清理/扩容/排障</w:t>
            </w:r>
          </w:p>
        </w:tc>
      </w:tr>
      <w:tr w14:paraId="6E442CD5">
        <w:tc>
          <w:p w14:paraId="7AAFEBCB">
            <w:pPr>
              <w:pStyle w:val="27"/>
            </w:pPr>
            <w:r>
              <w:rPr>
                <w:rFonts w:hint="eastAsia"/>
              </w:rPr>
              <w:t>关键业务</w:t>
            </w:r>
          </w:p>
        </w:tc>
        <w:tc>
          <w:p w14:paraId="405919A5">
            <w:pPr>
              <w:pStyle w:val="27"/>
            </w:pPr>
            <w:r>
              <w:rPr>
                <w:rFonts w:hint="eastAsia"/>
              </w:rPr>
              <w:t>支付成功率、异常订单</w:t>
            </w:r>
          </w:p>
        </w:tc>
        <w:tc>
          <w:p w14:paraId="10279CB0">
            <w:pPr>
              <w:pStyle w:val="27"/>
            </w:pPr>
            <w:r>
              <w:rPr>
                <w:rFonts w:hint="eastAsia"/>
              </w:rPr>
              <w:t>指标正常、无积压</w:t>
            </w:r>
          </w:p>
        </w:tc>
        <w:tc>
          <w:p w14:paraId="6CDD95BE">
            <w:pPr>
              <w:pStyle w:val="27"/>
            </w:pPr>
            <w:r>
              <w:rPr>
                <w:rFonts w:hint="eastAsia"/>
              </w:rPr>
              <w:t>对账核实、人工介入</w:t>
            </w:r>
          </w:p>
        </w:tc>
      </w:tr>
      <w:tr w14:paraId="4CEC98E3">
        <w:tc>
          <w:p w14:paraId="2CF35074">
            <w:pPr>
              <w:pStyle w:val="27"/>
            </w:pPr>
            <w:r>
              <w:rPr>
                <w:rFonts w:hint="eastAsia"/>
              </w:rPr>
              <w:t>安全告警</w:t>
            </w:r>
          </w:p>
        </w:tc>
        <w:tc>
          <w:p w14:paraId="7FF5EB33">
            <w:pPr>
              <w:pStyle w:val="27"/>
            </w:pPr>
            <w:r>
              <w:rPr>
                <w:rFonts w:hint="eastAsia"/>
              </w:rPr>
              <w:t>登录异常、攻击告警</w:t>
            </w:r>
          </w:p>
        </w:tc>
        <w:tc>
          <w:p w14:paraId="4EC9F27F">
            <w:pPr>
              <w:pStyle w:val="27"/>
            </w:pPr>
            <w:r>
              <w:rPr>
                <w:rFonts w:hint="eastAsia"/>
              </w:rPr>
              <w:t>无高危告警</w:t>
            </w:r>
          </w:p>
        </w:tc>
        <w:tc>
          <w:p w14:paraId="04FA6865">
            <w:pPr>
              <w:pStyle w:val="27"/>
            </w:pPr>
            <w:r>
              <w:rPr>
                <w:rFonts w:hint="eastAsia"/>
              </w:rPr>
              <w:t>按安全事件流程处置</w:t>
            </w:r>
          </w:p>
        </w:tc>
      </w:tr>
    </w:tbl>
    <w:p w14:paraId="2ECA252C">
      <w:pPr>
        <w:pStyle w:val="3"/>
      </w:pPr>
      <w:r>
        <w:rPr>
          <w:rFonts w:hint="eastAsia"/>
        </w:rPr>
        <w:t>巡检遵循”日清日结”：每日巡检结果汇总为巡检日报，异常项跟踪至闭环。巡检清单随系统运行持续优化，将新发现的风险点纳入常规巡检，形成”发现—纳入—固化”的正向循环。</w:t>
      </w:r>
    </w:p>
    <w:bookmarkEnd w:id="305"/>
    <w:p w14:paraId="74A88F2C">
      <w:pPr>
        <w:pStyle w:val="4"/>
      </w:pPr>
      <w:bookmarkStart w:id="306" w:name="_Toc1312423117"/>
      <w:bookmarkStart w:id="307" w:name="典型故障处置手册runbook"/>
      <w:r>
        <w:t xml:space="preserve">5.18 </w:t>
      </w:r>
      <w:r>
        <w:rPr>
          <w:rFonts w:hint="eastAsia"/>
        </w:rPr>
        <w:t>典型故障处置手册（Runbook）</w:t>
      </w:r>
      <w:bookmarkEnd w:id="306"/>
    </w:p>
    <w:p w14:paraId="287BC094">
      <w:pPr>
        <w:pStyle w:val="26"/>
      </w:pPr>
      <w:r>
        <w:rPr>
          <w:rFonts w:hint="eastAsia"/>
        </w:rPr>
        <w:t>为缩短故障平均修复时间（MTTR），本方案针对高频、高影响故障预先编制处置手册，将定位思路与处置步骤标准化，使运维人员”照单排障”，避免临场慌乱。</w:t>
      </w:r>
    </w:p>
    <w:p w14:paraId="63FCD982">
      <w:pPr>
        <w:pStyle w:val="3"/>
      </w:pPr>
      <w:r>
        <w:rPr>
          <w:rFonts w:hint="eastAsia"/>
          <w:b/>
          <w:bCs/>
        </w:rPr>
        <w:t>表5-16</w:t>
      </w:r>
      <w:r>
        <w:rPr>
          <w:b/>
          <w:bCs/>
        </w:rPr>
        <w:t xml:space="preserve"> </w:t>
      </w:r>
      <w:r>
        <w:rPr>
          <w:rFonts w:hint="eastAsia"/>
          <w:b/>
          <w:bCs/>
        </w:rPr>
        <w:t>典型故障处置手册</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2A0365C3">
        <w:trPr>
          <w:tblHeader/>
        </w:trPr>
        <w:tc>
          <w:p w14:paraId="1A8D913F">
            <w:pPr>
              <w:pStyle w:val="27"/>
            </w:pPr>
            <w:r>
              <w:rPr>
                <w:rFonts w:hint="eastAsia"/>
              </w:rPr>
              <w:t>故障现象</w:t>
            </w:r>
          </w:p>
        </w:tc>
        <w:tc>
          <w:p w14:paraId="639C18E3">
            <w:pPr>
              <w:pStyle w:val="27"/>
            </w:pPr>
            <w:r>
              <w:rPr>
                <w:rFonts w:hint="eastAsia"/>
              </w:rPr>
              <w:t>可能原因</w:t>
            </w:r>
          </w:p>
        </w:tc>
        <w:tc>
          <w:p w14:paraId="2CD77317">
            <w:pPr>
              <w:pStyle w:val="27"/>
            </w:pPr>
            <w:r>
              <w:rPr>
                <w:rFonts w:hint="eastAsia"/>
              </w:rPr>
              <w:t>处置步骤</w:t>
            </w:r>
          </w:p>
        </w:tc>
      </w:tr>
      <w:tr w14:paraId="046FDC04">
        <w:tc>
          <w:p w14:paraId="7B498EAB">
            <w:pPr>
              <w:pStyle w:val="27"/>
            </w:pPr>
            <w:r>
              <w:rPr>
                <w:rFonts w:hint="eastAsia"/>
              </w:rPr>
              <w:t>系统访问缓慢</w:t>
            </w:r>
          </w:p>
        </w:tc>
        <w:tc>
          <w:p w14:paraId="46BA56BA">
            <w:pPr>
              <w:pStyle w:val="27"/>
            </w:pPr>
            <w:r>
              <w:rPr>
                <w:rFonts w:hint="eastAsia"/>
              </w:rPr>
              <w:t>慢查询、资源瓶颈、突发流量</w:t>
            </w:r>
          </w:p>
        </w:tc>
        <w:tc>
          <w:p w14:paraId="5B8EB5D9">
            <w:pPr>
              <w:pStyle w:val="27"/>
            </w:pPr>
            <w:r>
              <w:rPr>
                <w:rFonts w:hint="eastAsia"/>
              </w:rPr>
              <w:t>查监控定位瓶颈→优化SQL/扩容→限流保护</w:t>
            </w:r>
          </w:p>
        </w:tc>
      </w:tr>
      <w:tr w14:paraId="685AD9B3">
        <w:tc>
          <w:p w14:paraId="72996383">
            <w:pPr>
              <w:pStyle w:val="27"/>
            </w:pPr>
            <w:r>
              <w:rPr>
                <w:rFonts w:hint="eastAsia"/>
              </w:rPr>
              <w:t>支付状态不一致</w:t>
            </w:r>
          </w:p>
        </w:tc>
        <w:tc>
          <w:p w14:paraId="12046BCF">
            <w:pPr>
              <w:pStyle w:val="27"/>
            </w:pPr>
            <w:r>
              <w:rPr>
                <w:rFonts w:hint="eastAsia"/>
              </w:rPr>
              <w:t>回调丢失、网络抖动</w:t>
            </w:r>
          </w:p>
        </w:tc>
        <w:tc>
          <w:p w14:paraId="5A720EC1">
            <w:pPr>
              <w:pStyle w:val="27"/>
            </w:pPr>
            <w:r>
              <w:rPr>
                <w:rFonts w:hint="eastAsia"/>
              </w:rPr>
              <w:t>触发主动查单→对账核实→幂等补单</w:t>
            </w:r>
          </w:p>
        </w:tc>
      </w:tr>
      <w:tr w14:paraId="4CF1EF3E">
        <w:tc>
          <w:p w14:paraId="4BBC2F68">
            <w:pPr>
              <w:pStyle w:val="27"/>
            </w:pPr>
            <w:r>
              <w:rPr>
                <w:rFonts w:hint="eastAsia"/>
              </w:rPr>
              <w:t>选房时无法锁房</w:t>
            </w:r>
          </w:p>
        </w:tc>
        <w:tc>
          <w:p w14:paraId="2DD0AE25">
            <w:pPr>
              <w:pStyle w:val="27"/>
            </w:pPr>
            <w:r>
              <w:rPr>
                <w:rFonts w:hint="eastAsia"/>
              </w:rPr>
              <w:t>锁争用、Redis异常</w:t>
            </w:r>
          </w:p>
        </w:tc>
        <w:tc>
          <w:p w14:paraId="6D2EC547">
            <w:pPr>
              <w:pStyle w:val="27"/>
            </w:pPr>
            <w:r>
              <w:rPr>
                <w:rFonts w:hint="eastAsia"/>
              </w:rPr>
              <w:t>查Redis与锁状态→释放超时锁→恢复服务</w:t>
            </w:r>
          </w:p>
        </w:tc>
      </w:tr>
      <w:tr w14:paraId="27A55834">
        <w:tc>
          <w:p w14:paraId="0C39AFD5">
            <w:pPr>
              <w:pStyle w:val="27"/>
            </w:pPr>
            <w:r>
              <w:rPr>
                <w:rFonts w:hint="eastAsia"/>
              </w:rPr>
              <w:t>无法登录</w:t>
            </w:r>
          </w:p>
        </w:tc>
        <w:tc>
          <w:p w14:paraId="281C377D">
            <w:pPr>
              <w:pStyle w:val="27"/>
            </w:pPr>
            <w:r>
              <w:rPr>
                <w:rFonts w:hint="eastAsia"/>
              </w:rPr>
              <w:t>令牌/认证异常、郑好办抖动</w:t>
            </w:r>
          </w:p>
        </w:tc>
        <w:tc>
          <w:p w14:paraId="67A9E2B7">
            <w:pPr>
              <w:pStyle w:val="27"/>
            </w:pPr>
            <w:r>
              <w:rPr>
                <w:rFonts w:hint="eastAsia"/>
              </w:rPr>
              <w:t>查认证链路→切换兜底→联系对接方</w:t>
            </w:r>
          </w:p>
        </w:tc>
      </w:tr>
      <w:tr w14:paraId="6BB23E20">
        <w:tc>
          <w:p w14:paraId="255789D1">
            <w:pPr>
              <w:pStyle w:val="27"/>
            </w:pPr>
            <w:r>
              <w:rPr>
                <w:rFonts w:hint="eastAsia"/>
              </w:rPr>
              <w:t>数据库连接耗尽</w:t>
            </w:r>
          </w:p>
        </w:tc>
        <w:tc>
          <w:p w14:paraId="64AA7942">
            <w:pPr>
              <w:pStyle w:val="27"/>
            </w:pPr>
            <w:r>
              <w:rPr>
                <w:rFonts w:hint="eastAsia"/>
              </w:rPr>
              <w:t>连接泄漏、突发并发</w:t>
            </w:r>
          </w:p>
        </w:tc>
        <w:tc>
          <w:p w14:paraId="69A95F7E">
            <w:pPr>
              <w:pStyle w:val="27"/>
            </w:pPr>
            <w:r>
              <w:rPr>
                <w:rFonts w:hint="eastAsia"/>
              </w:rPr>
              <w:t>查连接来源→回收/扩容→修复泄漏</w:t>
            </w:r>
          </w:p>
        </w:tc>
      </w:tr>
    </w:tbl>
    <w:p w14:paraId="715EACD3">
      <w:pPr>
        <w:pStyle w:val="3"/>
      </w:pPr>
      <w:r>
        <w:rPr>
          <w:rFonts w:hint="eastAsia"/>
        </w:rPr>
        <w:t>每类故障处置后更新至知识库故障案例，持续丰富手册。通过”预案化处置</w:t>
      </w:r>
      <w:r>
        <w:t xml:space="preserve"> + </w:t>
      </w:r>
      <w:r>
        <w:rPr>
          <w:rFonts w:hint="eastAsia"/>
        </w:rPr>
        <w:t>案例化沉淀”，运维团队处置能力随运行时间不断增强，故障对业务的影响持续降低。</w:t>
      </w:r>
    </w:p>
    <w:bookmarkEnd w:id="307"/>
    <w:p w14:paraId="5A81CF9F">
      <w:pPr>
        <w:pStyle w:val="4"/>
      </w:pPr>
      <w:bookmarkStart w:id="308" w:name="_Toc1090789082"/>
      <w:bookmarkStart w:id="309" w:name="备份恢复演练sop"/>
      <w:r>
        <w:t xml:space="preserve">5.19 </w:t>
      </w:r>
      <w:r>
        <w:rPr>
          <w:rFonts w:hint="eastAsia"/>
        </w:rPr>
        <w:t>备份恢复演练SOP</w:t>
      </w:r>
      <w:bookmarkEnd w:id="308"/>
    </w:p>
    <w:p w14:paraId="1158F450">
      <w:pPr>
        <w:pStyle w:val="26"/>
      </w:pPr>
      <w:r>
        <w:rPr>
          <w:rFonts w:hint="eastAsia"/>
        </w:rPr>
        <w:t>“备份不等于可恢复”，只有经过验证的备份才是可靠的。本方案将恢复演练固化为定期</w:t>
      </w:r>
      <w:r>
        <w:t xml:space="preserve"> </w:t>
      </w:r>
      <w:r>
        <w:rPr>
          <w:rFonts w:hint="eastAsia"/>
        </w:rPr>
        <w:t>SOP，确保关键时刻数据可恢复、恢复时间满足</w:t>
      </w:r>
      <w:r>
        <w:t xml:space="preserve"> RTO/RPO </w:t>
      </w:r>
      <w:r>
        <w:rPr>
          <w:rFonts w:hint="eastAsia"/>
        </w:rPr>
        <w:t>目标。</w:t>
      </w:r>
    </w:p>
    <w:p w14:paraId="5091B4BD">
      <w:pPr>
        <w:pStyle w:val="3"/>
      </w:pPr>
      <w:r>
        <w:rPr>
          <w:rFonts w:hint="eastAsia"/>
          <w:b/>
          <w:bCs/>
        </w:rPr>
        <w:t>表5-17</w:t>
      </w:r>
      <w:r>
        <w:rPr>
          <w:b/>
          <w:bCs/>
        </w:rPr>
        <w:t xml:space="preserve"> </w:t>
      </w:r>
      <w:r>
        <w:rPr>
          <w:rFonts w:hint="eastAsia"/>
          <w:b/>
          <w:bCs/>
        </w:rPr>
        <w:t>备份恢复演练步骤</w:t>
      </w:r>
    </w:p>
    <w:tbl>
      <w:tblPr>
        <w:tblStyle w:val="44"/>
        <w:tblW w:w="0" w:type="auto"/>
        <w:tblInd w:w="0" w:type="dxa"/>
        <w:tblLayout w:type="autofit"/>
        <w:tblCellMar>
          <w:top w:w="0" w:type="dxa"/>
          <w:left w:w="108" w:type="dxa"/>
          <w:bottom w:w="0" w:type="dxa"/>
          <w:right w:w="108" w:type="dxa"/>
        </w:tblCellMar>
      </w:tblPr>
      <w:tblGrid>
        <w:gridCol w:w="1116"/>
        <w:gridCol w:w="3216"/>
        <w:gridCol w:w="3006"/>
      </w:tblGrid>
      <w:tr w14:paraId="2DF9FC1C">
        <w:trPr>
          <w:tblHeader/>
        </w:trPr>
        <w:tc>
          <w:p w14:paraId="0A1C9E87">
            <w:pPr>
              <w:pStyle w:val="27"/>
            </w:pPr>
            <w:r>
              <w:rPr>
                <w:rFonts w:hint="eastAsia"/>
              </w:rPr>
              <w:t>步骤</w:t>
            </w:r>
          </w:p>
        </w:tc>
        <w:tc>
          <w:p w14:paraId="2D34CCA8">
            <w:pPr>
              <w:pStyle w:val="27"/>
            </w:pPr>
            <w:r>
              <w:rPr>
                <w:rFonts w:hint="eastAsia"/>
              </w:rPr>
              <w:t>动作</w:t>
            </w:r>
          </w:p>
        </w:tc>
        <w:tc>
          <w:p w14:paraId="46DACAF2">
            <w:pPr>
              <w:pStyle w:val="27"/>
            </w:pPr>
            <w:r>
              <w:rPr>
                <w:rFonts w:hint="eastAsia"/>
              </w:rPr>
              <w:t>验证要点</w:t>
            </w:r>
          </w:p>
        </w:tc>
      </w:tr>
      <w:tr w14:paraId="6A36275D">
        <w:tc>
          <w:p w14:paraId="39CAEFB8">
            <w:pPr>
              <w:pStyle w:val="27"/>
            </w:pPr>
            <w:r>
              <w:rPr>
                <w:rFonts w:hint="eastAsia"/>
              </w:rPr>
              <w:t>准备</w:t>
            </w:r>
          </w:p>
        </w:tc>
        <w:tc>
          <w:p w14:paraId="209FA920">
            <w:pPr>
              <w:pStyle w:val="27"/>
            </w:pPr>
            <w:r>
              <w:rPr>
                <w:rFonts w:hint="eastAsia"/>
              </w:rPr>
              <w:t>选取备份集、准备演练环境</w:t>
            </w:r>
          </w:p>
        </w:tc>
        <w:tc>
          <w:p w14:paraId="34A1853B">
            <w:pPr>
              <w:pStyle w:val="27"/>
            </w:pPr>
            <w:r>
              <w:rPr>
                <w:rFonts w:hint="eastAsia"/>
              </w:rPr>
              <w:t>备份完整、环境隔离</w:t>
            </w:r>
          </w:p>
        </w:tc>
      </w:tr>
      <w:tr w14:paraId="7B7D102B">
        <w:tc>
          <w:p w14:paraId="251E8EF6">
            <w:pPr>
              <w:pStyle w:val="27"/>
            </w:pPr>
            <w:r>
              <w:rPr>
                <w:rFonts w:hint="eastAsia"/>
              </w:rPr>
              <w:t>恢复</w:t>
            </w:r>
          </w:p>
        </w:tc>
        <w:tc>
          <w:p w14:paraId="2941C169">
            <w:pPr>
              <w:pStyle w:val="27"/>
            </w:pPr>
            <w:r>
              <w:rPr>
                <w:rFonts w:hint="eastAsia"/>
              </w:rPr>
              <w:t>在演练环境恢复数据</w:t>
            </w:r>
          </w:p>
        </w:tc>
        <w:tc>
          <w:p w14:paraId="745B3858">
            <w:pPr>
              <w:pStyle w:val="27"/>
            </w:pPr>
            <w:r>
              <w:rPr>
                <w:rFonts w:hint="eastAsia"/>
              </w:rPr>
              <w:t>恢复过程无报错</w:t>
            </w:r>
          </w:p>
        </w:tc>
      </w:tr>
      <w:tr w14:paraId="5EA410A4">
        <w:tc>
          <w:p w14:paraId="4F86996E">
            <w:pPr>
              <w:pStyle w:val="27"/>
            </w:pPr>
            <w:r>
              <w:rPr>
                <w:rFonts w:hint="eastAsia"/>
              </w:rPr>
              <w:t>校验</w:t>
            </w:r>
          </w:p>
        </w:tc>
        <w:tc>
          <w:p w14:paraId="6CEAED3B">
            <w:pPr>
              <w:pStyle w:val="27"/>
            </w:pPr>
            <w:r>
              <w:rPr>
                <w:rFonts w:hint="eastAsia"/>
              </w:rPr>
              <w:t>核对数据完整性与一致性</w:t>
            </w:r>
          </w:p>
        </w:tc>
        <w:tc>
          <w:p w14:paraId="02D3B16B">
            <w:pPr>
              <w:pStyle w:val="27"/>
            </w:pPr>
            <w:r>
              <w:rPr>
                <w:rFonts w:hint="eastAsia"/>
              </w:rPr>
              <w:t>关键数据准确、总量一致</w:t>
            </w:r>
          </w:p>
        </w:tc>
      </w:tr>
      <w:tr w14:paraId="7593A3F5">
        <w:tc>
          <w:p w14:paraId="4FFF402F">
            <w:pPr>
              <w:pStyle w:val="27"/>
            </w:pPr>
            <w:r>
              <w:rPr>
                <w:rFonts w:hint="eastAsia"/>
              </w:rPr>
              <w:t>计时</w:t>
            </w:r>
          </w:p>
        </w:tc>
        <w:tc>
          <w:p w14:paraId="7F717D8A">
            <w:pPr>
              <w:pStyle w:val="27"/>
            </w:pPr>
            <w:r>
              <w:rPr>
                <w:rFonts w:hint="eastAsia"/>
              </w:rPr>
              <w:t>记录恢复耗时</w:t>
            </w:r>
          </w:p>
        </w:tc>
        <w:tc>
          <w:p w14:paraId="55E0F178">
            <w:pPr>
              <w:pStyle w:val="27"/>
            </w:pPr>
            <w:r>
              <w:rPr>
                <w:rFonts w:hint="eastAsia"/>
              </w:rPr>
              <w:t>满足</w:t>
            </w:r>
            <w:r>
              <w:t xml:space="preserve"> RTO </w:t>
            </w:r>
            <w:r>
              <w:rPr>
                <w:rFonts w:hint="eastAsia"/>
              </w:rPr>
              <w:t>目标</w:t>
            </w:r>
          </w:p>
        </w:tc>
      </w:tr>
      <w:tr w14:paraId="1B8438A2">
        <w:tc>
          <w:p w14:paraId="49F81E8A">
            <w:pPr>
              <w:pStyle w:val="27"/>
            </w:pPr>
            <w:r>
              <w:rPr>
                <w:rFonts w:hint="eastAsia"/>
              </w:rPr>
              <w:t>复盘</w:t>
            </w:r>
          </w:p>
        </w:tc>
        <w:tc>
          <w:p w14:paraId="1581F170">
            <w:pPr>
              <w:pStyle w:val="27"/>
            </w:pPr>
            <w:r>
              <w:rPr>
                <w:rFonts w:hint="eastAsia"/>
              </w:rPr>
              <w:t>总结问题、优化流程</w:t>
            </w:r>
          </w:p>
        </w:tc>
        <w:tc>
          <w:p w14:paraId="735128CF">
            <w:pPr>
              <w:pStyle w:val="27"/>
            </w:pPr>
            <w:r>
              <w:rPr>
                <w:rFonts w:hint="eastAsia"/>
              </w:rPr>
              <w:t>形成演练报告</w:t>
            </w:r>
          </w:p>
        </w:tc>
      </w:tr>
    </w:tbl>
    <w:p w14:paraId="11439185">
      <w:pPr>
        <w:pStyle w:val="3"/>
      </w:pPr>
      <w:r>
        <w:rPr>
          <w:rFonts w:hint="eastAsia"/>
        </w:rPr>
        <w:t>演练定期开展并形成报告，对暴露的问题（如恢复耗时超标、备份缺失）及时整改。通过常态化演练，把”数据可恢复”从纸面承诺变为经过验证的运维能力。</w:t>
      </w:r>
    </w:p>
    <w:bookmarkEnd w:id="309"/>
    <w:p w14:paraId="340AACEF">
      <w:pPr>
        <w:pStyle w:val="4"/>
      </w:pPr>
      <w:bookmarkStart w:id="310" w:name="_Toc1971690382"/>
      <w:bookmarkStart w:id="311" w:name="性能优化与容量管理"/>
      <w:r>
        <w:t xml:space="preserve">5.20 </w:t>
      </w:r>
      <w:r>
        <w:rPr>
          <w:rFonts w:hint="eastAsia"/>
        </w:rPr>
        <w:t>性能优化与容量管理</w:t>
      </w:r>
      <w:bookmarkEnd w:id="310"/>
    </w:p>
    <w:p w14:paraId="2D053DB0">
      <w:pPr>
        <w:pStyle w:val="26"/>
      </w:pPr>
      <w:r>
        <w:rPr>
          <w:rFonts w:hint="eastAsia"/>
        </w:rPr>
        <w:t>随着业务数据增长与用户规模扩大，性能优化与容量管理是</w:t>
      </w:r>
      <w:r>
        <w:t xml:space="preserve"> 6 </w:t>
      </w:r>
      <w:r>
        <w:rPr>
          <w:rFonts w:hint="eastAsia"/>
        </w:rPr>
        <w:t>年运维期内保持系统健康的长期工作。本方案建立”监测—分析—优化—验证”的性能治理闭环：持续监测响应、并发、资源等关键指标，定期分析性能趋势与瓶颈，针对性开展</w:t>
      </w:r>
      <w:r>
        <w:t xml:space="preserve"> SQL </w:t>
      </w:r>
      <w:r>
        <w:rPr>
          <w:rFonts w:hint="eastAsia"/>
        </w:rPr>
        <w:t>优化、索引调整、缓存优化、参数调优或资源扩容，并通过压测或线上观察验证优化效果。</w:t>
      </w:r>
    </w:p>
    <w:p w14:paraId="6F58FA73">
      <w:pPr>
        <w:pStyle w:val="3"/>
      </w:pPr>
      <w:r>
        <w:rPr>
          <w:rFonts w:hint="eastAsia"/>
          <w:b/>
          <w:bCs/>
        </w:rPr>
        <w:t>表5-18</w:t>
      </w:r>
      <w:r>
        <w:rPr>
          <w:b/>
          <w:bCs/>
        </w:rPr>
        <w:t xml:space="preserve"> </w:t>
      </w:r>
      <w:r>
        <w:rPr>
          <w:rFonts w:hint="eastAsia"/>
          <w:b/>
          <w:bCs/>
        </w:rPr>
        <w:t>性能优化常用手段</w:t>
      </w:r>
    </w:p>
    <w:tbl>
      <w:tblPr>
        <w:tblStyle w:val="44"/>
        <w:tblW w:w="0" w:type="auto"/>
        <w:tblInd w:w="0" w:type="dxa"/>
        <w:tblLayout w:type="autofit"/>
        <w:tblCellMar>
          <w:top w:w="0" w:type="dxa"/>
          <w:left w:w="108" w:type="dxa"/>
          <w:bottom w:w="0" w:type="dxa"/>
          <w:right w:w="108" w:type="dxa"/>
        </w:tblCellMar>
      </w:tblPr>
      <w:tblGrid>
        <w:gridCol w:w="1536"/>
        <w:gridCol w:w="3655"/>
      </w:tblGrid>
      <w:tr w14:paraId="47C3A263">
        <w:trPr>
          <w:tblHeader/>
        </w:trPr>
        <w:tc>
          <w:p w14:paraId="29CA87A0">
            <w:pPr>
              <w:pStyle w:val="27"/>
            </w:pPr>
            <w:r>
              <w:rPr>
                <w:rFonts w:hint="eastAsia"/>
              </w:rPr>
              <w:t>瓶颈类型</w:t>
            </w:r>
          </w:p>
        </w:tc>
        <w:tc>
          <w:p w14:paraId="5598B726">
            <w:pPr>
              <w:pStyle w:val="27"/>
            </w:pPr>
            <w:r>
              <w:rPr>
                <w:rFonts w:hint="eastAsia"/>
              </w:rPr>
              <w:t>优化手段</w:t>
            </w:r>
          </w:p>
        </w:tc>
      </w:tr>
      <w:tr w14:paraId="17257313">
        <w:tc>
          <w:p w14:paraId="3B5087E2">
            <w:pPr>
              <w:pStyle w:val="27"/>
            </w:pPr>
            <w:r>
              <w:rPr>
                <w:rFonts w:hint="eastAsia"/>
              </w:rPr>
              <w:t>慢查询</w:t>
            </w:r>
          </w:p>
        </w:tc>
        <w:tc>
          <w:p w14:paraId="0D7647D9">
            <w:pPr>
              <w:pStyle w:val="27"/>
            </w:pPr>
            <w:r>
              <w:rPr>
                <w:rFonts w:hint="eastAsia"/>
              </w:rPr>
              <w:t>SQL优化、索引优化、分表归档</w:t>
            </w:r>
          </w:p>
        </w:tc>
      </w:tr>
      <w:tr w14:paraId="1C42060E">
        <w:tc>
          <w:p w14:paraId="000809BB">
            <w:pPr>
              <w:pStyle w:val="27"/>
            </w:pPr>
            <w:r>
              <w:rPr>
                <w:rFonts w:hint="eastAsia"/>
              </w:rPr>
              <w:t>高并发</w:t>
            </w:r>
          </w:p>
        </w:tc>
        <w:tc>
          <w:p w14:paraId="1FACAC86">
            <w:pPr>
              <w:pStyle w:val="27"/>
            </w:pPr>
            <w:r>
              <w:rPr>
                <w:rFonts w:hint="eastAsia"/>
              </w:rPr>
              <w:t>缓存、限流、连接池调优</w:t>
            </w:r>
          </w:p>
        </w:tc>
      </w:tr>
      <w:tr w14:paraId="40281CEB">
        <w:tc>
          <w:p w14:paraId="11D5C66B">
            <w:pPr>
              <w:pStyle w:val="27"/>
            </w:pPr>
            <w:r>
              <w:rPr>
                <w:rFonts w:hint="eastAsia"/>
              </w:rPr>
              <w:t>资源不足</w:t>
            </w:r>
          </w:p>
        </w:tc>
        <w:tc>
          <w:p w14:paraId="4B401679">
            <w:pPr>
              <w:pStyle w:val="27"/>
            </w:pPr>
            <w:r>
              <w:rPr>
                <w:rFonts w:hint="eastAsia"/>
              </w:rPr>
              <w:t>扩容、参数调优、负载均衡</w:t>
            </w:r>
          </w:p>
        </w:tc>
      </w:tr>
      <w:tr w14:paraId="08E34534">
        <w:tc>
          <w:p w14:paraId="201298E9">
            <w:pPr>
              <w:pStyle w:val="27"/>
            </w:pPr>
            <w:r>
              <w:rPr>
                <w:rFonts w:hint="eastAsia"/>
              </w:rPr>
              <w:t>大数据量</w:t>
            </w:r>
          </w:p>
        </w:tc>
        <w:tc>
          <w:p w14:paraId="332249CA">
            <w:pPr>
              <w:pStyle w:val="27"/>
            </w:pPr>
            <w:r>
              <w:rPr>
                <w:rFonts w:hint="eastAsia"/>
              </w:rPr>
              <w:t>历史归档、分页优化、预聚合</w:t>
            </w:r>
          </w:p>
        </w:tc>
      </w:tr>
    </w:tbl>
    <w:p w14:paraId="5AEFAF12">
      <w:pPr>
        <w:pStyle w:val="3"/>
      </w:pPr>
      <w:r>
        <w:rPr>
          <w:rFonts w:hint="eastAsia"/>
        </w:rPr>
        <w:t>容量管理方面，定期评估资源使用趋势，对接近阈值的资源提前扩容，做到”容量先行、防患未然”，避免因容量不足引发的性能劣化或服务中断，保障系统在数据持续增长下长期稳定运行。</w:t>
      </w:r>
    </w:p>
    <w:bookmarkEnd w:id="311"/>
    <w:p w14:paraId="464482F0">
      <w:pPr>
        <w:pStyle w:val="4"/>
      </w:pPr>
      <w:bookmarkStart w:id="312" w:name="_Toc380093417"/>
      <w:bookmarkStart w:id="313" w:name="月度运维报告与考核对账"/>
      <w:r>
        <w:t xml:space="preserve">5.21 </w:t>
      </w:r>
      <w:r>
        <w:rPr>
          <w:rFonts w:hint="eastAsia"/>
        </w:rPr>
        <w:t>月度运维报告与考核对账</w:t>
      </w:r>
      <w:bookmarkEnd w:id="312"/>
    </w:p>
    <w:p w14:paraId="0A56C079">
      <w:pPr>
        <w:pStyle w:val="26"/>
      </w:pPr>
      <w:r>
        <w:rPr>
          <w:rFonts w:hint="eastAsia"/>
        </w:rPr>
        <w:t>月度运维报告是甲方掌握系统运行状况、考核运维服务质量的重要抓手。投标人承诺每月末前</w:t>
      </w:r>
      <w:r>
        <w:t xml:space="preserve"> 2 </w:t>
      </w:r>
      <w:r>
        <w:rPr>
          <w:rFonts w:hint="eastAsia"/>
        </w:rPr>
        <w:t>个工作日向甲方报送月度运维报告，内容结构固定、数据翔实、可与</w:t>
      </w:r>
      <w:r>
        <w:t xml:space="preserve"> SLA </w:t>
      </w:r>
      <w:r>
        <w:rPr>
          <w:rFonts w:hint="eastAsia"/>
        </w:rPr>
        <w:t>指标逐项对账。</w:t>
      </w:r>
    </w:p>
    <w:p w14:paraId="12D871CF">
      <w:pPr>
        <w:pStyle w:val="3"/>
      </w:pPr>
      <w:r>
        <w:rPr>
          <w:rFonts w:hint="eastAsia"/>
          <w:b/>
          <w:bCs/>
        </w:rPr>
        <w:t>表5-19</w:t>
      </w:r>
      <w:r>
        <w:rPr>
          <w:b/>
          <w:bCs/>
        </w:rPr>
        <w:t xml:space="preserve"> </w:t>
      </w:r>
      <w:r>
        <w:rPr>
          <w:rFonts w:hint="eastAsia"/>
          <w:b/>
          <w:bCs/>
        </w:rPr>
        <w:t>月度运维报告内容结构</w:t>
      </w:r>
    </w:p>
    <w:tbl>
      <w:tblPr>
        <w:tblStyle w:val="44"/>
        <w:tblW w:w="0" w:type="auto"/>
        <w:tblInd w:w="0" w:type="dxa"/>
        <w:tblLayout w:type="autofit"/>
        <w:tblCellMar>
          <w:top w:w="0" w:type="dxa"/>
          <w:left w:w="108" w:type="dxa"/>
          <w:bottom w:w="0" w:type="dxa"/>
          <w:right w:w="108" w:type="dxa"/>
        </w:tblCellMar>
      </w:tblPr>
      <w:tblGrid>
        <w:gridCol w:w="1746"/>
        <w:gridCol w:w="3695"/>
        <w:gridCol w:w="3406"/>
      </w:tblGrid>
      <w:tr w14:paraId="23A8243D">
        <w:trPr>
          <w:tblHeader/>
        </w:trPr>
        <w:tc>
          <w:p w14:paraId="0030C0C1">
            <w:pPr>
              <w:pStyle w:val="27"/>
            </w:pPr>
            <w:r>
              <w:rPr>
                <w:rFonts w:hint="eastAsia"/>
              </w:rPr>
              <w:t>报告章节</w:t>
            </w:r>
          </w:p>
        </w:tc>
        <w:tc>
          <w:p w14:paraId="114C64CA">
            <w:pPr>
              <w:pStyle w:val="27"/>
            </w:pPr>
            <w:r>
              <w:rPr>
                <w:rFonts w:hint="eastAsia"/>
              </w:rPr>
              <w:t>主要内容</w:t>
            </w:r>
          </w:p>
        </w:tc>
        <w:tc>
          <w:p w14:paraId="477C7548">
            <w:pPr>
              <w:pStyle w:val="27"/>
            </w:pPr>
            <w:r>
              <w:rPr>
                <w:rFonts w:hint="eastAsia"/>
              </w:rPr>
              <w:t>对应SLA指标</w:t>
            </w:r>
          </w:p>
        </w:tc>
      </w:tr>
      <w:tr w14:paraId="247B87BA">
        <w:tc>
          <w:p w14:paraId="51F70A79">
            <w:pPr>
              <w:pStyle w:val="27"/>
            </w:pPr>
            <w:r>
              <w:rPr>
                <w:rFonts w:hint="eastAsia"/>
              </w:rPr>
              <w:t>运行概况</w:t>
            </w:r>
          </w:p>
        </w:tc>
        <w:tc>
          <w:p w14:paraId="4EDA7EB0">
            <w:pPr>
              <w:pStyle w:val="27"/>
            </w:pPr>
            <w:r>
              <w:rPr>
                <w:rFonts w:hint="eastAsia"/>
              </w:rPr>
              <w:t>可用率、访问量、关键业务量</w:t>
            </w:r>
          </w:p>
        </w:tc>
        <w:tc>
          <w:p w14:paraId="526DDCC6">
            <w:pPr>
              <w:pStyle w:val="27"/>
            </w:pPr>
            <w:r>
              <w:rPr>
                <w:rFonts w:hint="eastAsia"/>
              </w:rPr>
              <w:t>系统年可用率≥99.9%</w:t>
            </w:r>
          </w:p>
        </w:tc>
      </w:tr>
      <w:tr w14:paraId="512218CA">
        <w:tc>
          <w:p w14:paraId="14F9BB35">
            <w:pPr>
              <w:pStyle w:val="27"/>
            </w:pPr>
            <w:r>
              <w:rPr>
                <w:rFonts w:hint="eastAsia"/>
              </w:rPr>
              <w:t>故障处置</w:t>
            </w:r>
          </w:p>
        </w:tc>
        <w:tc>
          <w:p w14:paraId="6A410AD1">
            <w:pPr>
              <w:pStyle w:val="27"/>
            </w:pPr>
            <w:r>
              <w:rPr>
                <w:rFonts w:hint="eastAsia"/>
              </w:rPr>
              <w:t>故障清单、响应/恢复耗时、根因</w:t>
            </w:r>
          </w:p>
        </w:tc>
        <w:tc>
          <w:p w14:paraId="45E4CDE8">
            <w:pPr>
              <w:pStyle w:val="27"/>
            </w:pPr>
            <w:r>
              <w:rPr>
                <w:rFonts w:hint="eastAsia"/>
              </w:rPr>
              <w:t>紧急≤10分钟、一般≤2小时</w:t>
            </w:r>
          </w:p>
        </w:tc>
      </w:tr>
      <w:tr w14:paraId="691BF9A9">
        <w:tc>
          <w:p w14:paraId="70013CE5">
            <w:pPr>
              <w:pStyle w:val="27"/>
            </w:pPr>
            <w:r>
              <w:rPr>
                <w:rFonts w:hint="eastAsia"/>
              </w:rPr>
              <w:t>安全情况</w:t>
            </w:r>
          </w:p>
        </w:tc>
        <w:tc>
          <w:p w14:paraId="6EB778A5">
            <w:pPr>
              <w:pStyle w:val="27"/>
            </w:pPr>
            <w:r>
              <w:rPr>
                <w:rFonts w:hint="eastAsia"/>
              </w:rPr>
              <w:t>安全告警、漏洞处置、审计要点</w:t>
            </w:r>
          </w:p>
        </w:tc>
        <w:tc>
          <w:p w14:paraId="44D1E02B">
            <w:pPr>
              <w:pStyle w:val="27"/>
            </w:pPr>
            <w:r>
              <w:rPr>
                <w:rFonts w:hint="eastAsia"/>
              </w:rPr>
              <w:t>等保二级安全要求</w:t>
            </w:r>
          </w:p>
        </w:tc>
      </w:tr>
      <w:tr w14:paraId="5A8B764B">
        <w:tc>
          <w:p w14:paraId="050F5A2F">
            <w:pPr>
              <w:pStyle w:val="27"/>
            </w:pPr>
            <w:r>
              <w:rPr>
                <w:rFonts w:hint="eastAsia"/>
              </w:rPr>
              <w:t>备份情况</w:t>
            </w:r>
          </w:p>
        </w:tc>
        <w:tc>
          <w:p w14:paraId="658E1AAF">
            <w:pPr>
              <w:pStyle w:val="27"/>
            </w:pPr>
            <w:r>
              <w:rPr>
                <w:rFonts w:hint="eastAsia"/>
              </w:rPr>
              <w:t>备份执行、恢复演练结果</w:t>
            </w:r>
          </w:p>
        </w:tc>
        <w:tc>
          <w:p w14:paraId="748C49D5">
            <w:pPr>
              <w:pStyle w:val="27"/>
            </w:pPr>
            <w:r>
              <w:rPr>
                <w:rFonts w:hint="eastAsia"/>
              </w:rPr>
              <w:t>备份成功率100%</w:t>
            </w:r>
          </w:p>
        </w:tc>
      </w:tr>
      <w:tr w14:paraId="20FB6ADE">
        <w:tc>
          <w:p w14:paraId="0CE87623">
            <w:pPr>
              <w:pStyle w:val="27"/>
            </w:pPr>
            <w:r>
              <w:rPr>
                <w:rFonts w:hint="eastAsia"/>
              </w:rPr>
              <w:t>性能与容量</w:t>
            </w:r>
          </w:p>
        </w:tc>
        <w:tc>
          <w:p w14:paraId="35548427">
            <w:pPr>
              <w:pStyle w:val="27"/>
            </w:pPr>
            <w:r>
              <w:rPr>
                <w:rFonts w:hint="eastAsia"/>
              </w:rPr>
              <w:t>性能趋势、资源使用、扩容建议</w:t>
            </w:r>
          </w:p>
        </w:tc>
        <w:tc>
          <w:p w14:paraId="171E37F4">
            <w:pPr>
              <w:pStyle w:val="27"/>
            </w:pPr>
            <w:r>
              <w:rPr>
                <w:rFonts w:hint="eastAsia"/>
              </w:rPr>
              <w:t>响应达标率≥98%</w:t>
            </w:r>
          </w:p>
        </w:tc>
      </w:tr>
      <w:tr w14:paraId="1DF8D06A">
        <w:tc>
          <w:p w14:paraId="19692E8C">
            <w:pPr>
              <w:pStyle w:val="27"/>
            </w:pPr>
            <w:r>
              <w:rPr>
                <w:rFonts w:hint="eastAsia"/>
              </w:rPr>
              <w:t>改进建议</w:t>
            </w:r>
          </w:p>
        </w:tc>
        <w:tc>
          <w:p w14:paraId="0FDE594B">
            <w:pPr>
              <w:pStyle w:val="27"/>
            </w:pPr>
            <w:r>
              <w:rPr>
                <w:rFonts w:hint="eastAsia"/>
              </w:rPr>
              <w:t>优化项、下月计划</w:t>
            </w:r>
          </w:p>
        </w:tc>
        <w:tc>
          <w:p w14:paraId="2C3EB30C">
            <w:pPr>
              <w:pStyle w:val="27"/>
            </w:pPr>
            <w:r>
              <w:rPr>
                <w:rFonts w:hint="eastAsia"/>
              </w:rPr>
              <w:t>持续改进闭环</w:t>
            </w:r>
          </w:p>
        </w:tc>
      </w:tr>
    </w:tbl>
    <w:p w14:paraId="48393DAF">
      <w:pPr>
        <w:pStyle w:val="3"/>
      </w:pPr>
      <w:r>
        <w:rPr>
          <w:rFonts w:hint="eastAsia"/>
        </w:rPr>
        <w:t>月度报告与</w:t>
      </w:r>
      <w:r>
        <w:t xml:space="preserve"> SLA </w:t>
      </w:r>
      <w:r>
        <w:rPr>
          <w:rFonts w:hint="eastAsia"/>
        </w:rPr>
        <w:t>指标一一对应，甲方可据此对运维服务进行量化考核；对未达标项，报告须说明原因与整改措施，形成”报告—考核—整改”的闭环。运维台账、工单记录、监控数据均可作为报告数据的原始佐证，接受甲方核查，做到”运维成效用数据说话”。</w:t>
      </w:r>
    </w:p>
    <w:bookmarkEnd w:id="313"/>
    <w:p w14:paraId="19DD1173">
      <w:pPr>
        <w:pStyle w:val="4"/>
      </w:pPr>
      <w:bookmarkStart w:id="314" w:name="_Toc1613693341"/>
      <w:bookmarkStart w:id="315" w:name="免费升级与适应性维护承诺"/>
      <w:r>
        <w:t xml:space="preserve">5.22 </w:t>
      </w:r>
      <w:r>
        <w:rPr>
          <w:rFonts w:hint="eastAsia"/>
        </w:rPr>
        <w:t>免费升级与适应性维护承诺</w:t>
      </w:r>
      <w:bookmarkEnd w:id="314"/>
    </w:p>
    <w:p w14:paraId="3F79BEE6">
      <w:pPr>
        <w:pStyle w:val="26"/>
      </w:pPr>
      <w:r>
        <w:t xml:space="preserve">6 </w:t>
      </w:r>
      <w:r>
        <w:rPr>
          <w:rFonts w:hint="eastAsia"/>
        </w:rPr>
        <w:t>年运维期内，除故障修复外，投标人承诺提供适应性维护与免费升级服务，保障系统持续适配业务与政策变化。适应性维护涵盖因政策调整、业务规则变化、外部对接接口变更等引发的配置调整与功能适配；免费升级涵盖系统安全补丁、组件版本升级与投标人对本系统的常规功能优化。</w:t>
      </w:r>
    </w:p>
    <w:p w14:paraId="307B561C">
      <w:pPr>
        <w:pStyle w:val="3"/>
      </w:pPr>
      <w:r>
        <w:rPr>
          <w:rFonts w:hint="eastAsia"/>
          <w:b/>
          <w:bCs/>
        </w:rPr>
        <w:t>表5-20</w:t>
      </w:r>
      <w:r>
        <w:rPr>
          <w:b/>
          <w:bCs/>
        </w:rPr>
        <w:t xml:space="preserve"> </w:t>
      </w:r>
      <w:r>
        <w:rPr>
          <w:rFonts w:hint="eastAsia"/>
          <w:b/>
          <w:bCs/>
        </w:rPr>
        <w:t>运维期内维护与升级范围</w:t>
      </w:r>
    </w:p>
    <w:tbl>
      <w:tblPr>
        <w:tblStyle w:val="44"/>
        <w:tblW w:w="0" w:type="auto"/>
        <w:tblInd w:w="0" w:type="dxa"/>
        <w:tblLayout w:type="autofit"/>
        <w:tblCellMar>
          <w:top w:w="0" w:type="dxa"/>
          <w:left w:w="108" w:type="dxa"/>
          <w:bottom w:w="0" w:type="dxa"/>
          <w:right w:w="108" w:type="dxa"/>
        </w:tblCellMar>
      </w:tblPr>
      <w:tblGrid>
        <w:gridCol w:w="1746"/>
        <w:gridCol w:w="2913"/>
        <w:gridCol w:w="3006"/>
      </w:tblGrid>
      <w:tr w14:paraId="2F006D1E">
        <w:trPr>
          <w:tblHeader/>
        </w:trPr>
        <w:tc>
          <w:p w14:paraId="05532682">
            <w:pPr>
              <w:pStyle w:val="27"/>
            </w:pPr>
            <w:r>
              <w:rPr>
                <w:rFonts w:hint="eastAsia"/>
              </w:rPr>
              <w:t>维护类别</w:t>
            </w:r>
          </w:p>
        </w:tc>
        <w:tc>
          <w:p w14:paraId="795B9EB6">
            <w:pPr>
              <w:pStyle w:val="27"/>
            </w:pPr>
            <w:r>
              <w:rPr>
                <w:rFonts w:hint="eastAsia"/>
              </w:rPr>
              <w:t>范围</w:t>
            </w:r>
          </w:p>
        </w:tc>
        <w:tc>
          <w:p w14:paraId="63E65ED2">
            <w:pPr>
              <w:pStyle w:val="27"/>
            </w:pPr>
            <w:r>
              <w:rPr>
                <w:rFonts w:hint="eastAsia"/>
              </w:rPr>
              <w:t>说明</w:t>
            </w:r>
          </w:p>
        </w:tc>
      </w:tr>
      <w:tr w14:paraId="034D8789">
        <w:tc>
          <w:p w14:paraId="195B2747">
            <w:pPr>
              <w:pStyle w:val="27"/>
            </w:pPr>
            <w:r>
              <w:rPr>
                <w:rFonts w:hint="eastAsia"/>
              </w:rPr>
              <w:t>纠正性维护</w:t>
            </w:r>
          </w:p>
        </w:tc>
        <w:tc>
          <w:p w14:paraId="0A56B859">
            <w:pPr>
              <w:pStyle w:val="27"/>
            </w:pPr>
            <w:r>
              <w:rPr>
                <w:rFonts w:hint="eastAsia"/>
              </w:rPr>
              <w:t>缺陷与故障修复</w:t>
            </w:r>
          </w:p>
        </w:tc>
        <w:tc>
          <w:p w14:paraId="1E55B0ED">
            <w:pPr>
              <w:pStyle w:val="27"/>
            </w:pPr>
            <w:r>
              <w:rPr>
                <w:rFonts w:hint="eastAsia"/>
              </w:rPr>
              <w:t>全程免费、按SLA响应</w:t>
            </w:r>
          </w:p>
        </w:tc>
      </w:tr>
      <w:tr w14:paraId="49361312">
        <w:tc>
          <w:p w14:paraId="4C07490E">
            <w:pPr>
              <w:pStyle w:val="27"/>
            </w:pPr>
            <w:r>
              <w:rPr>
                <w:rFonts w:hint="eastAsia"/>
              </w:rPr>
              <w:t>适应性维护</w:t>
            </w:r>
          </w:p>
        </w:tc>
        <w:tc>
          <w:p w14:paraId="3DB9A6AB">
            <w:pPr>
              <w:pStyle w:val="27"/>
            </w:pPr>
            <w:r>
              <w:rPr>
                <w:rFonts w:hint="eastAsia"/>
              </w:rPr>
              <w:t>政策/规则/接口变更适配</w:t>
            </w:r>
          </w:p>
        </w:tc>
        <w:tc>
          <w:p w14:paraId="48B7A212">
            <w:pPr>
              <w:pStyle w:val="27"/>
            </w:pPr>
            <w:r>
              <w:rPr>
                <w:rFonts w:hint="eastAsia"/>
              </w:rPr>
              <w:t>配置与小幅功能适配免费</w:t>
            </w:r>
          </w:p>
        </w:tc>
      </w:tr>
      <w:tr w14:paraId="60622395">
        <w:tc>
          <w:p w14:paraId="547407C4">
            <w:pPr>
              <w:pStyle w:val="27"/>
            </w:pPr>
            <w:r>
              <w:rPr>
                <w:rFonts w:hint="eastAsia"/>
              </w:rPr>
              <w:t>完善性维护</w:t>
            </w:r>
          </w:p>
        </w:tc>
        <w:tc>
          <w:p w14:paraId="5805524D">
            <w:pPr>
              <w:pStyle w:val="27"/>
            </w:pPr>
            <w:r>
              <w:rPr>
                <w:rFonts w:hint="eastAsia"/>
              </w:rPr>
              <w:t>体验优化、性能优化</w:t>
            </w:r>
          </w:p>
        </w:tc>
        <w:tc>
          <w:p w14:paraId="777D7668">
            <w:pPr>
              <w:pStyle w:val="27"/>
            </w:pPr>
            <w:r>
              <w:rPr>
                <w:rFonts w:hint="eastAsia"/>
              </w:rPr>
              <w:t>常规优化免费</w:t>
            </w:r>
          </w:p>
        </w:tc>
      </w:tr>
      <w:tr w14:paraId="62489747">
        <w:tc>
          <w:p w14:paraId="60A4CC80">
            <w:pPr>
              <w:pStyle w:val="27"/>
            </w:pPr>
            <w:r>
              <w:rPr>
                <w:rFonts w:hint="eastAsia"/>
              </w:rPr>
              <w:t>安全升级</w:t>
            </w:r>
          </w:p>
        </w:tc>
        <w:tc>
          <w:p w14:paraId="5E4011E3">
            <w:pPr>
              <w:pStyle w:val="27"/>
            </w:pPr>
            <w:r>
              <w:rPr>
                <w:rFonts w:hint="eastAsia"/>
              </w:rPr>
              <w:t>补丁、组件升级</w:t>
            </w:r>
          </w:p>
        </w:tc>
        <w:tc>
          <w:p w14:paraId="42A7521B">
            <w:pPr>
              <w:pStyle w:val="27"/>
            </w:pPr>
            <w:r>
              <w:rPr>
                <w:rFonts w:hint="eastAsia"/>
              </w:rPr>
              <w:t>跟踪安全公告、及时升级</w:t>
            </w:r>
          </w:p>
        </w:tc>
      </w:tr>
    </w:tbl>
    <w:p w14:paraId="4C13AA5B">
      <w:pPr>
        <w:pStyle w:val="3"/>
      </w:pPr>
      <w:r>
        <w:rPr>
          <w:rFonts w:hint="eastAsia"/>
        </w:rPr>
        <w:t>需要说明的是，涉及全新业务模块的重大二次开发不属于免费维护范围，但投标人承诺以优惠、透明的方式响应甲方新增需求，并优先保障本项目。免费升级与适应性维护承诺，确保系统在</w:t>
      </w:r>
      <w:r>
        <w:t xml:space="preserve"> 6 </w:t>
      </w:r>
      <w:r>
        <w:rPr>
          <w:rFonts w:hint="eastAsia"/>
        </w:rPr>
        <w:t>年生命周期内不因政策与技术演进而”过时”，始终保持可用、好用、安全。</w:t>
      </w:r>
    </w:p>
    <w:bookmarkEnd w:id="315"/>
    <w:p w14:paraId="76944F90">
      <w:pPr>
        <w:pStyle w:val="4"/>
      </w:pPr>
      <w:bookmarkStart w:id="316" w:name="_Toc773004224"/>
      <w:bookmarkStart w:id="317" w:name="安全运维一体化"/>
      <w:r>
        <w:t xml:space="preserve">5.23 </w:t>
      </w:r>
      <w:r>
        <w:rPr>
          <w:rFonts w:hint="eastAsia"/>
        </w:rPr>
        <w:t>安全运维一体化</w:t>
      </w:r>
      <w:bookmarkEnd w:id="316"/>
    </w:p>
    <w:p w14:paraId="7B9D2F80">
      <w:pPr>
        <w:pStyle w:val="26"/>
      </w:pPr>
      <w:r>
        <w:rPr>
          <w:rFonts w:hint="eastAsia"/>
        </w:rPr>
        <w:t>安全与运维密不可分，本方案将安全运维纳入日常运维体系，实现”安全监测—漏洞治理—应急响应”与运维流程的一体化协同。运维团队配置专职安全运维工程师，与第四章的安全管理制度衔接，在日常巡检中同步检查安全告警与账号权限，在版本升级中同步跟踪与修补安全漏洞，在应急响应中安全事件与故障事件统一受理、分级处置。</w:t>
      </w:r>
    </w:p>
    <w:p w14:paraId="07B4C82A">
      <w:pPr>
        <w:pStyle w:val="3"/>
      </w:pPr>
      <w:r>
        <w:rPr>
          <w:rFonts w:hint="eastAsia"/>
          <w:b/>
          <w:bCs/>
        </w:rPr>
        <w:t>表5-21</w:t>
      </w:r>
      <w:r>
        <w:rPr>
          <w:b/>
          <w:bCs/>
        </w:rPr>
        <w:t xml:space="preserve"> </w:t>
      </w:r>
      <w:r>
        <w:rPr>
          <w:rFonts w:hint="eastAsia"/>
          <w:b/>
          <w:bCs/>
        </w:rPr>
        <w:t>安全运维一体化工作项</w:t>
      </w:r>
    </w:p>
    <w:tbl>
      <w:tblPr>
        <w:tblStyle w:val="44"/>
        <w:tblW w:w="0" w:type="auto"/>
        <w:tblInd w:w="0" w:type="dxa"/>
        <w:tblLayout w:type="autofit"/>
        <w:tblCellMar>
          <w:top w:w="0" w:type="dxa"/>
          <w:left w:w="108" w:type="dxa"/>
          <w:bottom w:w="0" w:type="dxa"/>
          <w:right w:w="108" w:type="dxa"/>
        </w:tblCellMar>
      </w:tblPr>
      <w:tblGrid>
        <w:gridCol w:w="1956"/>
        <w:gridCol w:w="3636"/>
        <w:gridCol w:w="1595"/>
      </w:tblGrid>
      <w:tr w14:paraId="35AF62CF">
        <w:trPr>
          <w:tblHeader/>
        </w:trPr>
        <w:tc>
          <w:p w14:paraId="363253FE">
            <w:pPr>
              <w:pStyle w:val="27"/>
            </w:pPr>
            <w:r>
              <w:rPr>
                <w:rFonts w:hint="eastAsia"/>
              </w:rPr>
              <w:t>工作项</w:t>
            </w:r>
          </w:p>
        </w:tc>
        <w:tc>
          <w:p w14:paraId="6990D22B">
            <w:pPr>
              <w:pStyle w:val="27"/>
            </w:pPr>
            <w:r>
              <w:rPr>
                <w:rFonts w:hint="eastAsia"/>
              </w:rPr>
              <w:t>运维动作</w:t>
            </w:r>
          </w:p>
        </w:tc>
        <w:tc>
          <w:p w14:paraId="02DED806">
            <w:pPr>
              <w:pStyle w:val="27"/>
            </w:pPr>
            <w:r>
              <w:rPr>
                <w:rFonts w:hint="eastAsia"/>
              </w:rPr>
              <w:t>频次</w:t>
            </w:r>
          </w:p>
        </w:tc>
      </w:tr>
      <w:tr w14:paraId="4E31CDC1">
        <w:tc>
          <w:p w14:paraId="540171B0">
            <w:pPr>
              <w:pStyle w:val="27"/>
            </w:pPr>
            <w:r>
              <w:rPr>
                <w:rFonts w:hint="eastAsia"/>
              </w:rPr>
              <w:t>安全告警巡检</w:t>
            </w:r>
          </w:p>
        </w:tc>
        <w:tc>
          <w:p w14:paraId="2BC08BE6">
            <w:pPr>
              <w:pStyle w:val="27"/>
            </w:pPr>
            <w:r>
              <w:rPr>
                <w:rFonts w:hint="eastAsia"/>
              </w:rPr>
              <w:t>检查入侵、登录异常、攻击告警</w:t>
            </w:r>
          </w:p>
        </w:tc>
        <w:tc>
          <w:p w14:paraId="7597CAD8">
            <w:pPr>
              <w:pStyle w:val="27"/>
            </w:pPr>
            <w:r>
              <w:rPr>
                <w:rFonts w:hint="eastAsia"/>
              </w:rPr>
              <w:t>每日</w:t>
            </w:r>
          </w:p>
        </w:tc>
      </w:tr>
      <w:tr w14:paraId="3EF8D990">
        <w:tc>
          <w:p w14:paraId="1DC02BE4">
            <w:pPr>
              <w:pStyle w:val="27"/>
            </w:pPr>
            <w:r>
              <w:rPr>
                <w:rFonts w:hint="eastAsia"/>
              </w:rPr>
              <w:t>漏洞跟踪修补</w:t>
            </w:r>
          </w:p>
        </w:tc>
        <w:tc>
          <w:p w14:paraId="726E9253">
            <w:pPr>
              <w:pStyle w:val="27"/>
            </w:pPr>
            <w:r>
              <w:rPr>
                <w:rFonts w:hint="eastAsia"/>
              </w:rPr>
              <w:t>跟踪安全公告、评估修补</w:t>
            </w:r>
          </w:p>
        </w:tc>
        <w:tc>
          <w:p w14:paraId="770E948A">
            <w:pPr>
              <w:pStyle w:val="27"/>
            </w:pPr>
            <w:r>
              <w:rPr>
                <w:rFonts w:hint="eastAsia"/>
              </w:rPr>
              <w:t>持续/按需</w:t>
            </w:r>
          </w:p>
        </w:tc>
      </w:tr>
      <w:tr w14:paraId="54735081">
        <w:tc>
          <w:p w14:paraId="7DA09DC0">
            <w:pPr>
              <w:pStyle w:val="27"/>
            </w:pPr>
            <w:r>
              <w:rPr>
                <w:rFonts w:hint="eastAsia"/>
              </w:rPr>
              <w:t>账号权限复核</w:t>
            </w:r>
          </w:p>
        </w:tc>
        <w:tc>
          <w:p w14:paraId="6064CCB5">
            <w:pPr>
              <w:pStyle w:val="27"/>
            </w:pPr>
            <w:r>
              <w:rPr>
                <w:rFonts w:hint="eastAsia"/>
              </w:rPr>
              <w:t>复核账号、权限、离岗回收</w:t>
            </w:r>
          </w:p>
        </w:tc>
        <w:tc>
          <w:p w14:paraId="3A2065EC">
            <w:pPr>
              <w:pStyle w:val="27"/>
            </w:pPr>
            <w:r>
              <w:rPr>
                <w:rFonts w:hint="eastAsia"/>
              </w:rPr>
              <w:t>定期</w:t>
            </w:r>
          </w:p>
        </w:tc>
      </w:tr>
      <w:tr w14:paraId="5B2BC327">
        <w:tc>
          <w:p w14:paraId="4ED1DE48">
            <w:pPr>
              <w:pStyle w:val="27"/>
            </w:pPr>
            <w:r>
              <w:rPr>
                <w:rFonts w:hint="eastAsia"/>
              </w:rPr>
              <w:t>安全日志审计</w:t>
            </w:r>
          </w:p>
        </w:tc>
        <w:tc>
          <w:p w14:paraId="32136D4E">
            <w:pPr>
              <w:pStyle w:val="27"/>
            </w:pPr>
            <w:r>
              <w:rPr>
                <w:rFonts w:hint="eastAsia"/>
              </w:rPr>
              <w:t>抽查审计日志、异常追溯</w:t>
            </w:r>
          </w:p>
        </w:tc>
        <w:tc>
          <w:p w14:paraId="13FB49A6">
            <w:pPr>
              <w:pStyle w:val="27"/>
            </w:pPr>
            <w:r>
              <w:rPr>
                <w:rFonts w:hint="eastAsia"/>
              </w:rPr>
              <w:t>每周/每月</w:t>
            </w:r>
          </w:p>
        </w:tc>
      </w:tr>
      <w:tr w14:paraId="3256EF7A">
        <w:tc>
          <w:p w14:paraId="3ABFF488">
            <w:pPr>
              <w:pStyle w:val="27"/>
            </w:pPr>
            <w:r>
              <w:rPr>
                <w:rFonts w:hint="eastAsia"/>
              </w:rPr>
              <w:t>安全应急响应</w:t>
            </w:r>
          </w:p>
        </w:tc>
        <w:tc>
          <w:p w14:paraId="0E9241BC">
            <w:pPr>
              <w:pStyle w:val="27"/>
            </w:pPr>
            <w:r>
              <w:rPr>
                <w:rFonts w:hint="eastAsia"/>
              </w:rPr>
              <w:t>安全事件分级处置、上报</w:t>
            </w:r>
          </w:p>
        </w:tc>
        <w:tc>
          <w:p w14:paraId="340167BB">
            <w:pPr>
              <w:pStyle w:val="27"/>
            </w:pPr>
            <w:r>
              <w:rPr>
                <w:rFonts w:hint="eastAsia"/>
              </w:rPr>
              <w:t>事件触发</w:t>
            </w:r>
          </w:p>
        </w:tc>
      </w:tr>
    </w:tbl>
    <w:p w14:paraId="67CA8920">
      <w:pPr>
        <w:pStyle w:val="3"/>
      </w:pPr>
      <w:r>
        <w:rPr>
          <w:rFonts w:hint="eastAsia"/>
        </w:rPr>
        <w:t>安全运维一体化避免了”安全与运维两张皮”的常见问题，使安全要求真正融入日常运维动作，与第四章安全体系形成”建设达标—运营保持”的完整闭环，确保系统在</w:t>
      </w:r>
      <w:r>
        <w:t xml:space="preserve"> 6 </w:t>
      </w:r>
      <w:r>
        <w:rPr>
          <w:rFonts w:hint="eastAsia"/>
        </w:rPr>
        <w:t>年运维期内安全水位不滑坡。</w:t>
      </w:r>
    </w:p>
    <w:bookmarkEnd w:id="317"/>
    <w:p w14:paraId="0EB351BB">
      <w:pPr>
        <w:pStyle w:val="4"/>
      </w:pPr>
      <w:bookmarkStart w:id="318" w:name="_Toc1753412065"/>
      <w:bookmarkStart w:id="319" w:name="变更与发布管理明细"/>
      <w:r>
        <w:t xml:space="preserve">5.24 </w:t>
      </w:r>
      <w:r>
        <w:rPr>
          <w:rFonts w:hint="eastAsia"/>
        </w:rPr>
        <w:t>变更与发布管理明细</w:t>
      </w:r>
      <w:bookmarkEnd w:id="318"/>
    </w:p>
    <w:p w14:paraId="47F1662A">
      <w:pPr>
        <w:pStyle w:val="26"/>
      </w:pPr>
      <w:r>
        <w:rPr>
          <w:rFonts w:hint="eastAsia"/>
        </w:rPr>
        <w:t>系统运行期内的每一次变更（配置调整、补丁修复、功能升级）都是潜在风险点，必须受控管理。本方案将变更与发布管理固化为标准流程，杜绝”随意改、直接上”的高风险操作，所有变更做到”有申请、有评估、有审批、有验证、有回退、有记录”。</w:t>
      </w:r>
    </w:p>
    <w:p w14:paraId="6341DC87">
      <w:pPr>
        <w:pStyle w:val="3"/>
      </w:pPr>
      <w:r>
        <w:rPr>
          <w:rFonts w:hint="eastAsia"/>
          <w:b/>
          <w:bCs/>
        </w:rPr>
        <w:t>表5-22</w:t>
      </w:r>
      <w:r>
        <w:rPr>
          <w:b/>
          <w:bCs/>
        </w:rPr>
        <w:t xml:space="preserve"> </w:t>
      </w:r>
      <w:r>
        <w:rPr>
          <w:rFonts w:hint="eastAsia"/>
          <w:b/>
          <w:bCs/>
        </w:rPr>
        <w:t>变更管理流程与控制</w:t>
      </w:r>
    </w:p>
    <w:tbl>
      <w:tblPr>
        <w:tblStyle w:val="44"/>
        <w:tblW w:w="0" w:type="auto"/>
        <w:tblInd w:w="0" w:type="dxa"/>
        <w:tblLayout w:type="autofit"/>
        <w:tblCellMar>
          <w:top w:w="0" w:type="dxa"/>
          <w:left w:w="108" w:type="dxa"/>
          <w:bottom w:w="0" w:type="dxa"/>
          <w:right w:w="108" w:type="dxa"/>
        </w:tblCellMar>
      </w:tblPr>
      <w:tblGrid>
        <w:gridCol w:w="1536"/>
        <w:gridCol w:w="3216"/>
        <w:gridCol w:w="2796"/>
      </w:tblGrid>
      <w:tr w14:paraId="1573AEFF">
        <w:trPr>
          <w:tblHeader/>
        </w:trPr>
        <w:tc>
          <w:p w14:paraId="7EA6418D">
            <w:pPr>
              <w:pStyle w:val="27"/>
            </w:pPr>
            <w:r>
              <w:rPr>
                <w:rFonts w:hint="eastAsia"/>
              </w:rPr>
              <w:t>环节</w:t>
            </w:r>
          </w:p>
        </w:tc>
        <w:tc>
          <w:p w14:paraId="0D948ECA">
            <w:pPr>
              <w:pStyle w:val="27"/>
            </w:pPr>
            <w:r>
              <w:rPr>
                <w:rFonts w:hint="eastAsia"/>
              </w:rPr>
              <w:t>动作</w:t>
            </w:r>
          </w:p>
        </w:tc>
        <w:tc>
          <w:p w14:paraId="43E93EA0">
            <w:pPr>
              <w:pStyle w:val="27"/>
            </w:pPr>
            <w:r>
              <w:rPr>
                <w:rFonts w:hint="eastAsia"/>
              </w:rPr>
              <w:t>控制要点</w:t>
            </w:r>
          </w:p>
        </w:tc>
      </w:tr>
      <w:tr w14:paraId="7FF36328">
        <w:tc>
          <w:p w14:paraId="6F46D1CF">
            <w:pPr>
              <w:pStyle w:val="27"/>
            </w:pPr>
            <w:r>
              <w:rPr>
                <w:rFonts w:hint="eastAsia"/>
              </w:rPr>
              <w:t>变更申请</w:t>
            </w:r>
          </w:p>
        </w:tc>
        <w:tc>
          <w:p w14:paraId="3BBA4BA9">
            <w:pPr>
              <w:pStyle w:val="27"/>
            </w:pPr>
            <w:r>
              <w:rPr>
                <w:rFonts w:hint="eastAsia"/>
              </w:rPr>
              <w:t>提出变更内容与理由</w:t>
            </w:r>
          </w:p>
        </w:tc>
        <w:tc>
          <w:p w14:paraId="70B4E3BF">
            <w:pPr>
              <w:pStyle w:val="27"/>
            </w:pPr>
            <w:r>
              <w:rPr>
                <w:rFonts w:hint="eastAsia"/>
              </w:rPr>
              <w:t>记录变更范围与影响面</w:t>
            </w:r>
          </w:p>
        </w:tc>
      </w:tr>
      <w:tr w14:paraId="34E113D4">
        <w:tc>
          <w:p w14:paraId="54D92012">
            <w:pPr>
              <w:pStyle w:val="27"/>
            </w:pPr>
            <w:r>
              <w:rPr>
                <w:rFonts w:hint="eastAsia"/>
              </w:rPr>
              <w:t>影响评估</w:t>
            </w:r>
          </w:p>
        </w:tc>
        <w:tc>
          <w:p w14:paraId="353C9C59">
            <w:pPr>
              <w:pStyle w:val="27"/>
            </w:pPr>
            <w:r>
              <w:rPr>
                <w:rFonts w:hint="eastAsia"/>
              </w:rPr>
              <w:t>评估风险、依赖与回退方案</w:t>
            </w:r>
          </w:p>
        </w:tc>
        <w:tc>
          <w:p w14:paraId="6F4549C4">
            <w:pPr>
              <w:pStyle w:val="27"/>
            </w:pPr>
            <w:r>
              <w:rPr>
                <w:rFonts w:hint="eastAsia"/>
              </w:rPr>
              <w:t>明确回退预案</w:t>
            </w:r>
          </w:p>
        </w:tc>
      </w:tr>
      <w:tr w14:paraId="5E5B6906">
        <w:tc>
          <w:p w14:paraId="3939FA6F">
            <w:pPr>
              <w:pStyle w:val="27"/>
            </w:pPr>
            <w:r>
              <w:rPr>
                <w:rFonts w:hint="eastAsia"/>
              </w:rPr>
              <w:t>变更审批</w:t>
            </w:r>
          </w:p>
        </w:tc>
        <w:tc>
          <w:p w14:paraId="5AD938A9">
            <w:pPr>
              <w:pStyle w:val="27"/>
            </w:pPr>
            <w:r>
              <w:rPr>
                <w:rFonts w:hint="eastAsia"/>
              </w:rPr>
              <w:t>按级别审批</w:t>
            </w:r>
          </w:p>
        </w:tc>
        <w:tc>
          <w:p w14:paraId="36918786">
            <w:pPr>
              <w:pStyle w:val="27"/>
            </w:pPr>
            <w:r>
              <w:rPr>
                <w:rFonts w:hint="eastAsia"/>
              </w:rPr>
              <w:t>重大变更须甲方确认</w:t>
            </w:r>
          </w:p>
        </w:tc>
      </w:tr>
      <w:tr w14:paraId="2189256F">
        <w:tc>
          <w:p w14:paraId="5E72E4DC">
            <w:pPr>
              <w:pStyle w:val="27"/>
            </w:pPr>
            <w:r>
              <w:rPr>
                <w:rFonts w:hint="eastAsia"/>
              </w:rPr>
              <w:t>测试验证</w:t>
            </w:r>
          </w:p>
        </w:tc>
        <w:tc>
          <w:p w14:paraId="2B54431E">
            <w:pPr>
              <w:pStyle w:val="27"/>
            </w:pPr>
            <w:r>
              <w:rPr>
                <w:rFonts w:hint="eastAsia"/>
              </w:rPr>
              <w:t>预生产环境验证</w:t>
            </w:r>
          </w:p>
        </w:tc>
        <w:tc>
          <w:p w14:paraId="41FA68F4">
            <w:pPr>
              <w:pStyle w:val="27"/>
            </w:pPr>
            <w:r>
              <w:rPr>
                <w:rFonts w:hint="eastAsia"/>
              </w:rPr>
              <w:t>验证通过方可上线</w:t>
            </w:r>
          </w:p>
        </w:tc>
      </w:tr>
      <w:tr w14:paraId="3DFEED9D">
        <w:tc>
          <w:p w14:paraId="5D87C64E">
            <w:pPr>
              <w:pStyle w:val="27"/>
            </w:pPr>
            <w:r>
              <w:rPr>
                <w:rFonts w:hint="eastAsia"/>
              </w:rPr>
              <w:t>发布实施</w:t>
            </w:r>
          </w:p>
        </w:tc>
        <w:tc>
          <w:p w14:paraId="151D4E6D">
            <w:pPr>
              <w:pStyle w:val="27"/>
            </w:pPr>
            <w:r>
              <w:rPr>
                <w:rFonts w:hint="eastAsia"/>
              </w:rPr>
              <w:t>按窗口发布、监控观察</w:t>
            </w:r>
          </w:p>
        </w:tc>
        <w:tc>
          <w:p w14:paraId="3EFDE6DF">
            <w:pPr>
              <w:pStyle w:val="27"/>
            </w:pPr>
            <w:r>
              <w:rPr>
                <w:rFonts w:hint="eastAsia"/>
              </w:rPr>
              <w:t>灰度、可回退</w:t>
            </w:r>
          </w:p>
        </w:tc>
      </w:tr>
      <w:tr w14:paraId="2F746C24">
        <w:tc>
          <w:p w14:paraId="42502053">
            <w:pPr>
              <w:pStyle w:val="27"/>
            </w:pPr>
            <w:r>
              <w:rPr>
                <w:rFonts w:hint="eastAsia"/>
              </w:rPr>
              <w:t>变更记录</w:t>
            </w:r>
          </w:p>
        </w:tc>
        <w:tc>
          <w:p w14:paraId="6255B52F">
            <w:pPr>
              <w:pStyle w:val="27"/>
            </w:pPr>
            <w:r>
              <w:rPr>
                <w:rFonts w:hint="eastAsia"/>
              </w:rPr>
              <w:t>归档变更单与结果</w:t>
            </w:r>
          </w:p>
        </w:tc>
        <w:tc>
          <w:p w14:paraId="6A40D191">
            <w:pPr>
              <w:pStyle w:val="27"/>
            </w:pPr>
            <w:r>
              <w:rPr>
                <w:rFonts w:hint="eastAsia"/>
              </w:rPr>
              <w:t>可追溯、可审计</w:t>
            </w:r>
          </w:p>
        </w:tc>
      </w:tr>
    </w:tbl>
    <w:p w14:paraId="08ADBA29">
      <w:pPr>
        <w:pStyle w:val="3"/>
      </w:pPr>
      <w:r>
        <w:rPr>
          <w:rFonts w:hint="eastAsia"/>
        </w:rPr>
        <w:t>变更遵循”分级管理”：常规配置变更走简化流程快速响应，涉及核心逻辑或数据结构的重大变更须完整评估、审批与预生产验证，重大变更还须提前告知甲方并选择低峰窗口实施。规范的变更管理是系统长期稳定的重要保障，也是运维成熟度的直接体现。</w:t>
      </w:r>
    </w:p>
    <w:bookmarkEnd w:id="319"/>
    <w:p w14:paraId="063CB9E9">
      <w:pPr>
        <w:pStyle w:val="4"/>
      </w:pPr>
      <w:bookmarkStart w:id="320" w:name="_Toc1825972321"/>
      <w:bookmarkStart w:id="321" w:name="容量管理与性能持续优化"/>
      <w:r>
        <w:t xml:space="preserve">5.25 </w:t>
      </w:r>
      <w:r>
        <w:rPr>
          <w:rFonts w:hint="eastAsia"/>
        </w:rPr>
        <w:t>容量管理与性能持续优化</w:t>
      </w:r>
      <w:bookmarkEnd w:id="320"/>
    </w:p>
    <w:p w14:paraId="1D4A0EC8">
      <w:pPr>
        <w:pStyle w:val="26"/>
      </w:pPr>
      <w:r>
        <w:rPr>
          <w:rFonts w:hint="eastAsia"/>
        </w:rPr>
        <w:t>系统上线后业务量将随房源规模扩容与业态扩展而增长，容量管理是保障系统长期稳定、避免”用着用着变慢”的关键运维工作。本方案建立常态化的容量监测与性能优化机制：持续采集</w:t>
      </w:r>
      <w:r>
        <w:t xml:space="preserve"> </w:t>
      </w:r>
      <w:r>
        <w:rPr>
          <w:rFonts w:hint="eastAsia"/>
        </w:rPr>
        <w:t>CPU、内存、磁盘、连接数、慢查询、接口耗时等关键容量指标，设定预警水位，在资源逼近瓶颈前提前预警并给出扩容建议，做到”未雨绸缪、按需扩容”。</w:t>
      </w:r>
    </w:p>
    <w:p w14:paraId="2A781CB5">
      <w:pPr>
        <w:pStyle w:val="3"/>
      </w:pPr>
      <w:r>
        <w:rPr>
          <w:rFonts w:hint="eastAsia"/>
          <w:b/>
          <w:bCs/>
        </w:rPr>
        <w:t>表5-23</w:t>
      </w:r>
      <w:r>
        <w:rPr>
          <w:b/>
          <w:bCs/>
        </w:rPr>
        <w:t xml:space="preserve"> </w:t>
      </w:r>
      <w:r>
        <w:rPr>
          <w:rFonts w:hint="eastAsia"/>
          <w:b/>
          <w:bCs/>
        </w:rPr>
        <w:t>容量指标监测与优化措施</w:t>
      </w:r>
    </w:p>
    <w:tbl>
      <w:tblPr>
        <w:tblStyle w:val="44"/>
        <w:tblW w:w="0" w:type="auto"/>
        <w:tblInd w:w="0" w:type="dxa"/>
        <w:tblLayout w:type="autofit"/>
        <w:tblCellMar>
          <w:top w:w="0" w:type="dxa"/>
          <w:left w:w="108" w:type="dxa"/>
          <w:bottom w:w="0" w:type="dxa"/>
          <w:right w:w="108" w:type="dxa"/>
        </w:tblCellMar>
      </w:tblPr>
      <w:tblGrid>
        <w:gridCol w:w="1958"/>
        <w:gridCol w:w="1956"/>
        <w:gridCol w:w="3216"/>
      </w:tblGrid>
      <w:tr w14:paraId="06E56A38">
        <w:trPr>
          <w:tblHeader/>
        </w:trPr>
        <w:tc>
          <w:p w14:paraId="1897EE63">
            <w:pPr>
              <w:pStyle w:val="27"/>
            </w:pPr>
            <w:r>
              <w:rPr>
                <w:rFonts w:hint="eastAsia"/>
              </w:rPr>
              <w:t>容量指标</w:t>
            </w:r>
          </w:p>
        </w:tc>
        <w:tc>
          <w:p w14:paraId="67845A0C">
            <w:pPr>
              <w:pStyle w:val="27"/>
            </w:pPr>
            <w:r>
              <w:rPr>
                <w:rFonts w:hint="eastAsia"/>
              </w:rPr>
              <w:t>预警水位</w:t>
            </w:r>
          </w:p>
        </w:tc>
        <w:tc>
          <w:p w14:paraId="09554D6D">
            <w:pPr>
              <w:pStyle w:val="27"/>
            </w:pPr>
            <w:r>
              <w:rPr>
                <w:rFonts w:hint="eastAsia"/>
              </w:rPr>
              <w:t>优化/应对措施</w:t>
            </w:r>
          </w:p>
        </w:tc>
      </w:tr>
      <w:tr w14:paraId="04C315BA">
        <w:tc>
          <w:p w14:paraId="144004D4">
            <w:pPr>
              <w:pStyle w:val="27"/>
            </w:pPr>
            <w:r>
              <w:rPr>
                <w:rFonts w:hint="eastAsia"/>
              </w:rPr>
              <w:t>CPU使用率</w:t>
            </w:r>
          </w:p>
        </w:tc>
        <w:tc>
          <w:p w14:paraId="6101F5EF">
            <w:pPr>
              <w:pStyle w:val="27"/>
            </w:pPr>
            <w:r>
              <w:rPr>
                <w:rFonts w:hint="eastAsia"/>
              </w:rPr>
              <w:t>持续&gt;75%</w:t>
            </w:r>
          </w:p>
        </w:tc>
        <w:tc>
          <w:p w14:paraId="18D84B02">
            <w:pPr>
              <w:pStyle w:val="27"/>
            </w:pPr>
            <w:r>
              <w:rPr>
                <w:rFonts w:hint="eastAsia"/>
              </w:rPr>
              <w:t>优化热点代码、按需扩容</w:t>
            </w:r>
          </w:p>
        </w:tc>
      </w:tr>
      <w:tr w14:paraId="237AD6A0">
        <w:tc>
          <w:p w14:paraId="236482CE">
            <w:pPr>
              <w:pStyle w:val="27"/>
            </w:pPr>
            <w:r>
              <w:rPr>
                <w:rFonts w:hint="eastAsia"/>
              </w:rPr>
              <w:t>内存使用率</w:t>
            </w:r>
          </w:p>
        </w:tc>
        <w:tc>
          <w:p w14:paraId="5034AABF">
            <w:pPr>
              <w:pStyle w:val="27"/>
            </w:pPr>
            <w:r>
              <w:rPr>
                <w:rFonts w:hint="eastAsia"/>
              </w:rPr>
              <w:t>持续&gt;80%</w:t>
            </w:r>
          </w:p>
        </w:tc>
        <w:tc>
          <w:p w14:paraId="20A91D8E">
            <w:pPr>
              <w:pStyle w:val="27"/>
            </w:pPr>
            <w:r>
              <w:rPr>
                <w:rFonts w:hint="eastAsia"/>
              </w:rPr>
              <w:t>排查泄漏、调整JVM参数</w:t>
            </w:r>
          </w:p>
        </w:tc>
      </w:tr>
      <w:tr w14:paraId="539B4FCD">
        <w:tc>
          <w:p w14:paraId="66354470">
            <w:pPr>
              <w:pStyle w:val="27"/>
            </w:pPr>
            <w:r>
              <w:rPr>
                <w:rFonts w:hint="eastAsia"/>
              </w:rPr>
              <w:t>磁盘使用率</w:t>
            </w:r>
          </w:p>
        </w:tc>
        <w:tc>
          <w:p w14:paraId="5EF720CA">
            <w:pPr>
              <w:pStyle w:val="27"/>
            </w:pPr>
            <w:r>
              <w:t>&gt;80%</w:t>
            </w:r>
          </w:p>
        </w:tc>
        <w:tc>
          <w:p w14:paraId="56E29B35">
            <w:pPr>
              <w:pStyle w:val="27"/>
            </w:pPr>
            <w:r>
              <w:rPr>
                <w:rFonts w:hint="eastAsia"/>
              </w:rPr>
              <w:t>清理归档、扩容存储</w:t>
            </w:r>
          </w:p>
        </w:tc>
      </w:tr>
      <w:tr w14:paraId="3064D4B6">
        <w:tc>
          <w:p w14:paraId="61403AD2">
            <w:pPr>
              <w:pStyle w:val="27"/>
            </w:pPr>
            <w:r>
              <w:rPr>
                <w:rFonts w:hint="eastAsia"/>
              </w:rPr>
              <w:t>数据库连接</w:t>
            </w:r>
          </w:p>
        </w:tc>
        <w:tc>
          <w:p w14:paraId="4FF2CBAB">
            <w:pPr>
              <w:pStyle w:val="27"/>
            </w:pPr>
            <w:r>
              <w:rPr>
                <w:rFonts w:hint="eastAsia"/>
              </w:rPr>
              <w:t>接近池上限</w:t>
            </w:r>
          </w:p>
        </w:tc>
        <w:tc>
          <w:p w14:paraId="3D16A2CE">
            <w:pPr>
              <w:pStyle w:val="27"/>
            </w:pPr>
            <w:r>
              <w:rPr>
                <w:rFonts w:hint="eastAsia"/>
              </w:rPr>
              <w:t>优化连接使用、调整池大小</w:t>
            </w:r>
          </w:p>
        </w:tc>
      </w:tr>
      <w:tr w14:paraId="69C0E02D">
        <w:tc>
          <w:p w14:paraId="7ABCF5AD">
            <w:pPr>
              <w:pStyle w:val="27"/>
            </w:pPr>
            <w:r>
              <w:rPr>
                <w:rFonts w:hint="eastAsia"/>
              </w:rPr>
              <w:t>慢查询数</w:t>
            </w:r>
          </w:p>
        </w:tc>
        <w:tc>
          <w:p w14:paraId="0250F547">
            <w:pPr>
              <w:pStyle w:val="27"/>
            </w:pPr>
            <w:r>
              <w:rPr>
                <w:rFonts w:hint="eastAsia"/>
              </w:rPr>
              <w:t>环比明显上升</w:t>
            </w:r>
          </w:p>
        </w:tc>
        <w:tc>
          <w:p w14:paraId="36B386C6">
            <w:pPr>
              <w:pStyle w:val="27"/>
            </w:pPr>
            <w:r>
              <w:rPr>
                <w:rFonts w:hint="eastAsia"/>
              </w:rPr>
              <w:t>索引优化、SQL重写</w:t>
            </w:r>
          </w:p>
        </w:tc>
      </w:tr>
      <w:tr w14:paraId="189504FB">
        <w:tc>
          <w:p w14:paraId="74883760">
            <w:pPr>
              <w:pStyle w:val="27"/>
            </w:pPr>
            <w:r>
              <w:rPr>
                <w:rFonts w:hint="eastAsia"/>
              </w:rPr>
              <w:t>接口P95耗时</w:t>
            </w:r>
          </w:p>
        </w:tc>
        <w:tc>
          <w:p w14:paraId="0EA60538">
            <w:pPr>
              <w:pStyle w:val="27"/>
            </w:pPr>
            <w:r>
              <w:rPr>
                <w:rFonts w:hint="eastAsia"/>
              </w:rPr>
              <w:t>超阈值</w:t>
            </w:r>
          </w:p>
        </w:tc>
        <w:tc>
          <w:p w14:paraId="72AF8CCF">
            <w:pPr>
              <w:pStyle w:val="27"/>
            </w:pPr>
            <w:r>
              <w:rPr>
                <w:rFonts w:hint="eastAsia"/>
              </w:rPr>
              <w:t>缓存优化、链路分析</w:t>
            </w:r>
          </w:p>
        </w:tc>
      </w:tr>
    </w:tbl>
    <w:p w14:paraId="4FF3E8F0">
      <w:pPr>
        <w:pStyle w:val="3"/>
      </w:pPr>
      <w:r>
        <w:rPr>
          <w:rFonts w:hint="eastAsia"/>
        </w:rPr>
        <w:t>性能优化坚持”数据驱动、持续迭代”：以监控数据与慢查询、慢接口清单为依据定位瓶颈，通过索引优化、缓存策略调整、代码重构等手段持续改进，每季度形成一次性能巡检报告。容量与性能管理让系统始终运行在健康水位，切实兑现常规页面≤2</w:t>
      </w:r>
      <w:r>
        <w:t xml:space="preserve"> </w:t>
      </w:r>
      <w:r>
        <w:rPr>
          <w:rFonts w:hint="eastAsia"/>
        </w:rPr>
        <w:t>秒、核心接口≤500ms</w:t>
      </w:r>
      <w:r>
        <w:t xml:space="preserve"> </w:t>
      </w:r>
      <w:r>
        <w:rPr>
          <w:rFonts w:hint="eastAsia"/>
        </w:rPr>
        <w:t>的性能承诺，避免系统随使用时间推移而劣化。</w:t>
      </w:r>
    </w:p>
    <w:bookmarkEnd w:id="321"/>
    <w:p w14:paraId="6BAED96A">
      <w:pPr>
        <w:pStyle w:val="4"/>
      </w:pPr>
      <w:bookmarkStart w:id="322" w:name="_Toc1575483417"/>
      <w:bookmarkStart w:id="323" w:name="本章小结-3"/>
      <w:r>
        <w:t xml:space="preserve">5.26 </w:t>
      </w:r>
      <w:r>
        <w:rPr>
          <w:rFonts w:hint="eastAsia"/>
        </w:rPr>
        <w:t>本章小结</w:t>
      </w:r>
      <w:bookmarkEnd w:id="322"/>
    </w:p>
    <w:p w14:paraId="7511B017">
      <w:pPr>
        <w:pStyle w:val="26"/>
      </w:pPr>
      <w:r>
        <w:rPr>
          <w:rFonts w:hint="eastAsia"/>
        </w:rPr>
        <w:t>本章构建了以</w:t>
      </w:r>
      <w:r>
        <w:t xml:space="preserve"> SLA </w:t>
      </w:r>
      <w:r>
        <w:rPr>
          <w:rFonts w:hint="eastAsia"/>
        </w:rPr>
        <w:t>为核心、覆盖组织、制度、工具、流程、考核、改进的完整运维管理体系，明确了</w:t>
      </w:r>
      <w:r>
        <w:t xml:space="preserve"> 6 </w:t>
      </w:r>
      <w:r>
        <w:rPr>
          <w:rFonts w:hint="eastAsia"/>
        </w:rPr>
        <w:t>年免费运维的分年度安排、故障分级响应、日常运维</w:t>
      </w:r>
      <w:r>
        <w:t xml:space="preserve"> </w:t>
      </w:r>
      <w:r>
        <w:rPr>
          <w:rFonts w:hint="eastAsia"/>
        </w:rPr>
        <w:t>SOP、监控告警、备份容灾、升级管理、考核改进、报告体系、应急演练与期满移交，并补充了知识库管理、服务界面协同与服务连续性保障。上述体系确保系统在</w:t>
      </w:r>
      <w:r>
        <w:t xml:space="preserve"> 6 </w:t>
      </w:r>
      <w:r>
        <w:rPr>
          <w:rFonts w:hint="eastAsia"/>
        </w:rPr>
        <w:t>年运维期内</w:t>
      </w:r>
      <w:r>
        <w:t xml:space="preserve"> 7×24 </w:t>
      </w:r>
      <w:r>
        <w:rPr>
          <w:rFonts w:hint="eastAsia"/>
        </w:rPr>
        <w:t>稳定运行、故障快速响应、服务持续改进，充分满足并优于招标文件对运维服务的各项要求。</w:t>
      </w:r>
    </w:p>
    <w:p w14:paraId="3764169D">
      <w:r>
        <w:br w:type="page"/>
      </w:r>
    </w:p>
    <w:bookmarkEnd w:id="271"/>
    <w:bookmarkEnd w:id="323"/>
    <w:p w14:paraId="5E744D0C">
      <w:pPr>
        <w:pStyle w:val="2"/>
      </w:pPr>
      <w:bookmarkStart w:id="324" w:name="_Toc676422009"/>
      <w:bookmarkStart w:id="325" w:name="第六章-服务期限保证"/>
      <w:r>
        <w:rPr>
          <w:rFonts w:hint="eastAsia"/>
        </w:rPr>
        <w:t>第六章</w:t>
      </w:r>
      <w:r>
        <w:t xml:space="preserve"> </w:t>
      </w:r>
      <w:r>
        <w:rPr>
          <w:rFonts w:hint="eastAsia"/>
        </w:rPr>
        <w:t>服务期限保证</w:t>
      </w:r>
      <w:bookmarkEnd w:id="324"/>
    </w:p>
    <w:p w14:paraId="2F7E7B3C">
      <w:pPr>
        <w:pStyle w:val="4"/>
      </w:pPr>
      <w:bookmarkStart w:id="326" w:name="_Toc1993761692"/>
      <w:bookmarkStart w:id="327" w:name="服务期限总体承诺"/>
      <w:r>
        <w:t xml:space="preserve">6.1 </w:t>
      </w:r>
      <w:r>
        <w:rPr>
          <w:rFonts w:hint="eastAsia"/>
        </w:rPr>
        <w:t>服务期限总体承诺</w:t>
      </w:r>
      <w:bookmarkEnd w:id="326"/>
    </w:p>
    <w:p w14:paraId="31DDC22D">
      <w:pPr>
        <w:pStyle w:val="26"/>
      </w:pPr>
      <w:r>
        <w:rPr>
          <w:rFonts w:hint="eastAsia"/>
        </w:rPr>
        <w:t>投标人对本项目作出明确的服务期限承诺：定制化开发在合同签订后</w:t>
      </w:r>
      <w:r>
        <w:t xml:space="preserve"> 60 </w:t>
      </w:r>
      <w:r>
        <w:rPr>
          <w:rFonts w:hint="eastAsia"/>
        </w:rPr>
        <w:t>日历天内完成开发并交付；系统上线后提供</w:t>
      </w:r>
      <w:r>
        <w:t xml:space="preserve"> 6 </w:t>
      </w:r>
      <w:r>
        <w:rPr>
          <w:rFonts w:hint="eastAsia"/>
        </w:rPr>
        <w:t>年免费运维服务；紧急故障</w:t>
      </w:r>
      <w:r>
        <w:t xml:space="preserve"> 10 </w:t>
      </w:r>
      <w:r>
        <w:rPr>
          <w:rFonts w:hint="eastAsia"/>
        </w:rPr>
        <w:t>分钟内响应、一般故障</w:t>
      </w:r>
      <w:r>
        <w:t xml:space="preserve"> 2 </w:t>
      </w:r>
      <w:r>
        <w:rPr>
          <w:rFonts w:hint="eastAsia"/>
        </w:rPr>
        <w:t>小时内响应，7×24</w:t>
      </w:r>
      <w:r>
        <w:t xml:space="preserve"> </w:t>
      </w:r>
      <w:r>
        <w:rPr>
          <w:rFonts w:hint="eastAsia"/>
        </w:rPr>
        <w:t>提供服务保障。上述承诺均写入合同并接受甲方监督考核，逾期承担相应违约责任。</w:t>
      </w:r>
    </w:p>
    <w:p w14:paraId="2D9C3B51">
      <w:pPr>
        <w:pStyle w:val="3"/>
      </w:pPr>
      <w:r>
        <w:rPr>
          <w:rFonts w:hint="eastAsia"/>
          <w:b/>
          <w:bCs/>
        </w:rPr>
        <w:t>表6-1</w:t>
      </w:r>
      <w:r>
        <w:rPr>
          <w:b/>
          <w:bCs/>
        </w:rPr>
        <w:t xml:space="preserve"> </w:t>
      </w:r>
      <w:r>
        <w:rPr>
          <w:rFonts w:hint="eastAsia"/>
          <w:b/>
          <w:bCs/>
        </w:rPr>
        <w:t>服务期限总体承诺</w:t>
      </w:r>
    </w:p>
    <w:tbl>
      <w:tblPr>
        <w:tblStyle w:val="44"/>
        <w:tblW w:w="0" w:type="auto"/>
        <w:tblInd w:w="0" w:type="dxa"/>
        <w:tblLayout w:type="autofit"/>
        <w:tblCellMar>
          <w:top w:w="0" w:type="dxa"/>
          <w:left w:w="108" w:type="dxa"/>
          <w:bottom w:w="0" w:type="dxa"/>
          <w:right w:w="108" w:type="dxa"/>
        </w:tblCellMar>
      </w:tblPr>
      <w:tblGrid>
        <w:gridCol w:w="1536"/>
        <w:gridCol w:w="3311"/>
      </w:tblGrid>
      <w:tr w14:paraId="0C6089F9">
        <w:trPr>
          <w:tblHeader/>
        </w:trPr>
        <w:tc>
          <w:p w14:paraId="0039CC0E">
            <w:pPr>
              <w:pStyle w:val="27"/>
            </w:pPr>
            <w:r>
              <w:rPr>
                <w:rFonts w:hint="eastAsia"/>
              </w:rPr>
              <w:t>承诺项</w:t>
            </w:r>
          </w:p>
        </w:tc>
        <w:tc>
          <w:p w14:paraId="27752101">
            <w:pPr>
              <w:pStyle w:val="27"/>
            </w:pPr>
            <w:r>
              <w:rPr>
                <w:rFonts w:hint="eastAsia"/>
              </w:rPr>
              <w:t>承诺内容</w:t>
            </w:r>
          </w:p>
        </w:tc>
      </w:tr>
      <w:tr w14:paraId="2837D300">
        <w:tc>
          <w:p w14:paraId="1A06F4F8">
            <w:pPr>
              <w:pStyle w:val="27"/>
            </w:pPr>
            <w:r>
              <w:rPr>
                <w:rFonts w:hint="eastAsia"/>
              </w:rPr>
              <w:t>开发期限</w:t>
            </w:r>
          </w:p>
        </w:tc>
        <w:tc>
          <w:p w14:paraId="0594AABB">
            <w:pPr>
              <w:pStyle w:val="27"/>
            </w:pPr>
            <w:r>
              <w:rPr>
                <w:rFonts w:hint="eastAsia"/>
              </w:rPr>
              <w:t>合同签订后60日历天内完成</w:t>
            </w:r>
          </w:p>
        </w:tc>
      </w:tr>
      <w:tr w14:paraId="40D83E99">
        <w:tc>
          <w:p w14:paraId="15F4E62E">
            <w:pPr>
              <w:pStyle w:val="27"/>
            </w:pPr>
            <w:r>
              <w:rPr>
                <w:rFonts w:hint="eastAsia"/>
              </w:rPr>
              <w:t>免费运维</w:t>
            </w:r>
          </w:p>
        </w:tc>
        <w:tc>
          <w:p w14:paraId="12CE9543">
            <w:pPr>
              <w:pStyle w:val="27"/>
            </w:pPr>
            <w:r>
              <w:rPr>
                <w:rFonts w:hint="eastAsia"/>
              </w:rPr>
              <w:t>上线后6年免费运维</w:t>
            </w:r>
          </w:p>
        </w:tc>
      </w:tr>
      <w:tr w14:paraId="08BC7A1A">
        <w:tc>
          <w:p w14:paraId="04FA4187">
            <w:pPr>
              <w:pStyle w:val="27"/>
            </w:pPr>
            <w:r>
              <w:rPr>
                <w:rFonts w:hint="eastAsia"/>
              </w:rPr>
              <w:t>紧急响应</w:t>
            </w:r>
          </w:p>
        </w:tc>
        <w:tc>
          <w:p w14:paraId="5BA0063F">
            <w:pPr>
              <w:pStyle w:val="27"/>
            </w:pPr>
            <w:r>
              <w:rPr>
                <w:rFonts w:hint="eastAsia"/>
              </w:rPr>
              <w:t>≤10分钟</w:t>
            </w:r>
          </w:p>
        </w:tc>
      </w:tr>
      <w:tr w14:paraId="65BD3878">
        <w:tc>
          <w:p w14:paraId="15052E0F">
            <w:pPr>
              <w:pStyle w:val="27"/>
            </w:pPr>
            <w:r>
              <w:rPr>
                <w:rFonts w:hint="eastAsia"/>
              </w:rPr>
              <w:t>一般响应</w:t>
            </w:r>
          </w:p>
        </w:tc>
        <w:tc>
          <w:p w14:paraId="0D32F785">
            <w:pPr>
              <w:pStyle w:val="27"/>
            </w:pPr>
            <w:r>
              <w:rPr>
                <w:rFonts w:hint="eastAsia"/>
              </w:rPr>
              <w:t>≤2小时</w:t>
            </w:r>
          </w:p>
        </w:tc>
      </w:tr>
      <w:tr w14:paraId="2A692200">
        <w:tc>
          <w:p w14:paraId="40159AD4">
            <w:pPr>
              <w:pStyle w:val="27"/>
            </w:pPr>
            <w:r>
              <w:rPr>
                <w:rFonts w:hint="eastAsia"/>
              </w:rPr>
              <w:t>服务时间</w:t>
            </w:r>
          </w:p>
        </w:tc>
        <w:tc>
          <w:p w14:paraId="0AE844DF">
            <w:pPr>
              <w:pStyle w:val="27"/>
            </w:pPr>
            <w:r>
              <w:t>7×24</w:t>
            </w:r>
          </w:p>
        </w:tc>
      </w:tr>
      <w:tr w14:paraId="22E8CA62">
        <w:tc>
          <w:p w14:paraId="759AEFC0">
            <w:pPr>
              <w:pStyle w:val="27"/>
            </w:pPr>
            <w:r>
              <w:rPr>
                <w:rFonts w:hint="eastAsia"/>
              </w:rPr>
              <w:t>月度报告</w:t>
            </w:r>
          </w:p>
        </w:tc>
        <w:tc>
          <w:p w14:paraId="1AEC1920">
            <w:pPr>
              <w:pStyle w:val="27"/>
            </w:pPr>
            <w:r>
              <w:rPr>
                <w:rFonts w:hint="eastAsia"/>
              </w:rPr>
              <w:t>每月末前2个工作日报送</w:t>
            </w:r>
          </w:p>
        </w:tc>
      </w:tr>
      <w:bookmarkEnd w:id="327"/>
    </w:tbl>
    <w:p w14:paraId="0AD1764C">
      <w:pPr>
        <w:pStyle w:val="4"/>
      </w:pPr>
      <w:bookmarkStart w:id="328" w:name="_Toc1965413303"/>
      <w:bookmarkStart w:id="329" w:name="总体进度计划与里程碑"/>
      <w:r>
        <w:t xml:space="preserve">6.2 </w:t>
      </w:r>
      <w:r>
        <w:rPr>
          <w:rFonts w:hint="eastAsia"/>
        </w:rPr>
        <w:t>总体进度计划与里程碑</w:t>
      </w:r>
      <w:bookmarkEnd w:id="328"/>
    </w:p>
    <w:p w14:paraId="39B8B02A">
      <w:pPr>
        <w:pStyle w:val="26"/>
      </w:pPr>
      <w:r>
        <w:rPr>
          <w:rFonts w:hint="eastAsia"/>
        </w:rPr>
        <w:t>项目以</w:t>
      </w:r>
      <w:r>
        <w:t xml:space="preserve"> 60 </w:t>
      </w:r>
      <w:r>
        <w:rPr>
          <w:rFonts w:hint="eastAsia"/>
        </w:rPr>
        <w:t>日历天为开发主线，设置需求确认、原型评审、开发完成、联调完成、初验、终验六个关键里程碑，每个里程碑均有明确交付物与验收标准，进度以甘特图管控（见第三章图3-2）。里程碑与付款节点关联，形成进度与合同的双重约束。</w:t>
      </w:r>
    </w:p>
    <w:p w14:paraId="4DCB70A9">
      <w:pPr>
        <w:pStyle w:val="3"/>
      </w:pPr>
      <w:r>
        <w:rPr>
          <w:rFonts w:hint="eastAsia"/>
          <w:b/>
          <w:bCs/>
        </w:rPr>
        <w:t>表6-2</w:t>
      </w:r>
      <w:r>
        <w:rPr>
          <w:b/>
          <w:bCs/>
        </w:rPr>
        <w:t xml:space="preserve"> </w:t>
      </w:r>
      <w:r>
        <w:rPr>
          <w:rFonts w:hint="eastAsia"/>
          <w:b/>
          <w:bCs/>
        </w:rPr>
        <w:t>里程碑与付款节点关联</w:t>
      </w:r>
    </w:p>
    <w:tbl>
      <w:tblPr>
        <w:tblStyle w:val="44"/>
        <w:tblW w:w="0" w:type="auto"/>
        <w:tblInd w:w="0" w:type="dxa"/>
        <w:tblLayout w:type="autofit"/>
        <w:tblCellMar>
          <w:top w:w="0" w:type="dxa"/>
          <w:left w:w="108" w:type="dxa"/>
          <w:bottom w:w="0" w:type="dxa"/>
          <w:right w:w="108" w:type="dxa"/>
        </w:tblCellMar>
      </w:tblPr>
      <w:tblGrid>
        <w:gridCol w:w="2015"/>
        <w:gridCol w:w="1536"/>
        <w:gridCol w:w="2604"/>
      </w:tblGrid>
      <w:tr w14:paraId="605B831A">
        <w:trPr>
          <w:tblHeader/>
        </w:trPr>
        <w:tc>
          <w:p w14:paraId="0A0DF8C7">
            <w:pPr>
              <w:pStyle w:val="27"/>
            </w:pPr>
            <w:r>
              <w:rPr>
                <w:rFonts w:hint="eastAsia"/>
              </w:rPr>
              <w:t>里程碑</w:t>
            </w:r>
          </w:p>
        </w:tc>
        <w:tc>
          <w:p w14:paraId="49EFB3E7">
            <w:pPr>
              <w:pStyle w:val="27"/>
            </w:pPr>
            <w:r>
              <w:rPr>
                <w:rFonts w:hint="eastAsia"/>
              </w:rPr>
              <w:t>时间节点</w:t>
            </w:r>
          </w:p>
        </w:tc>
        <w:tc>
          <w:p w14:paraId="2C6415F5">
            <w:pPr>
              <w:pStyle w:val="27"/>
            </w:pPr>
            <w:r>
              <w:rPr>
                <w:rFonts w:hint="eastAsia"/>
              </w:rPr>
              <w:t>关联付款</w:t>
            </w:r>
          </w:p>
        </w:tc>
      </w:tr>
      <w:tr w14:paraId="2EA37C57">
        <w:tc>
          <w:p w14:paraId="2A499B45">
            <w:pPr>
              <w:pStyle w:val="27"/>
            </w:pPr>
            <w:r>
              <w:rPr>
                <w:rFonts w:hint="eastAsia"/>
              </w:rPr>
              <w:t>合同签订</w:t>
            </w:r>
          </w:p>
        </w:tc>
        <w:tc>
          <w:p w14:paraId="52EFBFA2">
            <w:pPr>
              <w:pStyle w:val="27"/>
            </w:pPr>
            <w:r>
              <w:rPr>
                <w:rFonts w:hint="eastAsia"/>
              </w:rPr>
              <w:t>第0天</w:t>
            </w:r>
          </w:p>
        </w:tc>
        <w:tc>
          <w:p w14:paraId="00F64086">
            <w:pPr>
              <w:pStyle w:val="27"/>
            </w:pPr>
            <w:r>
              <w:rPr>
                <w:rFonts w:hint="eastAsia"/>
              </w:rPr>
              <w:t>签约款25%</w:t>
            </w:r>
          </w:p>
        </w:tc>
      </w:tr>
      <w:tr w14:paraId="0758151E">
        <w:tc>
          <w:p w14:paraId="3A4E3B45">
            <w:pPr>
              <w:pStyle w:val="27"/>
            </w:pPr>
            <w:r>
              <w:rPr>
                <w:rFonts w:hint="eastAsia"/>
              </w:rPr>
              <w:t>需求/原型确认</w:t>
            </w:r>
          </w:p>
        </w:tc>
        <w:tc>
          <w:p w14:paraId="133CD059">
            <w:pPr>
              <w:pStyle w:val="27"/>
            </w:pPr>
            <w:r>
              <w:rPr>
                <w:rFonts w:hint="eastAsia"/>
              </w:rPr>
              <w:t>第10天</w:t>
            </w:r>
          </w:p>
        </w:tc>
        <w:tc>
          <w:p w14:paraId="5E9F7F08">
            <w:pPr>
              <w:pStyle w:val="27"/>
            </w:pPr>
            <w:r>
              <w:t>——</w:t>
            </w:r>
          </w:p>
        </w:tc>
      </w:tr>
      <w:tr w14:paraId="27EA5FAB">
        <w:tc>
          <w:p w14:paraId="1A04DB8C">
            <w:pPr>
              <w:pStyle w:val="27"/>
            </w:pPr>
            <w:r>
              <w:rPr>
                <w:rFonts w:hint="eastAsia"/>
              </w:rPr>
              <w:t>开发完成</w:t>
            </w:r>
          </w:p>
        </w:tc>
        <w:tc>
          <w:p w14:paraId="6174D34B">
            <w:pPr>
              <w:pStyle w:val="27"/>
            </w:pPr>
            <w:r>
              <w:rPr>
                <w:rFonts w:hint="eastAsia"/>
              </w:rPr>
              <w:t>第50天</w:t>
            </w:r>
          </w:p>
        </w:tc>
        <w:tc>
          <w:p w14:paraId="28AB22A3">
            <w:pPr>
              <w:pStyle w:val="27"/>
            </w:pPr>
            <w:r>
              <w:t>——</w:t>
            </w:r>
          </w:p>
        </w:tc>
      </w:tr>
      <w:tr w14:paraId="210DE253">
        <w:tc>
          <w:p w14:paraId="4264ECEA">
            <w:pPr>
              <w:pStyle w:val="27"/>
            </w:pPr>
            <w:r>
              <w:rPr>
                <w:rFonts w:hint="eastAsia"/>
              </w:rPr>
              <w:t>初步验收</w:t>
            </w:r>
          </w:p>
        </w:tc>
        <w:tc>
          <w:p w14:paraId="28722894">
            <w:pPr>
              <w:pStyle w:val="27"/>
            </w:pPr>
            <w:r>
              <w:rPr>
                <w:rFonts w:hint="eastAsia"/>
              </w:rPr>
              <w:t>第60天</w:t>
            </w:r>
          </w:p>
        </w:tc>
        <w:tc>
          <w:p w14:paraId="76B6D1F6">
            <w:pPr>
              <w:pStyle w:val="27"/>
            </w:pPr>
            <w:r>
              <w:rPr>
                <w:rFonts w:hint="eastAsia"/>
              </w:rPr>
              <w:t>初验款50%</w:t>
            </w:r>
          </w:p>
        </w:tc>
      </w:tr>
      <w:tr w14:paraId="6049C8FF">
        <w:tc>
          <w:p w14:paraId="6D251790">
            <w:pPr>
              <w:pStyle w:val="27"/>
            </w:pPr>
            <w:r>
              <w:rPr>
                <w:rFonts w:hint="eastAsia"/>
              </w:rPr>
              <w:t>最终验收</w:t>
            </w:r>
          </w:p>
        </w:tc>
        <w:tc>
          <w:p w14:paraId="613A07E6">
            <w:pPr>
              <w:pStyle w:val="27"/>
            </w:pPr>
            <w:r>
              <w:rPr>
                <w:rFonts w:hint="eastAsia"/>
              </w:rPr>
              <w:t>终验合格</w:t>
            </w:r>
          </w:p>
        </w:tc>
        <w:tc>
          <w:p w14:paraId="7CB0830B">
            <w:pPr>
              <w:pStyle w:val="27"/>
            </w:pPr>
            <w:r>
              <w:rPr>
                <w:rFonts w:hint="eastAsia"/>
              </w:rPr>
              <w:t>终验款95%（累计）</w:t>
            </w:r>
          </w:p>
        </w:tc>
      </w:tr>
      <w:tr w14:paraId="44B3573F">
        <w:tc>
          <w:p w14:paraId="323FD558">
            <w:pPr>
              <w:pStyle w:val="27"/>
            </w:pPr>
            <w:r>
              <w:rPr>
                <w:rFonts w:hint="eastAsia"/>
              </w:rPr>
              <w:t>运维期满</w:t>
            </w:r>
          </w:p>
        </w:tc>
        <w:tc>
          <w:p w14:paraId="45E3165A">
            <w:pPr>
              <w:pStyle w:val="27"/>
            </w:pPr>
            <w:r>
              <w:rPr>
                <w:rFonts w:hint="eastAsia"/>
              </w:rPr>
              <w:t>6年后</w:t>
            </w:r>
          </w:p>
        </w:tc>
        <w:tc>
          <w:p w14:paraId="40DC0E24">
            <w:pPr>
              <w:pStyle w:val="27"/>
            </w:pPr>
            <w:r>
              <w:rPr>
                <w:rFonts w:hint="eastAsia"/>
              </w:rPr>
              <w:t>运维保证金5%</w:t>
            </w:r>
          </w:p>
        </w:tc>
      </w:tr>
      <w:bookmarkEnd w:id="329"/>
    </w:tbl>
    <w:p w14:paraId="0552999D">
      <w:pPr>
        <w:pStyle w:val="4"/>
      </w:pPr>
      <w:bookmarkStart w:id="330" w:name="_Toc107925367"/>
      <w:bookmarkStart w:id="331" w:name="开发期限保证60日历天"/>
      <w:r>
        <w:t xml:space="preserve">6.3 </w:t>
      </w:r>
      <w:r>
        <w:rPr>
          <w:rFonts w:hint="eastAsia"/>
        </w:rPr>
        <w:t>开发期限保证（60日历天）</w:t>
      </w:r>
      <w:bookmarkEnd w:id="330"/>
    </w:p>
    <w:p w14:paraId="5F363980">
      <w:pPr>
        <w:pStyle w:val="26"/>
      </w:pPr>
      <w:r>
        <w:rPr>
          <w:rFonts w:hint="eastAsia"/>
        </w:rPr>
        <w:t>为保证</w:t>
      </w:r>
      <w:r>
        <w:t xml:space="preserve"> 60 </w:t>
      </w:r>
      <w:r>
        <w:rPr>
          <w:rFonts w:hint="eastAsia"/>
        </w:rPr>
        <w:t>日历天开发期按期交付，投标人采取以下措施：一是核心团队</w:t>
      </w:r>
      <w:r>
        <w:t xml:space="preserve"> 3 </w:t>
      </w:r>
      <w:r>
        <w:rPr>
          <w:rFonts w:hint="eastAsia"/>
        </w:rPr>
        <w:t>个工作日内到岗，投入不低于</w:t>
      </w:r>
      <w:r>
        <w:t xml:space="preserve"> 37 </w:t>
      </w:r>
      <w:r>
        <w:rPr>
          <w:rFonts w:hint="eastAsia"/>
        </w:rPr>
        <w:t>人月；二是采用敏捷迭代，两周一迭代，快速交付、及时纠偏；三是需求确认前置，减少返工；四是并行开发，前后端、四端并行推进；五是每周向甲方报送进度，里程碑节点评审把关。</w:t>
      </w:r>
    </w:p>
    <w:bookmarkEnd w:id="331"/>
    <w:p w14:paraId="27A41CE9">
      <w:pPr>
        <w:pStyle w:val="4"/>
      </w:pPr>
      <w:bookmarkStart w:id="332" w:name="_Toc1425445101"/>
      <w:bookmarkStart w:id="333" w:name="部署实施与技术对接期限"/>
      <w:r>
        <w:t xml:space="preserve">6.4 </w:t>
      </w:r>
      <w:r>
        <w:rPr>
          <w:rFonts w:hint="eastAsia"/>
        </w:rPr>
        <w:t>部署实施与技术对接期限</w:t>
      </w:r>
      <w:bookmarkEnd w:id="332"/>
    </w:p>
    <w:p w14:paraId="0944883D">
      <w:pPr>
        <w:pStyle w:val="26"/>
      </w:pPr>
      <w:r>
        <w:rPr>
          <w:rFonts w:hint="eastAsia"/>
        </w:rPr>
        <w:t>部署实施与政务对接是影响工期的关键路径。投标人在开发早期即启动郑好办、支付、电子签章等对接的接口确认与</w:t>
      </w:r>
      <w:r>
        <w:t xml:space="preserve"> mock </w:t>
      </w:r>
      <w:r>
        <w:rPr>
          <w:rFonts w:hint="eastAsia"/>
        </w:rPr>
        <w:t>联调，预留充足联调缓冲窗口；部署采用脚本化/自动化方式，缩短部署周期；对接完成后进行灰度验证，确保按期上线。</w:t>
      </w:r>
    </w:p>
    <w:p w14:paraId="5133C5B8">
      <w:pPr>
        <w:pStyle w:val="3"/>
      </w:pPr>
      <w:r>
        <w:rPr>
          <w:rFonts w:hint="eastAsia"/>
          <w:b/>
          <w:bCs/>
        </w:rPr>
        <w:t>表6-3</w:t>
      </w:r>
      <w:r>
        <w:rPr>
          <w:b/>
          <w:bCs/>
        </w:rPr>
        <w:t xml:space="preserve"> </w:t>
      </w:r>
      <w:r>
        <w:rPr>
          <w:rFonts w:hint="eastAsia"/>
          <w:b/>
          <w:bCs/>
        </w:rPr>
        <w:t>对接事项期限保证</w:t>
      </w:r>
    </w:p>
    <w:tbl>
      <w:tblPr>
        <w:tblStyle w:val="44"/>
        <w:tblW w:w="0" w:type="auto"/>
        <w:tblInd w:w="0" w:type="dxa"/>
        <w:tblLayout w:type="autofit"/>
        <w:tblCellMar>
          <w:top w:w="0" w:type="dxa"/>
          <w:left w:w="108" w:type="dxa"/>
          <w:bottom w:w="0" w:type="dxa"/>
          <w:right w:w="108" w:type="dxa"/>
        </w:tblCellMar>
      </w:tblPr>
      <w:tblGrid>
        <w:gridCol w:w="1746"/>
        <w:gridCol w:w="3515"/>
      </w:tblGrid>
      <w:tr w14:paraId="316270B4">
        <w:trPr>
          <w:tblHeader/>
        </w:trPr>
        <w:tc>
          <w:p w14:paraId="0FA82B79">
            <w:pPr>
              <w:pStyle w:val="27"/>
            </w:pPr>
            <w:r>
              <w:rPr>
                <w:rFonts w:hint="eastAsia"/>
              </w:rPr>
              <w:t>对接事项</w:t>
            </w:r>
          </w:p>
        </w:tc>
        <w:tc>
          <w:p w14:paraId="71D59FC6">
            <w:pPr>
              <w:pStyle w:val="27"/>
            </w:pPr>
            <w:r>
              <w:rPr>
                <w:rFonts w:hint="eastAsia"/>
              </w:rPr>
              <w:t>期限保证措施</w:t>
            </w:r>
          </w:p>
        </w:tc>
      </w:tr>
      <w:tr w14:paraId="417266EF">
        <w:tc>
          <w:p w14:paraId="3977B8E9">
            <w:pPr>
              <w:pStyle w:val="27"/>
            </w:pPr>
            <w:r>
              <w:rPr>
                <w:rFonts w:hint="eastAsia"/>
              </w:rPr>
              <w:t>郑好办对接</w:t>
            </w:r>
          </w:p>
        </w:tc>
        <w:tc>
          <w:p w14:paraId="5DE90625">
            <w:pPr>
              <w:pStyle w:val="27"/>
            </w:pPr>
            <w:r>
              <w:rPr>
                <w:rFonts w:hint="eastAsia"/>
              </w:rPr>
              <w:t>早启动、mock先行、专人负责</w:t>
            </w:r>
          </w:p>
        </w:tc>
      </w:tr>
      <w:tr w14:paraId="27F27F0F">
        <w:tc>
          <w:p w14:paraId="3CD619BE">
            <w:pPr>
              <w:pStyle w:val="27"/>
            </w:pPr>
            <w:r>
              <w:rPr>
                <w:rFonts w:hint="eastAsia"/>
              </w:rPr>
              <w:t>支付对接</w:t>
            </w:r>
          </w:p>
        </w:tc>
        <w:tc>
          <w:p w14:paraId="29D4FD3A">
            <w:pPr>
              <w:pStyle w:val="27"/>
            </w:pPr>
            <w:r>
              <w:rPr>
                <w:rFonts w:hint="eastAsia"/>
              </w:rPr>
              <w:t>双兜底、幂等、提前联调</w:t>
            </w:r>
          </w:p>
        </w:tc>
      </w:tr>
      <w:tr w14:paraId="1EC4F6FA">
        <w:tc>
          <w:p w14:paraId="75596179">
            <w:pPr>
              <w:pStyle w:val="27"/>
            </w:pPr>
            <w:r>
              <w:rPr>
                <w:rFonts w:hint="eastAsia"/>
              </w:rPr>
              <w:t>电子签章</w:t>
            </w:r>
          </w:p>
        </w:tc>
        <w:tc>
          <w:p w14:paraId="46F7E012">
            <w:pPr>
              <w:pStyle w:val="27"/>
            </w:pPr>
            <w:r>
              <w:rPr>
                <w:rFonts w:hint="eastAsia"/>
              </w:rPr>
              <w:t>模板校验、提前联调</w:t>
            </w:r>
          </w:p>
        </w:tc>
      </w:tr>
      <w:tr w14:paraId="279FDDD0">
        <w:tc>
          <w:p w14:paraId="26B42667">
            <w:pPr>
              <w:pStyle w:val="27"/>
            </w:pPr>
            <w:r>
              <w:rPr>
                <w:rFonts w:hint="eastAsia"/>
              </w:rPr>
              <w:t>政务数据</w:t>
            </w:r>
          </w:p>
        </w:tc>
        <w:tc>
          <w:p w14:paraId="1C011E1D">
            <w:pPr>
              <w:pStyle w:val="27"/>
            </w:pPr>
            <w:r>
              <w:rPr>
                <w:rFonts w:hint="eastAsia"/>
              </w:rPr>
              <w:t>网络代理、提前申请权限</w:t>
            </w:r>
          </w:p>
        </w:tc>
      </w:tr>
      <w:bookmarkEnd w:id="333"/>
    </w:tbl>
    <w:p w14:paraId="02D5A879">
      <w:pPr>
        <w:pStyle w:val="4"/>
      </w:pPr>
      <w:bookmarkStart w:id="334" w:name="_Toc128246575"/>
      <w:bookmarkStart w:id="335" w:name="测试与培训期限"/>
      <w:r>
        <w:t xml:space="preserve">6.5 </w:t>
      </w:r>
      <w:r>
        <w:rPr>
          <w:rFonts w:hint="eastAsia"/>
        </w:rPr>
        <w:t>测试与培训期限</w:t>
      </w:r>
      <w:bookmarkEnd w:id="334"/>
    </w:p>
    <w:p w14:paraId="5D1B7F6E">
      <w:pPr>
        <w:pStyle w:val="26"/>
      </w:pPr>
      <w:r>
        <w:rPr>
          <w:rFonts w:hint="eastAsia"/>
        </w:rPr>
        <w:t>测试与培训纳入总进度计划，联调测试阶段（第51—56天）完成集成联调与系统测试，部署初验阶段（第57—60天）完成生产部署与初验；运营人员与管理员培训在上线前完成，技术培训在交付时完成，保证甲方按期具备使用与运维能力。</w:t>
      </w:r>
    </w:p>
    <w:bookmarkEnd w:id="335"/>
    <w:p w14:paraId="0113513C">
      <w:pPr>
        <w:pStyle w:val="4"/>
      </w:pPr>
      <w:bookmarkStart w:id="336" w:name="_Toc1514088084"/>
      <w:bookmarkStart w:id="337" w:name="上线验收期限"/>
      <w:r>
        <w:t xml:space="preserve">6.6 </w:t>
      </w:r>
      <w:r>
        <w:rPr>
          <w:rFonts w:hint="eastAsia"/>
        </w:rPr>
        <w:t>上线验收期限</w:t>
      </w:r>
      <w:bookmarkEnd w:id="336"/>
    </w:p>
    <w:p w14:paraId="4FF8442B">
      <w:pPr>
        <w:pStyle w:val="26"/>
      </w:pPr>
      <w:r>
        <w:rPr>
          <w:rFonts w:hint="eastAsia"/>
        </w:rPr>
        <w:t>按合同约定组织初步验收与最终验收。初步验收在开发完成、部署上线后进行，逐项核验功能、性能、安全与文档；最终验收在系统稳定运行一段时间、问题闭环整改后进行。验收标准以需求规格为依据，验收资料齐全、可追溯。</w:t>
      </w:r>
    </w:p>
    <w:bookmarkEnd w:id="337"/>
    <w:p w14:paraId="7AF83FD8">
      <w:pPr>
        <w:pStyle w:val="4"/>
      </w:pPr>
      <w:bookmarkStart w:id="338" w:name="_Toc1744694485"/>
      <w:bookmarkStart w:id="339" w:name="六年运维期限保证与年度安排"/>
      <w:r>
        <w:t xml:space="preserve">6.7 </w:t>
      </w:r>
      <w:r>
        <w:rPr>
          <w:rFonts w:hint="eastAsia"/>
        </w:rPr>
        <w:t>六年运维期限保证与年度安排</w:t>
      </w:r>
      <w:bookmarkEnd w:id="338"/>
    </w:p>
    <w:p w14:paraId="457906E1">
      <w:pPr>
        <w:pStyle w:val="26"/>
      </w:pPr>
      <w:r>
        <w:t xml:space="preserve">6 </w:t>
      </w:r>
      <w:r>
        <w:rPr>
          <w:rFonts w:hint="eastAsia"/>
        </w:rPr>
        <w:t>年免费运维期限内，投标人保证运维团队稳定、响应及时、服务持续。年度安排见第五章表5-2，每年提供不间断的故障修复、系统巡检、安全维护、数据备份与技术支持，并按月报送运维报告，接受甲方考核。</w:t>
      </w:r>
    </w:p>
    <w:bookmarkEnd w:id="339"/>
    <w:p w14:paraId="1D0B5EC8">
      <w:pPr>
        <w:pStyle w:val="4"/>
      </w:pPr>
      <w:bookmarkStart w:id="340" w:name="_Toc1338493257"/>
      <w:bookmarkStart w:id="341" w:name="逾期违约责任与风险防控"/>
      <w:r>
        <w:t xml:space="preserve">6.8 </w:t>
      </w:r>
      <w:r>
        <w:rPr>
          <w:rFonts w:hint="eastAsia"/>
        </w:rPr>
        <w:t>逾期违约责任与风险防控</w:t>
      </w:r>
      <w:bookmarkEnd w:id="340"/>
    </w:p>
    <w:p w14:paraId="0DC54E06">
      <w:pPr>
        <w:pStyle w:val="26"/>
      </w:pPr>
      <w:r>
        <w:rPr>
          <w:rFonts w:hint="eastAsia"/>
        </w:rPr>
        <w:t>投标人对期限承诺承担违约责任：若因投标人原因导致开发逾期或运维响应不达标，按合同约定承担违约金及相应责任。同时通过进度基线管控、风险登记、资源保障等措施主动防控逾期风险，确保各项期限承诺可兑现。</w:t>
      </w:r>
    </w:p>
    <w:p w14:paraId="728E1918">
      <w:pPr>
        <w:pStyle w:val="3"/>
      </w:pPr>
      <w:r>
        <w:rPr>
          <w:rFonts w:hint="eastAsia"/>
          <w:b/>
          <w:bCs/>
        </w:rPr>
        <w:t>表6-4</w:t>
      </w:r>
      <w:r>
        <w:rPr>
          <w:b/>
          <w:bCs/>
        </w:rPr>
        <w:t xml:space="preserve"> </w:t>
      </w:r>
      <w:r>
        <w:rPr>
          <w:rFonts w:hint="eastAsia"/>
          <w:b/>
          <w:bCs/>
        </w:rPr>
        <w:t>期限风险防控措施</w:t>
      </w:r>
    </w:p>
    <w:tbl>
      <w:tblPr>
        <w:tblStyle w:val="44"/>
        <w:tblW w:w="0" w:type="auto"/>
        <w:tblInd w:w="0" w:type="dxa"/>
        <w:tblLayout w:type="autofit"/>
        <w:tblCellMar>
          <w:top w:w="0" w:type="dxa"/>
          <w:left w:w="108" w:type="dxa"/>
          <w:bottom w:w="0" w:type="dxa"/>
          <w:right w:w="108" w:type="dxa"/>
        </w:tblCellMar>
      </w:tblPr>
      <w:tblGrid>
        <w:gridCol w:w="1746"/>
        <w:gridCol w:w="3636"/>
      </w:tblGrid>
      <w:tr w14:paraId="761EE7B6">
        <w:trPr>
          <w:tblHeader/>
        </w:trPr>
        <w:tc>
          <w:p w14:paraId="49F0BC07">
            <w:pPr>
              <w:pStyle w:val="27"/>
            </w:pPr>
            <w:r>
              <w:rPr>
                <w:rFonts w:hint="eastAsia"/>
              </w:rPr>
              <w:t>风险</w:t>
            </w:r>
          </w:p>
        </w:tc>
        <w:tc>
          <w:p w14:paraId="218B40A3">
            <w:pPr>
              <w:pStyle w:val="27"/>
            </w:pPr>
            <w:r>
              <w:rPr>
                <w:rFonts w:hint="eastAsia"/>
              </w:rPr>
              <w:t>防控措施</w:t>
            </w:r>
          </w:p>
        </w:tc>
      </w:tr>
      <w:tr w14:paraId="771F3F9D">
        <w:tc>
          <w:p w14:paraId="101AF312">
            <w:pPr>
              <w:pStyle w:val="27"/>
            </w:pPr>
            <w:r>
              <w:rPr>
                <w:rFonts w:hint="eastAsia"/>
              </w:rPr>
              <w:t>开发逾期</w:t>
            </w:r>
          </w:p>
        </w:tc>
        <w:tc>
          <w:p w14:paraId="6E1D3EA3">
            <w:pPr>
              <w:pStyle w:val="27"/>
            </w:pPr>
            <w:r>
              <w:rPr>
                <w:rFonts w:hint="eastAsia"/>
              </w:rPr>
              <w:t>进度基线、并行开发、每周纠偏</w:t>
            </w:r>
          </w:p>
        </w:tc>
      </w:tr>
      <w:tr w14:paraId="42E4FA54">
        <w:tc>
          <w:p w14:paraId="52E0E8D1">
            <w:pPr>
              <w:pStyle w:val="27"/>
            </w:pPr>
            <w:r>
              <w:rPr>
                <w:rFonts w:hint="eastAsia"/>
              </w:rPr>
              <w:t>对接延误</w:t>
            </w:r>
          </w:p>
        </w:tc>
        <w:tc>
          <w:p w14:paraId="58BC65A7">
            <w:pPr>
              <w:pStyle w:val="27"/>
            </w:pPr>
            <w:r>
              <w:rPr>
                <w:rFonts w:hint="eastAsia"/>
              </w:rPr>
              <w:t>早启动、mock先行、预留缓冲</w:t>
            </w:r>
          </w:p>
        </w:tc>
      </w:tr>
      <w:tr w14:paraId="45643152">
        <w:tc>
          <w:p w14:paraId="7AC91614">
            <w:pPr>
              <w:pStyle w:val="27"/>
            </w:pPr>
            <w:r>
              <w:rPr>
                <w:rFonts w:hint="eastAsia"/>
              </w:rPr>
              <w:t>响应不及时</w:t>
            </w:r>
          </w:p>
        </w:tc>
        <w:tc>
          <w:p w14:paraId="24436D3C">
            <w:pPr>
              <w:pStyle w:val="27"/>
            </w:pPr>
            <w:r>
              <w:rPr>
                <w:rFonts w:hint="eastAsia"/>
              </w:rPr>
              <w:t>7×24值守、分级响应、AB角</w:t>
            </w:r>
          </w:p>
        </w:tc>
      </w:tr>
      <w:tr w14:paraId="4A0349B3">
        <w:tc>
          <w:p w14:paraId="34EB6E65">
            <w:pPr>
              <w:pStyle w:val="27"/>
            </w:pPr>
            <w:r>
              <w:rPr>
                <w:rFonts w:hint="eastAsia"/>
              </w:rPr>
              <w:t>人员流动</w:t>
            </w:r>
          </w:p>
        </w:tc>
        <w:tc>
          <w:p w14:paraId="4F9686A4">
            <w:pPr>
              <w:pStyle w:val="27"/>
            </w:pPr>
            <w:r>
              <w:rPr>
                <w:rFonts w:hint="eastAsia"/>
              </w:rPr>
              <w:t>团队稳定、知识共享、文档齐全</w:t>
            </w:r>
          </w:p>
        </w:tc>
      </w:tr>
      <w:bookmarkEnd w:id="341"/>
    </w:tbl>
    <w:p w14:paraId="1485E28E">
      <w:pPr>
        <w:pStyle w:val="4"/>
      </w:pPr>
      <w:bookmarkStart w:id="342" w:name="_Toc1164968074"/>
      <w:bookmarkStart w:id="343" w:name="保障期限的组织资源支撑"/>
      <w:r>
        <w:t xml:space="preserve">6.9 </w:t>
      </w:r>
      <w:r>
        <w:rPr>
          <w:rFonts w:hint="eastAsia"/>
        </w:rPr>
        <w:t>保障期限的组织资源支撑</w:t>
      </w:r>
      <w:bookmarkEnd w:id="342"/>
    </w:p>
    <w:p w14:paraId="30539310">
      <w:pPr>
        <w:pStyle w:val="26"/>
      </w:pPr>
      <w:r>
        <w:rPr>
          <w:rFonts w:hint="eastAsia"/>
        </w:rPr>
        <w:t>期限承诺的兑现依托于稳定的组织与资源支撑：投标人为本项目配备专职项目团队与运维团队，建立公司级资源调配与技术支持机制，在开发高峰与故障应急时可快速调集资源；建立完善的文档与知识库，保证服务的连续性与可持续性，不因个别人员变动而影响服务质量。</w:t>
      </w:r>
    </w:p>
    <w:bookmarkEnd w:id="343"/>
    <w:p w14:paraId="1C01673A">
      <w:pPr>
        <w:pStyle w:val="4"/>
      </w:pPr>
      <w:bookmarkStart w:id="344" w:name="_Toc1010010019"/>
      <w:bookmarkStart w:id="345" w:name="服务承诺汇总表"/>
      <w:r>
        <w:t xml:space="preserve">6.10 </w:t>
      </w:r>
      <w:r>
        <w:rPr>
          <w:rFonts w:hint="eastAsia"/>
        </w:rPr>
        <w:t>服务承诺汇总表</w:t>
      </w:r>
      <w:bookmarkEnd w:id="344"/>
    </w:p>
    <w:p w14:paraId="77B9B62C">
      <w:pPr>
        <w:pStyle w:val="26"/>
      </w:pPr>
      <w:r>
        <w:rPr>
          <w:rFonts w:hint="eastAsia"/>
        </w:rPr>
        <w:t>为便于评审整体核验，现将本方案涉及的关键服务承诺汇总如下。</w:t>
      </w:r>
    </w:p>
    <w:p w14:paraId="1B0B24D2">
      <w:pPr>
        <w:pStyle w:val="3"/>
      </w:pPr>
      <w:r>
        <w:rPr>
          <w:rFonts w:hint="eastAsia"/>
          <w:b/>
          <w:bCs/>
        </w:rPr>
        <w:t>表6-5</w:t>
      </w:r>
      <w:r>
        <w:rPr>
          <w:b/>
          <w:bCs/>
        </w:rPr>
        <w:t xml:space="preserve"> </w:t>
      </w:r>
      <w:r>
        <w:rPr>
          <w:rFonts w:hint="eastAsia"/>
          <w:b/>
          <w:bCs/>
        </w:rPr>
        <w:t>服务承诺汇总</w:t>
      </w:r>
    </w:p>
    <w:tbl>
      <w:tblPr>
        <w:tblStyle w:val="44"/>
        <w:tblW w:w="0" w:type="auto"/>
        <w:tblInd w:w="0" w:type="dxa"/>
        <w:tblLayout w:type="autofit"/>
        <w:tblCellMar>
          <w:top w:w="0" w:type="dxa"/>
          <w:left w:w="108" w:type="dxa"/>
          <w:bottom w:w="0" w:type="dxa"/>
          <w:right w:w="108" w:type="dxa"/>
        </w:tblCellMar>
      </w:tblPr>
      <w:tblGrid>
        <w:gridCol w:w="1746"/>
        <w:gridCol w:w="1536"/>
        <w:gridCol w:w="2939"/>
      </w:tblGrid>
      <w:tr w14:paraId="7B7024DF">
        <w:trPr>
          <w:tblHeader/>
        </w:trPr>
        <w:tc>
          <w:p w14:paraId="2D9A4EEB">
            <w:pPr>
              <w:pStyle w:val="27"/>
            </w:pPr>
            <w:r>
              <w:rPr>
                <w:rFonts w:hint="eastAsia"/>
              </w:rPr>
              <w:t>类别</w:t>
            </w:r>
          </w:p>
        </w:tc>
        <w:tc>
          <w:p w14:paraId="52EBD3E3">
            <w:pPr>
              <w:pStyle w:val="27"/>
            </w:pPr>
            <w:r>
              <w:rPr>
                <w:rFonts w:hint="eastAsia"/>
              </w:rPr>
              <w:t>承诺</w:t>
            </w:r>
          </w:p>
        </w:tc>
        <w:tc>
          <w:p w14:paraId="138C3F94">
            <w:pPr>
              <w:pStyle w:val="27"/>
            </w:pPr>
            <w:r>
              <w:rPr>
                <w:rFonts w:hint="eastAsia"/>
              </w:rPr>
              <w:t>量化指标</w:t>
            </w:r>
          </w:p>
        </w:tc>
      </w:tr>
      <w:tr w14:paraId="1BF135AC">
        <w:tc>
          <w:p w14:paraId="5BC864D8">
            <w:pPr>
              <w:pStyle w:val="27"/>
            </w:pPr>
            <w:r>
              <w:rPr>
                <w:rFonts w:hint="eastAsia"/>
              </w:rPr>
              <w:t>开发期限</w:t>
            </w:r>
          </w:p>
        </w:tc>
        <w:tc>
          <w:p w14:paraId="16649F18">
            <w:pPr>
              <w:pStyle w:val="27"/>
            </w:pPr>
            <w:r>
              <w:rPr>
                <w:rFonts w:hint="eastAsia"/>
              </w:rPr>
              <w:t>按期交付</w:t>
            </w:r>
          </w:p>
        </w:tc>
        <w:tc>
          <w:p w14:paraId="0E5A890D">
            <w:pPr>
              <w:pStyle w:val="27"/>
            </w:pPr>
            <w:r>
              <w:rPr>
                <w:rFonts w:hint="eastAsia"/>
              </w:rPr>
              <w:t>60日历天</w:t>
            </w:r>
          </w:p>
        </w:tc>
      </w:tr>
      <w:tr w14:paraId="6AC0E4F2">
        <w:tc>
          <w:p w14:paraId="6FD6F0C6">
            <w:pPr>
              <w:pStyle w:val="27"/>
            </w:pPr>
            <w:r>
              <w:rPr>
                <w:rFonts w:hint="eastAsia"/>
              </w:rPr>
              <w:t>研发投入</w:t>
            </w:r>
          </w:p>
        </w:tc>
        <w:tc>
          <w:p w14:paraId="64126A56">
            <w:pPr>
              <w:pStyle w:val="27"/>
            </w:pPr>
            <w:r>
              <w:rPr>
                <w:rFonts w:hint="eastAsia"/>
              </w:rPr>
              <w:t>足额投入</w:t>
            </w:r>
          </w:p>
        </w:tc>
        <w:tc>
          <w:p w14:paraId="1B9DA820">
            <w:pPr>
              <w:pStyle w:val="27"/>
            </w:pPr>
            <w:r>
              <w:rPr>
                <w:rFonts w:hint="eastAsia"/>
              </w:rPr>
              <w:t>≥37人月</w:t>
            </w:r>
          </w:p>
        </w:tc>
      </w:tr>
      <w:tr w14:paraId="51A05F5B">
        <w:tc>
          <w:p w14:paraId="29D257C7">
            <w:pPr>
              <w:pStyle w:val="27"/>
            </w:pPr>
            <w:r>
              <w:rPr>
                <w:rFonts w:hint="eastAsia"/>
              </w:rPr>
              <w:t>免费运维</w:t>
            </w:r>
          </w:p>
        </w:tc>
        <w:tc>
          <w:p w14:paraId="0BCD6BB4">
            <w:pPr>
              <w:pStyle w:val="27"/>
            </w:pPr>
            <w:r>
              <w:rPr>
                <w:rFonts w:hint="eastAsia"/>
              </w:rPr>
              <w:t>长期保障</w:t>
            </w:r>
          </w:p>
        </w:tc>
        <w:tc>
          <w:p w14:paraId="52F42219">
            <w:pPr>
              <w:pStyle w:val="27"/>
            </w:pPr>
            <w:r>
              <w:rPr>
                <w:rFonts w:hint="eastAsia"/>
              </w:rPr>
              <w:t>6年</w:t>
            </w:r>
          </w:p>
        </w:tc>
      </w:tr>
      <w:tr w14:paraId="297D920B">
        <w:tc>
          <w:p w14:paraId="4AF64C3A">
            <w:pPr>
              <w:pStyle w:val="27"/>
            </w:pPr>
            <w:r>
              <w:rPr>
                <w:rFonts w:hint="eastAsia"/>
              </w:rPr>
              <w:t>故障响应</w:t>
            </w:r>
          </w:p>
        </w:tc>
        <w:tc>
          <w:p w14:paraId="08F3604B">
            <w:pPr>
              <w:pStyle w:val="27"/>
            </w:pPr>
            <w:r>
              <w:rPr>
                <w:rFonts w:hint="eastAsia"/>
              </w:rPr>
              <w:t>快速响应</w:t>
            </w:r>
          </w:p>
        </w:tc>
        <w:tc>
          <w:p w14:paraId="7B8EBF1A">
            <w:pPr>
              <w:pStyle w:val="27"/>
            </w:pPr>
            <w:r>
              <w:rPr>
                <w:rFonts w:hint="eastAsia"/>
              </w:rPr>
              <w:t>紧急10分钟/一般2小时</w:t>
            </w:r>
          </w:p>
        </w:tc>
      </w:tr>
      <w:tr w14:paraId="53A834E3">
        <w:tc>
          <w:p w14:paraId="712F497E">
            <w:pPr>
              <w:pStyle w:val="27"/>
            </w:pPr>
            <w:r>
              <w:rPr>
                <w:rFonts w:hint="eastAsia"/>
              </w:rPr>
              <w:t>服务时间</w:t>
            </w:r>
          </w:p>
        </w:tc>
        <w:tc>
          <w:p w14:paraId="0B69C832">
            <w:pPr>
              <w:pStyle w:val="27"/>
            </w:pPr>
            <w:r>
              <w:rPr>
                <w:rFonts w:hint="eastAsia"/>
              </w:rPr>
              <w:t>全天候</w:t>
            </w:r>
          </w:p>
        </w:tc>
        <w:tc>
          <w:p w14:paraId="0CA8A9DB">
            <w:pPr>
              <w:pStyle w:val="27"/>
            </w:pPr>
            <w:r>
              <w:t>7×24</w:t>
            </w:r>
          </w:p>
        </w:tc>
      </w:tr>
      <w:tr w14:paraId="1A0394C3">
        <w:tc>
          <w:p w14:paraId="3B02339C">
            <w:pPr>
              <w:pStyle w:val="27"/>
            </w:pPr>
            <w:r>
              <w:rPr>
                <w:rFonts w:hint="eastAsia"/>
              </w:rPr>
              <w:t>系统可用率</w:t>
            </w:r>
          </w:p>
        </w:tc>
        <w:tc>
          <w:p w14:paraId="32612428">
            <w:pPr>
              <w:pStyle w:val="27"/>
            </w:pPr>
            <w:r>
              <w:rPr>
                <w:rFonts w:hint="eastAsia"/>
              </w:rPr>
              <w:t>稳定运行</w:t>
            </w:r>
          </w:p>
        </w:tc>
        <w:tc>
          <w:p w14:paraId="206B79EB">
            <w:pPr>
              <w:pStyle w:val="27"/>
            </w:pPr>
            <w:r>
              <w:t>≥99.9%</w:t>
            </w:r>
          </w:p>
        </w:tc>
      </w:tr>
      <w:tr w14:paraId="1D7DC346">
        <w:tc>
          <w:p w14:paraId="2AF996C9">
            <w:pPr>
              <w:pStyle w:val="27"/>
            </w:pPr>
            <w:r>
              <w:rPr>
                <w:rFonts w:hint="eastAsia"/>
              </w:rPr>
              <w:t>运维报告</w:t>
            </w:r>
          </w:p>
        </w:tc>
        <w:tc>
          <w:p w14:paraId="2917F502">
            <w:pPr>
              <w:pStyle w:val="27"/>
            </w:pPr>
            <w:r>
              <w:rPr>
                <w:rFonts w:hint="eastAsia"/>
              </w:rPr>
              <w:t>定期报送</w:t>
            </w:r>
          </w:p>
        </w:tc>
        <w:tc>
          <w:p w14:paraId="2C1A21B1">
            <w:pPr>
              <w:pStyle w:val="27"/>
            </w:pPr>
            <w:r>
              <w:rPr>
                <w:rFonts w:hint="eastAsia"/>
              </w:rPr>
              <w:t>每月末前2个工作日</w:t>
            </w:r>
          </w:p>
        </w:tc>
      </w:tr>
      <w:tr w14:paraId="2CE52489">
        <w:tc>
          <w:p w14:paraId="43EA03D0">
            <w:pPr>
              <w:pStyle w:val="27"/>
            </w:pPr>
            <w:r>
              <w:rPr>
                <w:rFonts w:hint="eastAsia"/>
              </w:rPr>
              <w:t>数据安全</w:t>
            </w:r>
          </w:p>
        </w:tc>
        <w:tc>
          <w:p w14:paraId="51AB96EF">
            <w:pPr>
              <w:pStyle w:val="27"/>
            </w:pPr>
            <w:r>
              <w:rPr>
                <w:rFonts w:hint="eastAsia"/>
              </w:rPr>
              <w:t>合规保护</w:t>
            </w:r>
          </w:p>
        </w:tc>
        <w:tc>
          <w:p w14:paraId="62D8168A">
            <w:pPr>
              <w:pStyle w:val="27"/>
            </w:pPr>
            <w:r>
              <w:rPr>
                <w:rFonts w:hint="eastAsia"/>
              </w:rPr>
              <w:t>等保二级、加密脱敏</w:t>
            </w:r>
          </w:p>
        </w:tc>
      </w:tr>
      <w:tr w14:paraId="37D55C3D">
        <w:tc>
          <w:p w14:paraId="4E566154">
            <w:pPr>
              <w:pStyle w:val="27"/>
            </w:pPr>
            <w:r>
              <w:rPr>
                <w:rFonts w:hint="eastAsia"/>
              </w:rPr>
              <w:t>源代码</w:t>
            </w:r>
          </w:p>
        </w:tc>
        <w:tc>
          <w:p w14:paraId="56867D56">
            <w:pPr>
              <w:pStyle w:val="27"/>
            </w:pPr>
            <w:r>
              <w:rPr>
                <w:rFonts w:hint="eastAsia"/>
              </w:rPr>
              <w:t>完整交付</w:t>
            </w:r>
          </w:p>
        </w:tc>
        <w:tc>
          <w:p w14:paraId="4AB4E6F6">
            <w:pPr>
              <w:pStyle w:val="27"/>
            </w:pPr>
            <w:r>
              <w:rPr>
                <w:rFonts w:hint="eastAsia"/>
              </w:rPr>
              <w:t>可独立编译</w:t>
            </w:r>
          </w:p>
        </w:tc>
      </w:tr>
      <w:bookmarkEnd w:id="345"/>
    </w:tbl>
    <w:p w14:paraId="799F7BC2">
      <w:pPr>
        <w:pStyle w:val="4"/>
      </w:pPr>
      <w:bookmarkStart w:id="346" w:name="_Toc1527643445"/>
      <w:bookmarkStart w:id="347" w:name="履约保障组织与资源投入"/>
      <w:r>
        <w:t xml:space="preserve">6.11 </w:t>
      </w:r>
      <w:r>
        <w:rPr>
          <w:rFonts w:hint="eastAsia"/>
        </w:rPr>
        <w:t>履约保障组织与资源投入</w:t>
      </w:r>
      <w:bookmarkEnd w:id="346"/>
    </w:p>
    <w:p w14:paraId="0AFB9325">
      <w:pPr>
        <w:pStyle w:val="26"/>
      </w:pPr>
      <w:r>
        <w:rPr>
          <w:rFonts w:hint="eastAsia"/>
        </w:rPr>
        <w:t>期限承诺的兑现，最终依托于坚实的组织与资源保障。投标人为本项目设立专职项目团队与运维团队，配备满足招标要求的人员并保证足额投入；建立公司级的资源调度与技术支持机制，在开发高峰、故障应急、集中选房等关键时段可快速调集后方研发、数据库、安全等专家资源支援一线；建立完善的财务与后勤保障，确保</w:t>
      </w:r>
      <w:r>
        <w:t xml:space="preserve"> 6 </w:t>
      </w:r>
      <w:r>
        <w:rPr>
          <w:rFonts w:hint="eastAsia"/>
        </w:rPr>
        <w:t>年服务期内团队稳定、投入持续，不因商务因素影响服务质量。</w:t>
      </w:r>
    </w:p>
    <w:p w14:paraId="3BBDCC1E">
      <w:pPr>
        <w:pStyle w:val="3"/>
      </w:pPr>
      <w:r>
        <w:rPr>
          <w:rFonts w:hint="eastAsia"/>
          <w:b/>
          <w:bCs/>
        </w:rPr>
        <w:t>表6-6</w:t>
      </w:r>
      <w:r>
        <w:rPr>
          <w:b/>
          <w:bCs/>
        </w:rPr>
        <w:t xml:space="preserve"> </w:t>
      </w:r>
      <w:r>
        <w:rPr>
          <w:rFonts w:hint="eastAsia"/>
          <w:b/>
          <w:bCs/>
        </w:rPr>
        <w:t>履约保障资源投入</w:t>
      </w:r>
    </w:p>
    <w:tbl>
      <w:tblPr>
        <w:tblStyle w:val="44"/>
        <w:tblW w:w="0" w:type="auto"/>
        <w:tblInd w:w="0" w:type="dxa"/>
        <w:tblLayout w:type="autofit"/>
        <w:tblCellMar>
          <w:top w:w="0" w:type="dxa"/>
          <w:left w:w="108" w:type="dxa"/>
          <w:bottom w:w="0" w:type="dxa"/>
          <w:right w:w="108" w:type="dxa"/>
        </w:tblCellMar>
      </w:tblPr>
      <w:tblGrid>
        <w:gridCol w:w="1536"/>
        <w:gridCol w:w="4981"/>
      </w:tblGrid>
      <w:tr w14:paraId="22FF61BE">
        <w:trPr>
          <w:tblHeader/>
        </w:trPr>
        <w:tc>
          <w:p w14:paraId="540E2B2C">
            <w:pPr>
              <w:pStyle w:val="27"/>
            </w:pPr>
            <w:r>
              <w:rPr>
                <w:rFonts w:hint="eastAsia"/>
              </w:rPr>
              <w:t>保障维度</w:t>
            </w:r>
          </w:p>
        </w:tc>
        <w:tc>
          <w:p w14:paraId="55F82099">
            <w:pPr>
              <w:pStyle w:val="27"/>
            </w:pPr>
            <w:r>
              <w:rPr>
                <w:rFonts w:hint="eastAsia"/>
              </w:rPr>
              <w:t>投入内容</w:t>
            </w:r>
          </w:p>
        </w:tc>
      </w:tr>
      <w:tr w14:paraId="55AC2A02">
        <w:tc>
          <w:p w14:paraId="06732E63">
            <w:pPr>
              <w:pStyle w:val="27"/>
            </w:pPr>
            <w:r>
              <w:rPr>
                <w:rFonts w:hint="eastAsia"/>
              </w:rPr>
              <w:t>人力保障</w:t>
            </w:r>
          </w:p>
        </w:tc>
        <w:tc>
          <w:p w14:paraId="7E2EE23D">
            <w:pPr>
              <w:pStyle w:val="27"/>
            </w:pPr>
            <w:r>
              <w:rPr>
                <w:rFonts w:hint="eastAsia"/>
              </w:rPr>
              <w:t>专职项目团队≥12人、37人月，专职运维团队</w:t>
            </w:r>
          </w:p>
        </w:tc>
      </w:tr>
      <w:tr w14:paraId="5E9A5C63">
        <w:tc>
          <w:p w14:paraId="370AF977">
            <w:pPr>
              <w:pStyle w:val="27"/>
            </w:pPr>
            <w:r>
              <w:rPr>
                <w:rFonts w:hint="eastAsia"/>
              </w:rPr>
              <w:t>技术保障</w:t>
            </w:r>
          </w:p>
        </w:tc>
        <w:tc>
          <w:p w14:paraId="3C337D63">
            <w:pPr>
              <w:pStyle w:val="27"/>
            </w:pPr>
            <w:r>
              <w:rPr>
                <w:rFonts w:hint="eastAsia"/>
              </w:rPr>
              <w:t>公司后方架构/数据库/安全专家二线支撑</w:t>
            </w:r>
          </w:p>
        </w:tc>
      </w:tr>
      <w:tr w14:paraId="43AF4827">
        <w:tc>
          <w:p w14:paraId="20905E3E">
            <w:pPr>
              <w:pStyle w:val="27"/>
            </w:pPr>
            <w:r>
              <w:rPr>
                <w:rFonts w:hint="eastAsia"/>
              </w:rPr>
              <w:t>制度保障</w:t>
            </w:r>
          </w:p>
        </w:tc>
        <w:tc>
          <w:p w14:paraId="4DEF38BD">
            <w:pPr>
              <w:pStyle w:val="27"/>
            </w:pPr>
            <w:r>
              <w:rPr>
                <w:rFonts w:hint="eastAsia"/>
              </w:rPr>
              <w:t>项目管理制度、运维SLA、考核与例会机制</w:t>
            </w:r>
          </w:p>
        </w:tc>
      </w:tr>
      <w:tr w14:paraId="1FE6F54C">
        <w:tc>
          <w:p w14:paraId="5D8B2A9C">
            <w:pPr>
              <w:pStyle w:val="27"/>
            </w:pPr>
            <w:r>
              <w:rPr>
                <w:rFonts w:hint="eastAsia"/>
              </w:rPr>
              <w:t>财务保障</w:t>
            </w:r>
          </w:p>
        </w:tc>
        <w:tc>
          <w:p w14:paraId="437E9199">
            <w:pPr>
              <w:pStyle w:val="27"/>
            </w:pPr>
            <w:r>
              <w:rPr>
                <w:rFonts w:hint="eastAsia"/>
              </w:rPr>
              <w:t>6年服务期专项经费保障，投入不因商务波动</w:t>
            </w:r>
          </w:p>
        </w:tc>
      </w:tr>
      <w:bookmarkEnd w:id="347"/>
    </w:tbl>
    <w:p w14:paraId="273C3E45">
      <w:pPr>
        <w:pStyle w:val="4"/>
      </w:pPr>
      <w:bookmarkStart w:id="348" w:name="_Toc1936380230"/>
      <w:bookmarkStart w:id="349" w:name="服务承诺的合同化与违约责任"/>
      <w:r>
        <w:t xml:space="preserve">6.12 </w:t>
      </w:r>
      <w:r>
        <w:rPr>
          <w:rFonts w:hint="eastAsia"/>
        </w:rPr>
        <w:t>服务承诺的合同化与违约责任</w:t>
      </w:r>
      <w:bookmarkEnd w:id="348"/>
    </w:p>
    <w:p w14:paraId="0E801C21">
      <w:pPr>
        <w:pStyle w:val="26"/>
      </w:pPr>
      <w:r>
        <w:rPr>
          <w:rFonts w:hint="eastAsia"/>
        </w:rPr>
        <w:t>投标人郑重承诺：本方案所列各项服务期限与服务质量承诺，如中标，均愿写入合同并接受相应的违约责任约束，做到”承诺即约束、承诺必兑现”。</w:t>
      </w:r>
    </w:p>
    <w:p w14:paraId="19737967">
      <w:pPr>
        <w:pStyle w:val="3"/>
      </w:pPr>
      <w:r>
        <w:rPr>
          <w:rFonts w:hint="eastAsia"/>
          <w:b/>
          <w:bCs/>
        </w:rPr>
        <w:t>表6-7</w:t>
      </w:r>
      <w:r>
        <w:rPr>
          <w:b/>
          <w:bCs/>
        </w:rPr>
        <w:t xml:space="preserve"> </w:t>
      </w:r>
      <w:r>
        <w:rPr>
          <w:rFonts w:hint="eastAsia"/>
          <w:b/>
          <w:bCs/>
        </w:rPr>
        <w:t>关键承诺与违约约束</w:t>
      </w:r>
    </w:p>
    <w:tbl>
      <w:tblPr>
        <w:tblStyle w:val="44"/>
        <w:tblW w:w="0" w:type="auto"/>
        <w:tblInd w:w="0" w:type="dxa"/>
        <w:tblLayout w:type="autofit"/>
        <w:tblCellMar>
          <w:top w:w="0" w:type="dxa"/>
          <w:left w:w="108" w:type="dxa"/>
          <w:bottom w:w="0" w:type="dxa"/>
          <w:right w:w="108" w:type="dxa"/>
        </w:tblCellMar>
      </w:tblPr>
      <w:tblGrid>
        <w:gridCol w:w="1746"/>
        <w:gridCol w:w="2939"/>
        <w:gridCol w:w="3216"/>
      </w:tblGrid>
      <w:tr w14:paraId="208631D3">
        <w:trPr>
          <w:tblHeader/>
        </w:trPr>
        <w:tc>
          <w:p w14:paraId="0CF0609E">
            <w:pPr>
              <w:pStyle w:val="27"/>
            </w:pPr>
            <w:r>
              <w:rPr>
                <w:rFonts w:hint="eastAsia"/>
              </w:rPr>
              <w:t>承诺事项</w:t>
            </w:r>
          </w:p>
        </w:tc>
        <w:tc>
          <w:p w14:paraId="0B4E0839">
            <w:pPr>
              <w:pStyle w:val="27"/>
            </w:pPr>
            <w:r>
              <w:rPr>
                <w:rFonts w:hint="eastAsia"/>
              </w:rPr>
              <w:t>承诺标准</w:t>
            </w:r>
          </w:p>
        </w:tc>
        <w:tc>
          <w:p w14:paraId="1E9CAEC1">
            <w:pPr>
              <w:pStyle w:val="27"/>
            </w:pPr>
            <w:r>
              <w:rPr>
                <w:rFonts w:hint="eastAsia"/>
              </w:rPr>
              <w:t>违约约束</w:t>
            </w:r>
          </w:p>
        </w:tc>
      </w:tr>
      <w:tr w14:paraId="169639C0">
        <w:tc>
          <w:p w14:paraId="7E127CF2">
            <w:pPr>
              <w:pStyle w:val="27"/>
            </w:pPr>
            <w:r>
              <w:rPr>
                <w:rFonts w:hint="eastAsia"/>
              </w:rPr>
              <w:t>开发期限</w:t>
            </w:r>
          </w:p>
        </w:tc>
        <w:tc>
          <w:p w14:paraId="5C1F01AC">
            <w:pPr>
              <w:pStyle w:val="27"/>
            </w:pPr>
            <w:r>
              <w:rPr>
                <w:rFonts w:hint="eastAsia"/>
              </w:rPr>
              <w:t>60日历天完成</w:t>
            </w:r>
          </w:p>
        </w:tc>
        <w:tc>
          <w:p w14:paraId="3B5B6273">
            <w:pPr>
              <w:pStyle w:val="27"/>
            </w:pPr>
            <w:r>
              <w:rPr>
                <w:rFonts w:hint="eastAsia"/>
              </w:rPr>
              <w:t>逾期按合同约定承担违约金</w:t>
            </w:r>
          </w:p>
        </w:tc>
      </w:tr>
      <w:tr w14:paraId="70C22B5F">
        <w:tc>
          <w:p w14:paraId="52215128">
            <w:pPr>
              <w:pStyle w:val="27"/>
            </w:pPr>
            <w:r>
              <w:rPr>
                <w:rFonts w:hint="eastAsia"/>
              </w:rPr>
              <w:t>免费运维</w:t>
            </w:r>
          </w:p>
        </w:tc>
        <w:tc>
          <w:p w14:paraId="46426B5B">
            <w:pPr>
              <w:pStyle w:val="27"/>
            </w:pPr>
            <w:r>
              <w:rPr>
                <w:rFonts w:hint="eastAsia"/>
              </w:rPr>
              <w:t>6年免费</w:t>
            </w:r>
          </w:p>
        </w:tc>
        <w:tc>
          <w:p w14:paraId="4490772A">
            <w:pPr>
              <w:pStyle w:val="27"/>
            </w:pPr>
            <w:r>
              <w:rPr>
                <w:rFonts w:hint="eastAsia"/>
              </w:rPr>
              <w:t>不达标按约定扣减/整改</w:t>
            </w:r>
          </w:p>
        </w:tc>
      </w:tr>
      <w:tr w14:paraId="69B9846D">
        <w:tc>
          <w:p w14:paraId="4D4BA1F2">
            <w:pPr>
              <w:pStyle w:val="27"/>
            </w:pPr>
            <w:r>
              <w:rPr>
                <w:rFonts w:hint="eastAsia"/>
              </w:rPr>
              <w:t>故障响应</w:t>
            </w:r>
          </w:p>
        </w:tc>
        <w:tc>
          <w:p w14:paraId="362B79E2">
            <w:pPr>
              <w:pStyle w:val="27"/>
            </w:pPr>
            <w:r>
              <w:rPr>
                <w:rFonts w:hint="eastAsia"/>
              </w:rPr>
              <w:t>紧急10分钟/一般2小时</w:t>
            </w:r>
          </w:p>
        </w:tc>
        <w:tc>
          <w:p w14:paraId="368D8D64">
            <w:pPr>
              <w:pStyle w:val="27"/>
            </w:pPr>
            <w:r>
              <w:rPr>
                <w:rFonts w:hint="eastAsia"/>
              </w:rPr>
              <w:t>超时纳入考核、责任追究</w:t>
            </w:r>
          </w:p>
        </w:tc>
      </w:tr>
      <w:tr w14:paraId="49FD6DF8">
        <w:tc>
          <w:p w14:paraId="25E14972">
            <w:pPr>
              <w:pStyle w:val="27"/>
            </w:pPr>
            <w:r>
              <w:rPr>
                <w:rFonts w:hint="eastAsia"/>
              </w:rPr>
              <w:t>系统可用率</w:t>
            </w:r>
          </w:p>
        </w:tc>
        <w:tc>
          <w:p w14:paraId="5340D9B0">
            <w:pPr>
              <w:pStyle w:val="27"/>
            </w:pPr>
            <w:r>
              <w:t>≥99.9%</w:t>
            </w:r>
          </w:p>
        </w:tc>
        <w:tc>
          <w:p w14:paraId="7D1AA201">
            <w:pPr>
              <w:pStyle w:val="27"/>
            </w:pPr>
            <w:r>
              <w:rPr>
                <w:rFonts w:hint="eastAsia"/>
              </w:rPr>
              <w:t>未达标按SLA约定处理</w:t>
            </w:r>
          </w:p>
        </w:tc>
      </w:tr>
      <w:tr w14:paraId="3AD5989C">
        <w:tc>
          <w:p w14:paraId="72F110EB">
            <w:pPr>
              <w:pStyle w:val="27"/>
            </w:pPr>
            <w:r>
              <w:rPr>
                <w:rFonts w:hint="eastAsia"/>
              </w:rPr>
              <w:t>源代码交付</w:t>
            </w:r>
          </w:p>
        </w:tc>
        <w:tc>
          <w:p w14:paraId="73094722">
            <w:pPr>
              <w:pStyle w:val="27"/>
            </w:pPr>
            <w:r>
              <w:rPr>
                <w:rFonts w:hint="eastAsia"/>
              </w:rPr>
              <w:t>可独立编译</w:t>
            </w:r>
          </w:p>
        </w:tc>
        <w:tc>
          <w:p w14:paraId="2513599B">
            <w:pPr>
              <w:pStyle w:val="27"/>
            </w:pPr>
            <w:r>
              <w:rPr>
                <w:rFonts w:hint="eastAsia"/>
              </w:rPr>
              <w:t>不合格无条件修改</w:t>
            </w:r>
          </w:p>
        </w:tc>
      </w:tr>
    </w:tbl>
    <w:p w14:paraId="7202EF70">
      <w:pPr>
        <w:pStyle w:val="3"/>
      </w:pPr>
      <w:r>
        <w:rPr>
          <w:rFonts w:hint="eastAsia"/>
        </w:rPr>
        <w:t>投标人对招标文件规定的全部实质性要求完全响应、无负偏离；对于优于招标要求的正偏离承诺，同样愿写入合同并接受约束（详见技术偏离表）。</w:t>
      </w:r>
    </w:p>
    <w:bookmarkEnd w:id="349"/>
    <w:p w14:paraId="78322B8E">
      <w:pPr>
        <w:pStyle w:val="4"/>
      </w:pPr>
      <w:bookmarkStart w:id="350" w:name="_Toc1775338972"/>
      <w:bookmarkStart w:id="351" w:name="业务连续性与应急保障"/>
      <w:r>
        <w:t xml:space="preserve">6.13 </w:t>
      </w:r>
      <w:r>
        <w:rPr>
          <w:rFonts w:hint="eastAsia"/>
        </w:rPr>
        <w:t>业务连续性与应急保障</w:t>
      </w:r>
      <w:bookmarkEnd w:id="350"/>
    </w:p>
    <w:p w14:paraId="27E00F97">
      <w:pPr>
        <w:pStyle w:val="26"/>
      </w:pPr>
      <w:r>
        <w:rPr>
          <w:rFonts w:hint="eastAsia"/>
        </w:rPr>
        <w:t>为保证服务期限内业务不中断，投标人建立业务连续性保障机制：一是通过多实例部署、负载均衡、备份容灾等技术手段（见第二、五章）保障系统高可用；二是制定分场景应急预案并定期演练，确保突发情况下快速恢复；三是关键岗位</w:t>
      </w:r>
      <w:r>
        <w:t xml:space="preserve"> AB </w:t>
      </w:r>
      <w:r>
        <w:rPr>
          <w:rFonts w:hint="eastAsia"/>
        </w:rPr>
        <w:t>角、后方专家支撑，保证人员连续性；四是明确</w:t>
      </w:r>
      <w:r>
        <w:t xml:space="preserve"> RTO≤2 </w:t>
      </w:r>
      <w:r>
        <w:rPr>
          <w:rFonts w:hint="eastAsia"/>
        </w:rPr>
        <w:t>小时、RPO≤24</w:t>
      </w:r>
      <w:r>
        <w:t xml:space="preserve"> </w:t>
      </w:r>
      <w:r>
        <w:rPr>
          <w:rFonts w:hint="eastAsia"/>
        </w:rPr>
        <w:t>小时的恢复目标，最大限度降低故障对业务的影响。通过技术、人员、预案三重保障，确保服务期限内的业务连续性承诺可靠兑现。</w:t>
      </w:r>
    </w:p>
    <w:bookmarkEnd w:id="351"/>
    <w:p w14:paraId="3010FE39">
      <w:pPr>
        <w:pStyle w:val="4"/>
      </w:pPr>
      <w:bookmarkStart w:id="352" w:name="_Toc984310986"/>
      <w:bookmarkStart w:id="353" w:name="服务响应与升级保障机制"/>
      <w:r>
        <w:t xml:space="preserve">6.14 </w:t>
      </w:r>
      <w:r>
        <w:rPr>
          <w:rFonts w:hint="eastAsia"/>
        </w:rPr>
        <w:t>服务响应与升级保障机制</w:t>
      </w:r>
      <w:bookmarkEnd w:id="352"/>
    </w:p>
    <w:p w14:paraId="65211B63">
      <w:pPr>
        <w:pStyle w:val="26"/>
      </w:pPr>
      <w:r>
        <w:rPr>
          <w:rFonts w:hint="eastAsia"/>
        </w:rPr>
        <w:t>为保证响应承诺（紧急</w:t>
      </w:r>
      <w:r>
        <w:t xml:space="preserve"> 10 </w:t>
      </w:r>
      <w:r>
        <w:rPr>
          <w:rFonts w:hint="eastAsia"/>
        </w:rPr>
        <w:t>分钟、一般</w:t>
      </w:r>
      <w:r>
        <w:t xml:space="preserve"> 2 </w:t>
      </w:r>
      <w:r>
        <w:rPr>
          <w:rFonts w:hint="eastAsia"/>
        </w:rPr>
        <w:t>小时）在</w:t>
      </w:r>
      <w:r>
        <w:t xml:space="preserve"> 6 </w:t>
      </w:r>
      <w:r>
        <w:rPr>
          <w:rFonts w:hint="eastAsia"/>
        </w:rPr>
        <w:t>年服务期内始终可兑现，投标人建立多级响应与升级保障机制。服务受理设立统一入口（热线、邮件、线上工单），7×24</w:t>
      </w:r>
      <w:r>
        <w:t xml:space="preserve"> </w:t>
      </w:r>
      <w:r>
        <w:rPr>
          <w:rFonts w:hint="eastAsia"/>
        </w:rPr>
        <w:t>值守；受理后按影响程度定级并分派，超出一线处置能力或超时未解决的问题，按预设路径逐级升级至二线专家乃至公司技术委员会，确保重大问题得到足够资源支撑。</w:t>
      </w:r>
    </w:p>
    <w:p w14:paraId="208E497E">
      <w:pPr>
        <w:pStyle w:val="3"/>
      </w:pPr>
      <w:r>
        <w:rPr>
          <w:rFonts w:hint="eastAsia"/>
          <w:b/>
          <w:bCs/>
        </w:rPr>
        <w:t>表6-8</w:t>
      </w:r>
      <w:r>
        <w:rPr>
          <w:b/>
          <w:bCs/>
        </w:rPr>
        <w:t xml:space="preserve"> </w:t>
      </w:r>
      <w:r>
        <w:rPr>
          <w:rFonts w:hint="eastAsia"/>
          <w:b/>
          <w:bCs/>
        </w:rPr>
        <w:t>服务响应与升级路径</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4FB8A19B">
        <w:trPr>
          <w:tblHeader/>
        </w:trPr>
        <w:tc>
          <w:p w14:paraId="2630F263">
            <w:pPr>
              <w:pStyle w:val="27"/>
            </w:pPr>
            <w:r>
              <w:rPr>
                <w:rFonts w:hint="eastAsia"/>
              </w:rPr>
              <w:t>级别</w:t>
            </w:r>
          </w:p>
        </w:tc>
        <w:tc>
          <w:p w14:paraId="5A10E73A">
            <w:pPr>
              <w:pStyle w:val="27"/>
            </w:pPr>
            <w:r>
              <w:rPr>
                <w:rFonts w:hint="eastAsia"/>
              </w:rPr>
              <w:t>首响时限</w:t>
            </w:r>
          </w:p>
        </w:tc>
        <w:tc>
          <w:p w14:paraId="58552D49">
            <w:pPr>
              <w:pStyle w:val="27"/>
            </w:pPr>
            <w:r>
              <w:rPr>
                <w:rFonts w:hint="eastAsia"/>
              </w:rPr>
              <w:t>一线处置</w:t>
            </w:r>
          </w:p>
        </w:tc>
        <w:tc>
          <w:p w14:paraId="645F0C7F">
            <w:pPr>
              <w:pStyle w:val="27"/>
            </w:pPr>
            <w:r>
              <w:rPr>
                <w:rFonts w:hint="eastAsia"/>
              </w:rPr>
              <w:t>升级机制</w:t>
            </w:r>
          </w:p>
        </w:tc>
      </w:tr>
      <w:tr w14:paraId="1982BA0A">
        <w:tc>
          <w:p w14:paraId="39A3655D">
            <w:pPr>
              <w:pStyle w:val="27"/>
            </w:pPr>
            <w:r>
              <w:rPr>
                <w:rFonts w:hint="eastAsia"/>
              </w:rPr>
              <w:t>紧急</w:t>
            </w:r>
          </w:p>
        </w:tc>
        <w:tc>
          <w:p w14:paraId="5F71A055">
            <w:pPr>
              <w:pStyle w:val="27"/>
            </w:pPr>
            <w:r>
              <w:rPr>
                <w:rFonts w:hint="eastAsia"/>
              </w:rPr>
              <w:t>≤10分钟</w:t>
            </w:r>
          </w:p>
        </w:tc>
        <w:tc>
          <w:p w14:paraId="799BEEE0">
            <w:pPr>
              <w:pStyle w:val="27"/>
            </w:pPr>
            <w:r>
              <w:rPr>
                <w:rFonts w:hint="eastAsia"/>
              </w:rPr>
              <w:t>运维工程师立即介入</w:t>
            </w:r>
          </w:p>
        </w:tc>
        <w:tc>
          <w:p w14:paraId="381149EE">
            <w:pPr>
              <w:pStyle w:val="27"/>
            </w:pPr>
            <w:r>
              <w:rPr>
                <w:rFonts w:hint="eastAsia"/>
              </w:rPr>
              <w:t>30分钟未缓解升级二线专家+项目经理</w:t>
            </w:r>
          </w:p>
        </w:tc>
      </w:tr>
      <w:tr w14:paraId="1B7E34C8">
        <w:tc>
          <w:p w14:paraId="0C26F843">
            <w:pPr>
              <w:pStyle w:val="27"/>
            </w:pPr>
            <w:r>
              <w:rPr>
                <w:rFonts w:hint="eastAsia"/>
              </w:rPr>
              <w:t>重要</w:t>
            </w:r>
          </w:p>
        </w:tc>
        <w:tc>
          <w:p w14:paraId="70F81F17">
            <w:pPr>
              <w:pStyle w:val="27"/>
            </w:pPr>
            <w:r>
              <w:rPr>
                <w:rFonts w:hint="eastAsia"/>
              </w:rPr>
              <w:t>≤2小时</w:t>
            </w:r>
          </w:p>
        </w:tc>
        <w:tc>
          <w:p w14:paraId="60C97324">
            <w:pPr>
              <w:pStyle w:val="27"/>
            </w:pPr>
            <w:r>
              <w:rPr>
                <w:rFonts w:hint="eastAsia"/>
              </w:rPr>
              <w:t>运维工程师处置</w:t>
            </w:r>
          </w:p>
        </w:tc>
        <w:tc>
          <w:p w14:paraId="715300AB">
            <w:pPr>
              <w:pStyle w:val="27"/>
            </w:pPr>
            <w:r>
              <w:rPr>
                <w:rFonts w:hint="eastAsia"/>
              </w:rPr>
              <w:t>半日未解决升级二线支撑</w:t>
            </w:r>
          </w:p>
        </w:tc>
      </w:tr>
      <w:tr w14:paraId="00860806">
        <w:tc>
          <w:p w14:paraId="2CE7F8C6">
            <w:pPr>
              <w:pStyle w:val="27"/>
            </w:pPr>
            <w:r>
              <w:rPr>
                <w:rFonts w:hint="eastAsia"/>
              </w:rPr>
              <w:t>一般</w:t>
            </w:r>
          </w:p>
        </w:tc>
        <w:tc>
          <w:p w14:paraId="0D42AE53">
            <w:pPr>
              <w:pStyle w:val="27"/>
            </w:pPr>
            <w:r>
              <w:rPr>
                <w:rFonts w:hint="eastAsia"/>
              </w:rPr>
              <w:t>≤1个工作日</w:t>
            </w:r>
          </w:p>
        </w:tc>
        <w:tc>
          <w:p w14:paraId="1437F951">
            <w:pPr>
              <w:pStyle w:val="27"/>
            </w:pPr>
            <w:r>
              <w:rPr>
                <w:rFonts w:hint="eastAsia"/>
              </w:rPr>
              <w:t>按计划处置</w:t>
            </w:r>
          </w:p>
        </w:tc>
        <w:tc>
          <w:p w14:paraId="3F4F303D">
            <w:pPr>
              <w:pStyle w:val="27"/>
            </w:pPr>
            <w:r>
              <w:rPr>
                <w:rFonts w:hint="eastAsia"/>
              </w:rPr>
              <w:t>按需升级</w:t>
            </w:r>
          </w:p>
        </w:tc>
      </w:tr>
    </w:tbl>
    <w:p w14:paraId="49D7669B">
      <w:pPr>
        <w:pStyle w:val="3"/>
      </w:pPr>
      <w:r>
        <w:rPr>
          <w:rFonts w:hint="eastAsia"/>
        </w:rPr>
        <w:t>升级过程全程记录、责任到人，重大故障处置后形成专项报告并复盘改进。多级响应与升级机制确保”小问题不过夜、大问题有兜底”，让响应承诺不因人员或问题复杂度而落空。</w:t>
      </w:r>
    </w:p>
    <w:bookmarkEnd w:id="353"/>
    <w:p w14:paraId="39A08B15">
      <w:pPr>
        <w:pStyle w:val="4"/>
      </w:pPr>
      <w:bookmarkStart w:id="354" w:name="_Toc1248208861"/>
      <w:bookmarkStart w:id="355" w:name="服务期限内的持续优化承诺"/>
      <w:r>
        <w:t xml:space="preserve">6.15 </w:t>
      </w:r>
      <w:r>
        <w:rPr>
          <w:rFonts w:hint="eastAsia"/>
        </w:rPr>
        <w:t>服务期限内的持续优化承诺</w:t>
      </w:r>
      <w:bookmarkEnd w:id="354"/>
    </w:p>
    <w:p w14:paraId="6137BFD8">
      <w:pPr>
        <w:pStyle w:val="26"/>
      </w:pPr>
      <w:r>
        <w:rPr>
          <w:rFonts w:hint="eastAsia"/>
        </w:rPr>
        <w:t>投标人承诺</w:t>
      </w:r>
      <w:r>
        <w:t xml:space="preserve"> 6 </w:t>
      </w:r>
      <w:r>
        <w:rPr>
          <w:rFonts w:hint="eastAsia"/>
        </w:rPr>
        <w:t>年服务期不止于”被动修复、维持运行”，更主动为系统持续创造价值。在保证系统稳定的前提下，结合运营反馈与业务发展，主动提出并实施性能优化、体验改进、安全加固等适应性维护；对因政策调整、业态扩展带来的配置性变更，在运维范围内积极响应；每年形成运维总结与优化建议报告，为甲方的信息化决策提供参考。</w:t>
      </w:r>
    </w:p>
    <w:p w14:paraId="39C5F1AD">
      <w:pPr>
        <w:pStyle w:val="3"/>
      </w:pPr>
      <w:r>
        <w:rPr>
          <w:rFonts w:hint="eastAsia"/>
          <w:b/>
          <w:bCs/>
        </w:rPr>
        <w:t>表6-9</w:t>
      </w:r>
      <w:r>
        <w:rPr>
          <w:b/>
          <w:bCs/>
        </w:rPr>
        <w:t xml:space="preserve"> </w:t>
      </w:r>
      <w:r>
        <w:rPr>
          <w:rFonts w:hint="eastAsia"/>
          <w:b/>
          <w:bCs/>
        </w:rPr>
        <w:t>持续优化承诺内容</w:t>
      </w:r>
    </w:p>
    <w:tbl>
      <w:tblPr>
        <w:tblStyle w:val="44"/>
        <w:tblW w:w="0" w:type="auto"/>
        <w:tblInd w:w="0" w:type="dxa"/>
        <w:tblLayout w:type="autofit"/>
        <w:tblCellMar>
          <w:top w:w="0" w:type="dxa"/>
          <w:left w:w="108" w:type="dxa"/>
          <w:bottom w:w="0" w:type="dxa"/>
          <w:right w:w="108" w:type="dxa"/>
        </w:tblCellMar>
      </w:tblPr>
      <w:tblGrid>
        <w:gridCol w:w="1746"/>
        <w:gridCol w:w="3636"/>
      </w:tblGrid>
      <w:tr w14:paraId="78E97FE1">
        <w:trPr>
          <w:tblHeader/>
        </w:trPr>
        <w:tc>
          <w:p w14:paraId="521B55CE">
            <w:pPr>
              <w:pStyle w:val="27"/>
            </w:pPr>
            <w:r>
              <w:rPr>
                <w:rFonts w:hint="eastAsia"/>
              </w:rPr>
              <w:t>优化方向</w:t>
            </w:r>
          </w:p>
        </w:tc>
        <w:tc>
          <w:p w14:paraId="3D45AF12">
            <w:pPr>
              <w:pStyle w:val="27"/>
            </w:pPr>
            <w:r>
              <w:rPr>
                <w:rFonts w:hint="eastAsia"/>
              </w:rPr>
              <w:t>承诺内容</w:t>
            </w:r>
          </w:p>
        </w:tc>
      </w:tr>
      <w:tr w14:paraId="0598B0B9">
        <w:tc>
          <w:p w14:paraId="221CC398">
            <w:pPr>
              <w:pStyle w:val="27"/>
            </w:pPr>
            <w:r>
              <w:rPr>
                <w:rFonts w:hint="eastAsia"/>
              </w:rPr>
              <w:t>性能优化</w:t>
            </w:r>
          </w:p>
        </w:tc>
        <w:tc>
          <w:p w14:paraId="341F69F0">
            <w:pPr>
              <w:pStyle w:val="27"/>
            </w:pPr>
            <w:r>
              <w:rPr>
                <w:rFonts w:hint="eastAsia"/>
              </w:rPr>
              <w:t>持续监测与调优，保障响应稳定</w:t>
            </w:r>
          </w:p>
        </w:tc>
      </w:tr>
      <w:tr w14:paraId="49920FD6">
        <w:tc>
          <w:p w14:paraId="46C77BB7">
            <w:pPr>
              <w:pStyle w:val="27"/>
            </w:pPr>
            <w:r>
              <w:rPr>
                <w:rFonts w:hint="eastAsia"/>
              </w:rPr>
              <w:t>体验改进</w:t>
            </w:r>
          </w:p>
        </w:tc>
        <w:tc>
          <w:p w14:paraId="1ABBA3BE">
            <w:pPr>
              <w:pStyle w:val="27"/>
            </w:pPr>
            <w:r>
              <w:rPr>
                <w:rFonts w:hint="eastAsia"/>
              </w:rPr>
              <w:t>结合反馈优化交互与流程</w:t>
            </w:r>
          </w:p>
        </w:tc>
      </w:tr>
      <w:tr w14:paraId="79761D9D">
        <w:tc>
          <w:p w14:paraId="5F3EFB38">
            <w:pPr>
              <w:pStyle w:val="27"/>
            </w:pPr>
            <w:r>
              <w:rPr>
                <w:rFonts w:hint="eastAsia"/>
              </w:rPr>
              <w:t>安全加固</w:t>
            </w:r>
          </w:p>
        </w:tc>
        <w:tc>
          <w:p w14:paraId="42CE6871">
            <w:pPr>
              <w:pStyle w:val="27"/>
            </w:pPr>
            <w:r>
              <w:rPr>
                <w:rFonts w:hint="eastAsia"/>
              </w:rPr>
              <w:t>跟踪安全形势，及时加固修补</w:t>
            </w:r>
          </w:p>
        </w:tc>
      </w:tr>
      <w:tr w14:paraId="72A1037A">
        <w:tc>
          <w:p w14:paraId="7AD3B54A">
            <w:pPr>
              <w:pStyle w:val="27"/>
            </w:pPr>
            <w:r>
              <w:rPr>
                <w:rFonts w:hint="eastAsia"/>
              </w:rPr>
              <w:t>适应性维护</w:t>
            </w:r>
          </w:p>
        </w:tc>
        <w:tc>
          <w:p w14:paraId="34597ECB">
            <w:pPr>
              <w:pStyle w:val="27"/>
            </w:pPr>
            <w:r>
              <w:rPr>
                <w:rFonts w:hint="eastAsia"/>
              </w:rPr>
              <w:t>响应政策与业态变化的配置调整</w:t>
            </w:r>
          </w:p>
        </w:tc>
      </w:tr>
      <w:tr w14:paraId="6AAA55D3">
        <w:tc>
          <w:p w14:paraId="6E8AE0EF">
            <w:pPr>
              <w:pStyle w:val="27"/>
            </w:pPr>
            <w:r>
              <w:rPr>
                <w:rFonts w:hint="eastAsia"/>
              </w:rPr>
              <w:t>决策支撑</w:t>
            </w:r>
          </w:p>
        </w:tc>
        <w:tc>
          <w:p w14:paraId="126B2657">
            <w:pPr>
              <w:pStyle w:val="27"/>
            </w:pPr>
            <w:r>
              <w:rPr>
                <w:rFonts w:hint="eastAsia"/>
              </w:rPr>
              <w:t>年度运维与优化建议报告</w:t>
            </w:r>
          </w:p>
        </w:tc>
      </w:tr>
    </w:tbl>
    <w:p w14:paraId="05F0F582">
      <w:pPr>
        <w:pStyle w:val="3"/>
      </w:pPr>
      <w:r>
        <w:rPr>
          <w:rFonts w:hint="eastAsia"/>
        </w:rPr>
        <w:t>通过持续优化，系统在</w:t>
      </w:r>
      <w:r>
        <w:t xml:space="preserve"> 6 </w:t>
      </w:r>
      <w:r>
        <w:rPr>
          <w:rFonts w:hint="eastAsia"/>
        </w:rPr>
        <w:t>年服务期内始终与业务同步演进，避免”上线即落后”，切实保护甲方的信息化投资价值。</w:t>
      </w:r>
    </w:p>
    <w:bookmarkEnd w:id="355"/>
    <w:p w14:paraId="538728F9">
      <w:pPr>
        <w:pStyle w:val="4"/>
      </w:pPr>
      <w:bookmarkStart w:id="356" w:name="_Toc2026062931"/>
      <w:bookmarkStart w:id="357" w:name="廉洁履约与保密承诺"/>
      <w:r>
        <w:t xml:space="preserve">6.16 </w:t>
      </w:r>
      <w:r>
        <w:rPr>
          <w:rFonts w:hint="eastAsia"/>
        </w:rPr>
        <w:t>廉洁履约与保密承诺</w:t>
      </w:r>
      <w:bookmarkEnd w:id="356"/>
    </w:p>
    <w:p w14:paraId="4E157D02">
      <w:pPr>
        <w:pStyle w:val="26"/>
      </w:pPr>
      <w:r>
        <w:rPr>
          <w:rFonts w:hint="eastAsia"/>
        </w:rPr>
        <w:t>投标人郑重承诺廉洁履约与信息保密：严格遵守国家法律法规与甲方廉政要求，在项目实施与运维全过程中不发生任何商业贿赂与违规行为；对在项目实施与运维中接触到的群众个人信息、业务数据、系统资料严格保密，签署保密协议，落实数据分级授权与操作审计，未经甲方授权不得对外泄露、复制或用于本项目以外的任何用途；项目团队人员均经背景审查并签署保密与廉洁承诺，从人员层面筑牢廉洁与保密防线。廉洁与保密承诺同样纳入合同约束，接受甲方监督。</w:t>
      </w:r>
    </w:p>
    <w:bookmarkEnd w:id="357"/>
    <w:p w14:paraId="31939DA1">
      <w:pPr>
        <w:pStyle w:val="4"/>
      </w:pPr>
      <w:bookmarkStart w:id="358" w:name="_Toc1538974485"/>
      <w:bookmarkStart w:id="359" w:name="源代码与知识产权交付承诺"/>
      <w:r>
        <w:t xml:space="preserve">6.17 </w:t>
      </w:r>
      <w:r>
        <w:rPr>
          <w:rFonts w:hint="eastAsia"/>
        </w:rPr>
        <w:t>源代码与知识产权交付承诺</w:t>
      </w:r>
      <w:bookmarkEnd w:id="358"/>
    </w:p>
    <w:p w14:paraId="5A928E83">
      <w:pPr>
        <w:pStyle w:val="26"/>
      </w:pPr>
      <w:r>
        <w:rPr>
          <w:rFonts w:hint="eastAsia"/>
        </w:rPr>
        <w:t>投标人承诺按合同约定向甲方完整交付本项目全部源代码及相关知识产权，保障甲方对系统的自主可控。交付的源代码可独立编译、生成与生产环境一致的可执行文件，并附完整的编译与部署说明；数据库脚本、配置文件、设计与接口文档一并交付，确保甲方或第三方可基于交付物开展后续运维与二次开发。</w:t>
      </w:r>
    </w:p>
    <w:p w14:paraId="6902E044">
      <w:pPr>
        <w:pStyle w:val="3"/>
      </w:pPr>
      <w:r>
        <w:rPr>
          <w:rFonts w:hint="eastAsia"/>
          <w:b/>
          <w:bCs/>
        </w:rPr>
        <w:t>表6-10</w:t>
      </w:r>
      <w:r>
        <w:rPr>
          <w:b/>
          <w:bCs/>
        </w:rPr>
        <w:t xml:space="preserve"> </w:t>
      </w:r>
      <w:r>
        <w:rPr>
          <w:rFonts w:hint="eastAsia"/>
          <w:b/>
          <w:bCs/>
        </w:rPr>
        <w:t>源代码与知识产权交付内容</w:t>
      </w:r>
    </w:p>
    <w:tbl>
      <w:tblPr>
        <w:tblStyle w:val="44"/>
        <w:tblW w:w="0" w:type="auto"/>
        <w:tblInd w:w="0" w:type="dxa"/>
        <w:tblLayout w:type="autofit"/>
        <w:tblCellMar>
          <w:top w:w="0" w:type="dxa"/>
          <w:left w:w="108" w:type="dxa"/>
          <w:bottom w:w="0" w:type="dxa"/>
          <w:right w:w="108" w:type="dxa"/>
        </w:tblCellMar>
      </w:tblPr>
      <w:tblGrid>
        <w:gridCol w:w="1536"/>
        <w:gridCol w:w="3636"/>
        <w:gridCol w:w="3426"/>
      </w:tblGrid>
      <w:tr w14:paraId="6AFCB887">
        <w:trPr>
          <w:tblHeader/>
        </w:trPr>
        <w:tc>
          <w:p w14:paraId="02D56396">
            <w:pPr>
              <w:pStyle w:val="27"/>
            </w:pPr>
            <w:r>
              <w:rPr>
                <w:rFonts w:hint="eastAsia"/>
              </w:rPr>
              <w:t>交付类别</w:t>
            </w:r>
          </w:p>
        </w:tc>
        <w:tc>
          <w:p w14:paraId="70C7529E">
            <w:pPr>
              <w:pStyle w:val="27"/>
            </w:pPr>
            <w:r>
              <w:rPr>
                <w:rFonts w:hint="eastAsia"/>
              </w:rPr>
              <w:t>内容</w:t>
            </w:r>
          </w:p>
        </w:tc>
        <w:tc>
          <w:p w14:paraId="0B9D855A">
            <w:pPr>
              <w:pStyle w:val="27"/>
            </w:pPr>
            <w:r>
              <w:rPr>
                <w:rFonts w:hint="eastAsia"/>
              </w:rPr>
              <w:t>保障</w:t>
            </w:r>
          </w:p>
        </w:tc>
      </w:tr>
      <w:tr w14:paraId="3A8E5D97">
        <w:tc>
          <w:p w14:paraId="0C2CF89D">
            <w:pPr>
              <w:pStyle w:val="27"/>
            </w:pPr>
            <w:r>
              <w:rPr>
                <w:rFonts w:hint="eastAsia"/>
              </w:rPr>
              <w:t>源代码</w:t>
            </w:r>
          </w:p>
        </w:tc>
        <w:tc>
          <w:p w14:paraId="495F02AC">
            <w:pPr>
              <w:pStyle w:val="27"/>
            </w:pPr>
            <w:r>
              <w:rPr>
                <w:rFonts w:hint="eastAsia"/>
              </w:rPr>
              <w:t>四端与后端全量源代码</w:t>
            </w:r>
          </w:p>
        </w:tc>
        <w:tc>
          <w:p w14:paraId="0AF9E196">
            <w:pPr>
              <w:pStyle w:val="27"/>
            </w:pPr>
            <w:r>
              <w:rPr>
                <w:rFonts w:hint="eastAsia"/>
              </w:rPr>
              <w:t>可独立编译、注释规范</w:t>
            </w:r>
          </w:p>
        </w:tc>
      </w:tr>
      <w:tr w14:paraId="7A80E645">
        <w:tc>
          <w:p w14:paraId="62483845">
            <w:pPr>
              <w:pStyle w:val="27"/>
            </w:pPr>
            <w:r>
              <w:rPr>
                <w:rFonts w:hint="eastAsia"/>
              </w:rPr>
              <w:t>数据库</w:t>
            </w:r>
          </w:p>
        </w:tc>
        <w:tc>
          <w:p w14:paraId="59B5F081">
            <w:pPr>
              <w:pStyle w:val="27"/>
            </w:pPr>
            <w:r>
              <w:rPr>
                <w:rFonts w:hint="eastAsia"/>
              </w:rPr>
              <w:t>建库建表脚本、初始化数据</w:t>
            </w:r>
          </w:p>
        </w:tc>
        <w:tc>
          <w:p w14:paraId="71BD2EEC">
            <w:pPr>
              <w:pStyle w:val="27"/>
            </w:pPr>
            <w:r>
              <w:rPr>
                <w:rFonts w:hint="eastAsia"/>
              </w:rPr>
              <w:t>可重建、版本可追溯</w:t>
            </w:r>
          </w:p>
        </w:tc>
      </w:tr>
      <w:tr w14:paraId="4818BCB6">
        <w:tc>
          <w:p w14:paraId="6F1B765E">
            <w:pPr>
              <w:pStyle w:val="27"/>
            </w:pPr>
            <w:r>
              <w:rPr>
                <w:rFonts w:hint="eastAsia"/>
              </w:rPr>
              <w:t>编译部署</w:t>
            </w:r>
          </w:p>
        </w:tc>
        <w:tc>
          <w:p w14:paraId="4728C3A5">
            <w:pPr>
              <w:pStyle w:val="27"/>
            </w:pPr>
            <w:r>
              <w:rPr>
                <w:rFonts w:hint="eastAsia"/>
              </w:rPr>
              <w:t>编译说明、部署手册、环境清单</w:t>
            </w:r>
          </w:p>
        </w:tc>
        <w:tc>
          <w:p w14:paraId="616C448E">
            <w:pPr>
              <w:pStyle w:val="27"/>
            </w:pPr>
            <w:r>
              <w:rPr>
                <w:rFonts w:hint="eastAsia"/>
              </w:rPr>
              <w:t>可复现构建</w:t>
            </w:r>
          </w:p>
        </w:tc>
      </w:tr>
      <w:tr w14:paraId="59CEDD5E">
        <w:tc>
          <w:p w14:paraId="130B6C32">
            <w:pPr>
              <w:pStyle w:val="27"/>
            </w:pPr>
            <w:r>
              <w:rPr>
                <w:rFonts w:hint="eastAsia"/>
              </w:rPr>
              <w:t>知识产权</w:t>
            </w:r>
          </w:p>
        </w:tc>
        <w:tc>
          <w:p w14:paraId="0EC9A2E3">
            <w:pPr>
              <w:pStyle w:val="27"/>
            </w:pPr>
            <w:r>
              <w:rPr>
                <w:rFonts w:hint="eastAsia"/>
              </w:rPr>
              <w:t>本项目定制开发成果归属甲方</w:t>
            </w:r>
          </w:p>
        </w:tc>
        <w:tc>
          <w:p w14:paraId="7F7D06CD">
            <w:pPr>
              <w:pStyle w:val="27"/>
            </w:pPr>
            <w:r>
              <w:rPr>
                <w:rFonts w:hint="eastAsia"/>
              </w:rPr>
              <w:t>书面约定、无第三方权利瑕疵</w:t>
            </w:r>
          </w:p>
        </w:tc>
      </w:tr>
      <w:tr w14:paraId="59332456">
        <w:tc>
          <w:p w14:paraId="54295C2B">
            <w:pPr>
              <w:pStyle w:val="27"/>
            </w:pPr>
            <w:r>
              <w:rPr>
                <w:rFonts w:hint="eastAsia"/>
              </w:rPr>
              <w:t>文档</w:t>
            </w:r>
          </w:p>
        </w:tc>
        <w:tc>
          <w:p w14:paraId="58EB80E4">
            <w:pPr>
              <w:pStyle w:val="27"/>
            </w:pPr>
            <w:r>
              <w:rPr>
                <w:rFonts w:hint="eastAsia"/>
              </w:rPr>
              <w:t>设计、接口、测试、运维文档</w:t>
            </w:r>
          </w:p>
        </w:tc>
        <w:tc>
          <w:p w14:paraId="0505AE34">
            <w:pPr>
              <w:pStyle w:val="27"/>
            </w:pPr>
            <w:r>
              <w:rPr>
                <w:rFonts w:hint="eastAsia"/>
              </w:rPr>
              <w:t>齐套、与代码一致</w:t>
            </w:r>
          </w:p>
        </w:tc>
      </w:tr>
    </w:tbl>
    <w:p w14:paraId="19121426">
      <w:pPr>
        <w:pStyle w:val="3"/>
      </w:pPr>
      <w:r>
        <w:rPr>
          <w:rFonts w:hint="eastAsia"/>
        </w:rPr>
        <w:t>投标人保证所交付成果不侵犯任何第三方知识产权，因投标人原因引起的知识产权纠纷由投标人负责处理并承担相应责任。源代码与知识产权的完整交付，从根本上避免了甲方对供应商的技术依赖与”绑架”，是本方案对甲方长远利益负责的重要体现。</w:t>
      </w:r>
    </w:p>
    <w:bookmarkEnd w:id="359"/>
    <w:p w14:paraId="1F930C07">
      <w:pPr>
        <w:pStyle w:val="4"/>
      </w:pPr>
      <w:bookmarkStart w:id="360" w:name="_Toc1251124927"/>
      <w:bookmarkStart w:id="361" w:name="服务期满平稳退出与移交承诺"/>
      <w:r>
        <w:t xml:space="preserve">6.18 </w:t>
      </w:r>
      <w:r>
        <w:rPr>
          <w:rFonts w:hint="eastAsia"/>
        </w:rPr>
        <w:t>服务期满平稳退出与移交承诺</w:t>
      </w:r>
      <w:bookmarkEnd w:id="360"/>
    </w:p>
    <w:p w14:paraId="4C979647">
      <w:pPr>
        <w:pStyle w:val="26"/>
      </w:pPr>
      <w:r>
        <w:t xml:space="preserve">6 </w:t>
      </w:r>
      <w:r>
        <w:rPr>
          <w:rFonts w:hint="eastAsia"/>
        </w:rPr>
        <w:t>年服务期满时，投标人承诺配合甲方完成系统平稳退出与移交，做到”服务不断档、交接无死角”。移交内容涵盖源代码、文档、部署环境、账号权限与运维知识库；移交过程提供交接培训与并行过渡期支持，确保甲方或接续方能够无缝接管系统运维。</w:t>
      </w:r>
    </w:p>
    <w:p w14:paraId="2B8F32E5">
      <w:pPr>
        <w:pStyle w:val="3"/>
      </w:pPr>
      <w:r>
        <w:rPr>
          <w:rFonts w:hint="eastAsia"/>
          <w:b/>
          <w:bCs/>
        </w:rPr>
        <w:t>表6-11</w:t>
      </w:r>
      <w:r>
        <w:rPr>
          <w:b/>
          <w:bCs/>
        </w:rPr>
        <w:t xml:space="preserve"> </w:t>
      </w:r>
      <w:r>
        <w:rPr>
          <w:rFonts w:hint="eastAsia"/>
          <w:b/>
          <w:bCs/>
        </w:rPr>
        <w:t>期满移交承诺要点</w:t>
      </w:r>
    </w:p>
    <w:tbl>
      <w:tblPr>
        <w:tblStyle w:val="44"/>
        <w:tblW w:w="0" w:type="auto"/>
        <w:tblInd w:w="0" w:type="dxa"/>
        <w:tblLayout w:type="autofit"/>
        <w:tblCellMar>
          <w:top w:w="0" w:type="dxa"/>
          <w:left w:w="108" w:type="dxa"/>
          <w:bottom w:w="0" w:type="dxa"/>
          <w:right w:w="108" w:type="dxa"/>
        </w:tblCellMar>
      </w:tblPr>
      <w:tblGrid>
        <w:gridCol w:w="1536"/>
        <w:gridCol w:w="3846"/>
      </w:tblGrid>
      <w:tr w14:paraId="4EACA19A">
        <w:trPr>
          <w:tblHeader/>
        </w:trPr>
        <w:tc>
          <w:p w14:paraId="24A1A3D4">
            <w:pPr>
              <w:pStyle w:val="27"/>
            </w:pPr>
            <w:r>
              <w:rPr>
                <w:rFonts w:hint="eastAsia"/>
              </w:rPr>
              <w:t>移交环节</w:t>
            </w:r>
          </w:p>
        </w:tc>
        <w:tc>
          <w:p w14:paraId="1E0F8B34">
            <w:pPr>
              <w:pStyle w:val="27"/>
            </w:pPr>
            <w:r>
              <w:rPr>
                <w:rFonts w:hint="eastAsia"/>
              </w:rPr>
              <w:t>承诺内容</w:t>
            </w:r>
          </w:p>
        </w:tc>
      </w:tr>
      <w:tr w14:paraId="7DB4A690">
        <w:tc>
          <w:p w14:paraId="4DDA3D6B">
            <w:pPr>
              <w:pStyle w:val="27"/>
            </w:pPr>
            <w:r>
              <w:rPr>
                <w:rFonts w:hint="eastAsia"/>
              </w:rPr>
              <w:t>移交准备</w:t>
            </w:r>
          </w:p>
        </w:tc>
        <w:tc>
          <w:p w14:paraId="28EFD716">
            <w:pPr>
              <w:pStyle w:val="27"/>
            </w:pPr>
            <w:r>
              <w:rPr>
                <w:rFonts w:hint="eastAsia"/>
              </w:rPr>
              <w:t>期满前制定移交计划、整理交付物</w:t>
            </w:r>
          </w:p>
        </w:tc>
      </w:tr>
      <w:tr w14:paraId="20899342">
        <w:tc>
          <w:p w14:paraId="5C247E59">
            <w:pPr>
              <w:pStyle w:val="27"/>
            </w:pPr>
            <w:r>
              <w:rPr>
                <w:rFonts w:hint="eastAsia"/>
              </w:rPr>
              <w:t>知识转移</w:t>
            </w:r>
          </w:p>
        </w:tc>
        <w:tc>
          <w:p w14:paraId="561A8B11">
            <w:pPr>
              <w:pStyle w:val="27"/>
            </w:pPr>
            <w:r>
              <w:rPr>
                <w:rFonts w:hint="eastAsia"/>
              </w:rPr>
              <w:t>交接培训、运维知识库开放</w:t>
            </w:r>
          </w:p>
        </w:tc>
      </w:tr>
      <w:tr w14:paraId="799BD73F">
        <w:tc>
          <w:p w14:paraId="34448495">
            <w:pPr>
              <w:pStyle w:val="27"/>
            </w:pPr>
            <w:r>
              <w:rPr>
                <w:rFonts w:hint="eastAsia"/>
              </w:rPr>
              <w:t>并行过渡</w:t>
            </w:r>
          </w:p>
        </w:tc>
        <w:tc>
          <w:p w14:paraId="085B6B5E">
            <w:pPr>
              <w:pStyle w:val="27"/>
            </w:pPr>
            <w:r>
              <w:rPr>
                <w:rFonts w:hint="eastAsia"/>
              </w:rPr>
              <w:t>提供并行过渡期支持、答疑</w:t>
            </w:r>
          </w:p>
        </w:tc>
      </w:tr>
      <w:tr w14:paraId="161F55AC">
        <w:tc>
          <w:p w14:paraId="435BDCD8">
            <w:pPr>
              <w:pStyle w:val="27"/>
            </w:pPr>
            <w:r>
              <w:rPr>
                <w:rFonts w:hint="eastAsia"/>
              </w:rPr>
              <w:t>权限交接</w:t>
            </w:r>
          </w:p>
        </w:tc>
        <w:tc>
          <w:p w14:paraId="60903BE7">
            <w:pPr>
              <w:pStyle w:val="27"/>
            </w:pPr>
            <w:r>
              <w:rPr>
                <w:rFonts w:hint="eastAsia"/>
              </w:rPr>
              <w:t>账号与权限完整移交、及时清理</w:t>
            </w:r>
          </w:p>
        </w:tc>
      </w:tr>
      <w:tr w14:paraId="3ADA4D86">
        <w:tc>
          <w:p w14:paraId="597CA9A3">
            <w:pPr>
              <w:pStyle w:val="27"/>
            </w:pPr>
            <w:r>
              <w:rPr>
                <w:rFonts w:hint="eastAsia"/>
              </w:rPr>
              <w:t>移交确认</w:t>
            </w:r>
          </w:p>
        </w:tc>
        <w:tc>
          <w:p w14:paraId="78C98C32">
            <w:pPr>
              <w:pStyle w:val="27"/>
            </w:pPr>
            <w:r>
              <w:rPr>
                <w:rFonts w:hint="eastAsia"/>
              </w:rPr>
              <w:t>双方核对确认、形成移交报告</w:t>
            </w:r>
          </w:p>
        </w:tc>
      </w:tr>
    </w:tbl>
    <w:p w14:paraId="361CB3CF">
      <w:pPr>
        <w:pStyle w:val="3"/>
      </w:pPr>
      <w:r>
        <w:rPr>
          <w:rFonts w:hint="eastAsia"/>
        </w:rPr>
        <w:t>期满移交承诺与</w:t>
      </w:r>
      <w:r>
        <w:t xml:space="preserve"> 6.17 </w:t>
      </w:r>
      <w:r>
        <w:rPr>
          <w:rFonts w:hint="eastAsia"/>
        </w:rPr>
        <w:t>节的源代码交付承诺相互呼应，共同保证甲方在整个系统生命周期内始终掌握主动权，不因服务期结束而陷入系统”无人可维、无从接管”的被动局面。</w:t>
      </w:r>
    </w:p>
    <w:bookmarkEnd w:id="361"/>
    <w:p w14:paraId="250F72CD">
      <w:pPr>
        <w:pStyle w:val="4"/>
      </w:pPr>
      <w:bookmarkStart w:id="362" w:name="_Toc1644260312"/>
      <w:bookmarkStart w:id="363" w:name="培训体系与知识转移承诺"/>
      <w:r>
        <w:t xml:space="preserve">6.19 </w:t>
      </w:r>
      <w:r>
        <w:rPr>
          <w:rFonts w:hint="eastAsia"/>
        </w:rPr>
        <w:t>培训体系与知识转移承诺</w:t>
      </w:r>
      <w:bookmarkEnd w:id="362"/>
    </w:p>
    <w:p w14:paraId="324E10FE">
      <w:pPr>
        <w:pStyle w:val="26"/>
      </w:pPr>
      <w:r>
        <w:rPr>
          <w:rFonts w:hint="eastAsia"/>
        </w:rPr>
        <w:t>投标人承诺提供体系化、分层次的培训服务，确保甲方运营人员、系统管理员与技术骨干均能独立胜任日常操作、系统管理与基础运维，实现”教会为止、能力留存”。培训不是一次性交付动作，而是贯穿上线前、上线初期与服务期内的持续赋能过程，配套完整的培训材料、操作手册与录屏课件，形成可复用的知识资产。</w:t>
      </w:r>
    </w:p>
    <w:p w14:paraId="22716E17">
      <w:pPr>
        <w:pStyle w:val="3"/>
      </w:pPr>
      <w:r>
        <w:rPr>
          <w:rFonts w:hint="eastAsia"/>
          <w:b/>
          <w:bCs/>
        </w:rPr>
        <w:t>表6-12</w:t>
      </w:r>
      <w:r>
        <w:rPr>
          <w:b/>
          <w:bCs/>
        </w:rPr>
        <w:t xml:space="preserve"> </w:t>
      </w:r>
      <w:r>
        <w:rPr>
          <w:rFonts w:hint="eastAsia"/>
          <w:b/>
          <w:bCs/>
        </w:rPr>
        <w:t>分层培训承诺内容</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79385977">
        <w:trPr>
          <w:tblHeader/>
        </w:trPr>
        <w:tc>
          <w:p w14:paraId="79A977C4">
            <w:pPr>
              <w:pStyle w:val="27"/>
            </w:pPr>
            <w:r>
              <w:rPr>
                <w:rFonts w:hint="eastAsia"/>
              </w:rPr>
              <w:t>培训对象</w:t>
            </w:r>
          </w:p>
        </w:tc>
        <w:tc>
          <w:p w14:paraId="3AACE5A3">
            <w:pPr>
              <w:pStyle w:val="27"/>
            </w:pPr>
            <w:r>
              <w:rPr>
                <w:rFonts w:hint="eastAsia"/>
              </w:rPr>
              <w:t>培训内容</w:t>
            </w:r>
          </w:p>
        </w:tc>
        <w:tc>
          <w:p w14:paraId="317F3E3A">
            <w:pPr>
              <w:pStyle w:val="27"/>
            </w:pPr>
            <w:r>
              <w:rPr>
                <w:rFonts w:hint="eastAsia"/>
              </w:rPr>
              <w:t>形式与频次</w:t>
            </w:r>
          </w:p>
        </w:tc>
        <w:tc>
          <w:p w14:paraId="66C2A6F0">
            <w:pPr>
              <w:pStyle w:val="27"/>
            </w:pPr>
            <w:r>
              <w:rPr>
                <w:rFonts w:hint="eastAsia"/>
              </w:rPr>
              <w:t>达成目标</w:t>
            </w:r>
          </w:p>
        </w:tc>
      </w:tr>
      <w:tr w14:paraId="01A1F905">
        <w:tc>
          <w:p w14:paraId="56CF804D">
            <w:pPr>
              <w:pStyle w:val="27"/>
            </w:pPr>
            <w:r>
              <w:rPr>
                <w:rFonts w:hint="eastAsia"/>
              </w:rPr>
              <w:t>运营业务人员</w:t>
            </w:r>
          </w:p>
        </w:tc>
        <w:tc>
          <w:p w14:paraId="39C865AA">
            <w:pPr>
              <w:pStyle w:val="27"/>
            </w:pPr>
            <w:r>
              <w:rPr>
                <w:rFonts w:hint="eastAsia"/>
              </w:rPr>
              <w:t>房源维护、资格审核、合同与账单办理</w:t>
            </w:r>
          </w:p>
        </w:tc>
        <w:tc>
          <w:p w14:paraId="08C33EAB">
            <w:pPr>
              <w:pStyle w:val="27"/>
            </w:pPr>
            <w:r>
              <w:rPr>
                <w:rFonts w:hint="eastAsia"/>
              </w:rPr>
              <w:t>集中授课+实操，上线前2轮</w:t>
            </w:r>
          </w:p>
        </w:tc>
        <w:tc>
          <w:p w14:paraId="16B96C24">
            <w:pPr>
              <w:pStyle w:val="27"/>
            </w:pPr>
            <w:r>
              <w:rPr>
                <w:rFonts w:hint="eastAsia"/>
              </w:rPr>
              <w:t>独立完成日常业务办理</w:t>
            </w:r>
          </w:p>
        </w:tc>
      </w:tr>
      <w:tr w14:paraId="02E072B8">
        <w:tc>
          <w:p w14:paraId="5BF873A1">
            <w:pPr>
              <w:pStyle w:val="27"/>
            </w:pPr>
            <w:r>
              <w:rPr>
                <w:rFonts w:hint="eastAsia"/>
              </w:rPr>
              <w:t>系统管理员</w:t>
            </w:r>
          </w:p>
        </w:tc>
        <w:tc>
          <w:p w14:paraId="66C714CB">
            <w:pPr>
              <w:pStyle w:val="27"/>
            </w:pPr>
            <w:r>
              <w:rPr>
                <w:rFonts w:hint="eastAsia"/>
              </w:rPr>
              <w:t>权限配置、字典维护、参数与规则配置</w:t>
            </w:r>
          </w:p>
        </w:tc>
        <w:tc>
          <w:p w14:paraId="3B5DD4E3">
            <w:pPr>
              <w:pStyle w:val="27"/>
            </w:pPr>
            <w:r>
              <w:rPr>
                <w:rFonts w:hint="eastAsia"/>
              </w:rPr>
              <w:t>专项培训+陪练，上线前1轮</w:t>
            </w:r>
          </w:p>
        </w:tc>
        <w:tc>
          <w:p w14:paraId="023E26B8">
            <w:pPr>
              <w:pStyle w:val="27"/>
            </w:pPr>
            <w:r>
              <w:rPr>
                <w:rFonts w:hint="eastAsia"/>
              </w:rPr>
              <w:t>独立完成系统配置管理</w:t>
            </w:r>
          </w:p>
        </w:tc>
      </w:tr>
      <w:tr w14:paraId="0153B2AB">
        <w:tc>
          <w:p w14:paraId="57BC2135">
            <w:pPr>
              <w:pStyle w:val="27"/>
            </w:pPr>
            <w:r>
              <w:rPr>
                <w:rFonts w:hint="eastAsia"/>
              </w:rPr>
              <w:t>技术骨干</w:t>
            </w:r>
          </w:p>
        </w:tc>
        <w:tc>
          <w:p w14:paraId="7C38DDE2">
            <w:pPr>
              <w:pStyle w:val="27"/>
            </w:pPr>
            <w:r>
              <w:rPr>
                <w:rFonts w:hint="eastAsia"/>
              </w:rPr>
              <w:t>架构、部署、日志监控、故障排查</w:t>
            </w:r>
          </w:p>
        </w:tc>
        <w:tc>
          <w:p w14:paraId="3A238929">
            <w:pPr>
              <w:pStyle w:val="27"/>
            </w:pPr>
            <w:r>
              <w:rPr>
                <w:rFonts w:hint="eastAsia"/>
              </w:rPr>
              <w:t>技术研讨+文档交底</w:t>
            </w:r>
          </w:p>
        </w:tc>
        <w:tc>
          <w:p w14:paraId="1E261FD7">
            <w:pPr>
              <w:pStyle w:val="27"/>
            </w:pPr>
            <w:r>
              <w:rPr>
                <w:rFonts w:hint="eastAsia"/>
              </w:rPr>
              <w:t>具备基础运维与排障能力</w:t>
            </w:r>
          </w:p>
        </w:tc>
      </w:tr>
      <w:tr w14:paraId="4B531272">
        <w:tc>
          <w:p w14:paraId="4FA8CC0E">
            <w:pPr>
              <w:pStyle w:val="27"/>
            </w:pPr>
            <w:r>
              <w:rPr>
                <w:rFonts w:hint="eastAsia"/>
              </w:rPr>
              <w:t>全员</w:t>
            </w:r>
          </w:p>
        </w:tc>
        <w:tc>
          <w:p w14:paraId="385113F6">
            <w:pPr>
              <w:pStyle w:val="27"/>
            </w:pPr>
            <w:r>
              <w:rPr>
                <w:rFonts w:hint="eastAsia"/>
              </w:rPr>
              <w:t>操作手册、常见问题、视频课件</w:t>
            </w:r>
          </w:p>
        </w:tc>
        <w:tc>
          <w:p w14:paraId="6AA6C9CF">
            <w:pPr>
              <w:pStyle w:val="27"/>
            </w:pPr>
            <w:r>
              <w:rPr>
                <w:rFonts w:hint="eastAsia"/>
              </w:rPr>
              <w:t>线上资料长期开放</w:t>
            </w:r>
          </w:p>
        </w:tc>
        <w:tc>
          <w:p w14:paraId="62B4A4CB">
            <w:pPr>
              <w:pStyle w:val="27"/>
            </w:pPr>
            <w:r>
              <w:rPr>
                <w:rFonts w:hint="eastAsia"/>
              </w:rPr>
              <w:t>随时自助学习</w:t>
            </w:r>
          </w:p>
        </w:tc>
      </w:tr>
    </w:tbl>
    <w:p w14:paraId="0C9C4C35">
      <w:pPr>
        <w:pStyle w:val="3"/>
      </w:pPr>
      <w:r>
        <w:rPr>
          <w:rFonts w:hint="eastAsia"/>
        </w:rPr>
        <w:t>培训效果以”学员能独立操作”为验收标准，培训后组织操作考核并回收反馈，对未达标环节补充辅导。通过分层培训与知识转移，甲方逐步建立自主运营与基础运维能力，降低对投标人的长期依赖，与</w:t>
      </w:r>
      <w:r>
        <w:t xml:space="preserve"> 6.17、6.18 </w:t>
      </w:r>
      <w:r>
        <w:rPr>
          <w:rFonts w:hint="eastAsia"/>
        </w:rPr>
        <w:t>节的源代码交付、期满移交承诺共同构成”自主可控”的完整闭环。</w:t>
      </w:r>
    </w:p>
    <w:bookmarkEnd w:id="363"/>
    <w:p w14:paraId="472132E0">
      <w:pPr>
        <w:pStyle w:val="4"/>
      </w:pPr>
      <w:bookmarkStart w:id="364" w:name="_Toc1263494188"/>
      <w:bookmarkStart w:id="365" w:name="应急预案与容灾演练承诺"/>
      <w:r>
        <w:t xml:space="preserve">6.20 </w:t>
      </w:r>
      <w:r>
        <w:rPr>
          <w:rFonts w:hint="eastAsia"/>
        </w:rPr>
        <w:t>应急预案与容灾演练承诺</w:t>
      </w:r>
      <w:bookmarkEnd w:id="364"/>
    </w:p>
    <w:p w14:paraId="445B9835">
      <w:pPr>
        <w:pStyle w:val="26"/>
      </w:pPr>
      <w:r>
        <w:rPr>
          <w:rFonts w:hint="eastAsia"/>
        </w:rPr>
        <w:t>投标人承诺在服务期内建立并持续维护覆盖主要故障场景的应急预案，并定期组织演练，确保突发事件发生时”有预案可依、有能力处置、有记录可查”。应急预案按故障影响面分级编制，明确触发条件、处置流程、责任人与恢复目标；演练采取桌面推演与实战演练相结合的方式，每年不少于一次，演练后形成复盘报告并据此修订预案，实现预案的持续迭代优化。</w:t>
      </w:r>
    </w:p>
    <w:p w14:paraId="4CE02652">
      <w:pPr>
        <w:pStyle w:val="3"/>
      </w:pPr>
      <w:r>
        <w:rPr>
          <w:rFonts w:hint="eastAsia"/>
          <w:b/>
          <w:bCs/>
        </w:rPr>
        <w:t>表6-13</w:t>
      </w:r>
      <w:r>
        <w:rPr>
          <w:b/>
          <w:bCs/>
        </w:rPr>
        <w:t xml:space="preserve"> </w:t>
      </w:r>
      <w:r>
        <w:rPr>
          <w:rFonts w:hint="eastAsia"/>
          <w:b/>
          <w:bCs/>
        </w:rPr>
        <w:t>应急预案分场景与恢复目标</w:t>
      </w:r>
    </w:p>
    <w:tbl>
      <w:tblPr>
        <w:tblStyle w:val="44"/>
        <w:tblW w:w="0" w:type="auto"/>
        <w:tblInd w:w="0" w:type="dxa"/>
        <w:tblLayout w:type="autofit"/>
        <w:tblCellMar>
          <w:top w:w="0" w:type="dxa"/>
          <w:left w:w="108" w:type="dxa"/>
          <w:bottom w:w="0" w:type="dxa"/>
          <w:right w:w="108" w:type="dxa"/>
        </w:tblCellMar>
      </w:tblPr>
      <w:tblGrid>
        <w:gridCol w:w="1956"/>
        <w:gridCol w:w="2796"/>
        <w:gridCol w:w="3394"/>
      </w:tblGrid>
      <w:tr w14:paraId="26368E70">
        <w:trPr>
          <w:tblHeader/>
        </w:trPr>
        <w:tc>
          <w:p w14:paraId="2EAAD74D">
            <w:pPr>
              <w:pStyle w:val="27"/>
            </w:pPr>
            <w:r>
              <w:rPr>
                <w:rFonts w:hint="eastAsia"/>
              </w:rPr>
              <w:t>故障场景</w:t>
            </w:r>
          </w:p>
        </w:tc>
        <w:tc>
          <w:p w14:paraId="54CFBDDA">
            <w:pPr>
              <w:pStyle w:val="27"/>
            </w:pPr>
            <w:r>
              <w:rPr>
                <w:rFonts w:hint="eastAsia"/>
              </w:rPr>
              <w:t>应对预案要点</w:t>
            </w:r>
          </w:p>
        </w:tc>
        <w:tc>
          <w:p w14:paraId="4711AE96">
            <w:pPr>
              <w:pStyle w:val="27"/>
            </w:pPr>
            <w:r>
              <w:rPr>
                <w:rFonts w:hint="eastAsia"/>
              </w:rPr>
              <w:t>恢复目标</w:t>
            </w:r>
          </w:p>
        </w:tc>
      </w:tr>
      <w:tr w14:paraId="6D2A0A14">
        <w:tc>
          <w:p w14:paraId="055D5B3B">
            <w:pPr>
              <w:pStyle w:val="27"/>
            </w:pPr>
            <w:r>
              <w:rPr>
                <w:rFonts w:hint="eastAsia"/>
              </w:rPr>
              <w:t>数据库故障</w:t>
            </w:r>
          </w:p>
        </w:tc>
        <w:tc>
          <w:p w14:paraId="535DE416">
            <w:pPr>
              <w:pStyle w:val="27"/>
            </w:pPr>
            <w:r>
              <w:rPr>
                <w:rFonts w:hint="eastAsia"/>
              </w:rPr>
              <w:t>主备切换、备份恢复</w:t>
            </w:r>
          </w:p>
        </w:tc>
        <w:tc>
          <w:p w14:paraId="057490E5">
            <w:pPr>
              <w:pStyle w:val="27"/>
            </w:pPr>
            <w:r>
              <w:rPr>
                <w:rFonts w:hint="eastAsia"/>
              </w:rPr>
              <w:t>RTO≤2小时、RPO≤24小时</w:t>
            </w:r>
          </w:p>
        </w:tc>
      </w:tr>
      <w:tr w14:paraId="3C6FDA7B">
        <w:tc>
          <w:p w14:paraId="65C292B7">
            <w:pPr>
              <w:pStyle w:val="27"/>
            </w:pPr>
            <w:r>
              <w:rPr>
                <w:rFonts w:hint="eastAsia"/>
              </w:rPr>
              <w:t>应用服务宕机</w:t>
            </w:r>
          </w:p>
        </w:tc>
        <w:tc>
          <w:p w14:paraId="58327C08">
            <w:pPr>
              <w:pStyle w:val="27"/>
            </w:pPr>
            <w:r>
              <w:rPr>
                <w:rFonts w:hint="eastAsia"/>
              </w:rPr>
              <w:t>多实例负载、自动拉起</w:t>
            </w:r>
          </w:p>
        </w:tc>
        <w:tc>
          <w:p w14:paraId="4C1AA6AD">
            <w:pPr>
              <w:pStyle w:val="27"/>
            </w:pPr>
            <w:r>
              <w:rPr>
                <w:rFonts w:hint="eastAsia"/>
              </w:rPr>
              <w:t>RTO≤30分钟</w:t>
            </w:r>
          </w:p>
        </w:tc>
      </w:tr>
      <w:tr w14:paraId="477E6997">
        <w:tc>
          <w:p w14:paraId="24310934">
            <w:pPr>
              <w:pStyle w:val="27"/>
            </w:pPr>
            <w:r>
              <w:rPr>
                <w:rFonts w:hint="eastAsia"/>
              </w:rPr>
              <w:t>政务接口中断</w:t>
            </w:r>
          </w:p>
        </w:tc>
        <w:tc>
          <w:p w14:paraId="139AE909">
            <w:pPr>
              <w:pStyle w:val="27"/>
            </w:pPr>
            <w:r>
              <w:rPr>
                <w:rFonts w:hint="eastAsia"/>
              </w:rPr>
              <w:t>降级兜底、人工审核</w:t>
            </w:r>
          </w:p>
        </w:tc>
        <w:tc>
          <w:p w14:paraId="114F9AAC">
            <w:pPr>
              <w:pStyle w:val="27"/>
            </w:pPr>
            <w:r>
              <w:rPr>
                <w:rFonts w:hint="eastAsia"/>
              </w:rPr>
              <w:t>业务不全面中断</w:t>
            </w:r>
          </w:p>
        </w:tc>
      </w:tr>
      <w:tr w14:paraId="2B7CCC09">
        <w:tc>
          <w:p w14:paraId="48220CD1">
            <w:pPr>
              <w:pStyle w:val="27"/>
            </w:pPr>
            <w:r>
              <w:rPr>
                <w:rFonts w:hint="eastAsia"/>
              </w:rPr>
              <w:t>支付通道异常</w:t>
            </w:r>
          </w:p>
        </w:tc>
        <w:tc>
          <w:p w14:paraId="28D46ADF">
            <w:pPr>
              <w:pStyle w:val="27"/>
            </w:pPr>
            <w:r>
              <w:rPr>
                <w:rFonts w:hint="eastAsia"/>
              </w:rPr>
              <w:t>双通道切换、对账补单</w:t>
            </w:r>
          </w:p>
        </w:tc>
        <w:tc>
          <w:p w14:paraId="690C74A4">
            <w:pPr>
              <w:pStyle w:val="27"/>
            </w:pPr>
            <w:r>
              <w:rPr>
                <w:rFonts w:hint="eastAsia"/>
              </w:rPr>
              <w:t>资金安全零差错</w:t>
            </w:r>
          </w:p>
        </w:tc>
      </w:tr>
      <w:tr w14:paraId="0BC1932A">
        <w:tc>
          <w:p w14:paraId="2ADF1761">
            <w:pPr>
              <w:pStyle w:val="27"/>
            </w:pPr>
            <w:r>
              <w:rPr>
                <w:rFonts w:hint="eastAsia"/>
              </w:rPr>
              <w:t>安全攻击事件</w:t>
            </w:r>
          </w:p>
        </w:tc>
        <w:tc>
          <w:p w14:paraId="0E64A13B">
            <w:pPr>
              <w:pStyle w:val="27"/>
            </w:pPr>
            <w:r>
              <w:rPr>
                <w:rFonts w:hint="eastAsia"/>
              </w:rPr>
              <w:t>阻断、溯源、加固</w:t>
            </w:r>
          </w:p>
        </w:tc>
        <w:tc>
          <w:p w14:paraId="1FCFA49C">
            <w:pPr>
              <w:pStyle w:val="27"/>
            </w:pPr>
            <w:r>
              <w:rPr>
                <w:rFonts w:hint="eastAsia"/>
              </w:rPr>
              <w:t>按事件响应流程处置</w:t>
            </w:r>
          </w:p>
        </w:tc>
      </w:tr>
    </w:tbl>
    <w:p w14:paraId="22107ED3">
      <w:pPr>
        <w:pStyle w:val="3"/>
      </w:pPr>
      <w:r>
        <w:rPr>
          <w:rFonts w:hint="eastAsia"/>
        </w:rPr>
        <w:t>应急能力的价值在关键时刻方能体现，投标人以”宁可备而不用、不可用而无备”的态度做实应急准备，将</w:t>
      </w:r>
      <w:r>
        <w:t xml:space="preserve"> RTO≤2 </w:t>
      </w:r>
      <w:r>
        <w:rPr>
          <w:rFonts w:hint="eastAsia"/>
        </w:rPr>
        <w:t>小时、RPO≤24</w:t>
      </w:r>
      <w:r>
        <w:t xml:space="preserve"> </w:t>
      </w:r>
      <w:r>
        <w:rPr>
          <w:rFonts w:hint="eastAsia"/>
        </w:rPr>
        <w:t>小时的恢复承诺落到可演练、可验证的预案与流程之上，为甲方业务连续性提供最后一道保障。</w:t>
      </w:r>
    </w:p>
    <w:p w14:paraId="1718E0E3">
      <w:pPr>
        <w:pStyle w:val="3"/>
      </w:pPr>
      <w:r>
        <w:rPr>
          <w:rFonts w:hint="eastAsia"/>
        </w:rPr>
        <w:t>综上，本方案从需求分析、功能设计、实施管理、安全管理、运维管理到服务期限保证，形成了完整、闭环、可核验的技术与服务体系。投标人有信心、有能力按照本方案的各项承诺，高质量完成郑州数据集团有限公司房屋管理系统的建设与运维，为项目的长期稳定运行提供坚实保障。</w:t>
      </w:r>
    </w:p>
    <w:bookmarkEnd w:id="325"/>
    <w:bookmarkEnd w:id="365"/>
    <w:sectPr>
      <w:footerReference r:id="rId5" w:type="default"/>
      <w:footnotePr>
        <w:numRestart w:val="eachSect"/>
      </w:footnotePr>
      <w:pgSz w:w="11906" w:h="16838"/>
      <w:pgMar w:top="1440" w:right="1417" w:bottom="1440" w:left="1701" w:header="992"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CA06B">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AFDDCF12"/>
    <w:rsid w:val="BDF785D2"/>
    <w:rsid w:val="EBB7B8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40" w:lineRule="exact"/>
      <w:ind w:firstLine="480" w:firstLineChars="200"/>
      <w:jc w:val="both"/>
    </w:pPr>
    <w:rPr>
      <w:rFonts w:ascii="Times New Roman" w:hAnsi="Times New Roman" w:eastAsia="宋体" w:cs="Times New Roman"/>
      <w:color w:val="000000"/>
      <w:sz w:val="24"/>
      <w:szCs w:val="24"/>
      <w:lang w:val="en-US" w:eastAsia="zh-CN" w:bidi="ar-SA"/>
    </w:rPr>
  </w:style>
  <w:style w:type="paragraph" w:styleId="2">
    <w:name w:val="heading 1"/>
    <w:basedOn w:val="1"/>
    <w:next w:val="3"/>
    <w:link w:val="34"/>
    <w:qFormat/>
    <w:uiPriority w:val="9"/>
    <w:pPr>
      <w:keepNext/>
      <w:keepLines/>
      <w:spacing w:before="360" w:after="240" w:line="360" w:lineRule="auto"/>
      <w:jc w:val="center"/>
      <w:outlineLvl w:val="0"/>
    </w:pPr>
    <w:rPr>
      <w:rFonts w:asciiTheme="majorHAnsi" w:hAnsiTheme="majorHAnsi" w:eastAsiaTheme="majorEastAsia" w:cstheme="majorBidi"/>
      <w:b/>
      <w:color w:val="000000"/>
      <w:sz w:val="32"/>
      <w:szCs w:val="40"/>
    </w:rPr>
  </w:style>
  <w:style w:type="paragraph" w:styleId="4">
    <w:name w:val="heading 2"/>
    <w:basedOn w:val="1"/>
    <w:next w:val="3"/>
    <w:link w:val="35"/>
    <w:semiHidden/>
    <w:unhideWhenUsed/>
    <w:qFormat/>
    <w:uiPriority w:val="9"/>
    <w:pPr>
      <w:keepNext/>
      <w:keepLines/>
      <w:spacing w:before="240" w:after="120" w:line="360" w:lineRule="auto"/>
      <w:jc w:val="left"/>
      <w:outlineLvl w:val="1"/>
    </w:pPr>
    <w:rPr>
      <w:rFonts w:asciiTheme="majorHAnsi" w:hAnsiTheme="majorHAnsi" w:eastAsiaTheme="majorEastAsia" w:cstheme="majorBidi"/>
      <w:b/>
      <w:color w:val="000000"/>
      <w:sz w:val="28"/>
      <w:szCs w:val="32"/>
    </w:rPr>
  </w:style>
  <w:style w:type="paragraph" w:styleId="5">
    <w:name w:val="heading 3"/>
    <w:basedOn w:val="1"/>
    <w:next w:val="3"/>
    <w:link w:val="36"/>
    <w:semiHidden/>
    <w:unhideWhenUsed/>
    <w:qFormat/>
    <w:uiPriority w:val="9"/>
    <w:pPr>
      <w:keepNext/>
      <w:keepLines/>
      <w:spacing w:before="160" w:after="80" w:line="360" w:lineRule="auto"/>
      <w:jc w:val="left"/>
      <w:outlineLvl w:val="2"/>
    </w:pPr>
    <w:rPr>
      <w:rFonts w:ascii="Times New Roman" w:hAnsi="Times New Roman" w:eastAsiaTheme="majorEastAsia" w:cstheme="majorBidi"/>
      <w:b/>
      <w:color w:val="000000"/>
      <w:sz w:val="24"/>
      <w:szCs w:val="28"/>
    </w:rPr>
  </w:style>
  <w:style w:type="paragraph" w:styleId="6">
    <w:name w:val="heading 4"/>
    <w:basedOn w:val="1"/>
    <w:next w:val="3"/>
    <w:link w:val="37"/>
    <w:semiHidden/>
    <w:unhideWhenUsed/>
    <w:qFormat/>
    <w:uiPriority w:val="9"/>
    <w:pPr>
      <w:keepNext/>
      <w:keepLines/>
      <w:spacing w:before="120" w:after="40" w:line="360" w:lineRule="auto"/>
      <w:outlineLvl w:val="3"/>
    </w:pPr>
    <w:rPr>
      <w:rFonts w:ascii="Times New Roman" w:hAnsi="Times New Roman" w:eastAsiaTheme="majorEastAsia" w:cstheme="majorBidi"/>
      <w:b/>
      <w:i/>
      <w:iCs/>
      <w:color w:val="000000"/>
      <w:sz w:val="24"/>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styleId="12">
    <w:name w:val="caption"/>
    <w:basedOn w:val="1"/>
    <w:uiPriority w:val="0"/>
    <w:pPr>
      <w:spacing w:before="0" w:after="120" w:line="240" w:lineRule="auto"/>
      <w:jc w:val="center"/>
    </w:pPr>
    <w:rPr>
      <w:rFonts w:ascii="Times New Roman" w:hAnsi="Times New Roman" w:eastAsia="宋体" w:cs="Times New Roman"/>
      <w:i/>
      <w:color w:val="000000"/>
      <w:sz w:val="21"/>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toc 1"/>
    <w:basedOn w:val="1"/>
    <w:next w:val="1"/>
    <w:uiPriority w:val="0"/>
  </w:style>
  <w:style w:type="paragraph" w:styleId="18">
    <w:name w:val="Subtitle"/>
    <w:basedOn w:val="16"/>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uiPriority w:val="0"/>
    <w:pPr>
      <w:ind w:left="420" w:leftChars="200"/>
    </w:pPr>
  </w:style>
  <w:style w:type="character" w:styleId="23">
    <w:name w:val="Hyperlink"/>
    <w:basedOn w:val="24"/>
    <w:uiPriority w:val="0"/>
    <w:rPr>
      <w:color w:val="156082"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customStyle="1" w:styleId="27">
    <w:name w:val="Compact"/>
    <w:basedOn w:val="3"/>
    <w:qFormat/>
    <w:uiPriority w:val="0"/>
    <w:pPr>
      <w:spacing w:before="20" w:after="20" w:line="240" w:lineRule="auto"/>
    </w:pPr>
    <w:rPr>
      <w:rFonts w:ascii="Times New Roman" w:hAnsi="Times New Roman" w:eastAsia="仿宋" w:cs="Times New Roman"/>
      <w:color w:val="000000"/>
      <w:sz w:val="21"/>
    </w:r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spacing w:line="240" w:lineRule="auto"/>
      <w:jc w:val="center"/>
    </w:pPr>
    <w:rPr>
      <w:rFonts w:ascii="Times New Roman" w:hAnsi="Times New Roman" w:eastAsia="宋体" w:cs="Times New Roman"/>
      <w:color w:val="000000"/>
      <w:sz w:val="21"/>
    </w:rPr>
  </w:style>
  <w:style w:type="paragraph" w:customStyle="1" w:styleId="48">
    <w:name w:val="Image Caption"/>
    <w:basedOn w:val="12"/>
    <w:uiPriority w:val="0"/>
    <w:pPr>
      <w:spacing w:line="240" w:lineRule="auto"/>
      <w:jc w:val="center"/>
    </w:pPr>
    <w:rPr>
      <w:rFonts w:ascii="Times New Roman" w:hAnsi="Times New Roman" w:eastAsia="宋体" w:cs="Times New Roman"/>
      <w:color w:val="000000"/>
      <w:sz w:val="21"/>
    </w:rPr>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83</Words>
  <Characters>475</Characters>
  <Lines>12</Lines>
  <Paragraphs>8</Paragraphs>
  <TotalTime>0</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2026-07-30T00:14:00Z</dcterms:created>
  <dc:creator>典藏记忆</dc:creator>
  <cp:lastModifiedBy>典藏记忆</cp:lastModifiedBy>
  <dcterms:modified xsi:type="dcterms:W3CDTF">2026-07-30T11:40:36Z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CCD3D7DA5D17A5E211B7696A23439CAE_42</vt:lpwstr>
  </property>
</Properties>
</file>