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D6048">
      <w:pPr>
        <w:pStyle w:val="15"/>
        <w:rPr>
          <w:sz w:val="32"/>
          <w:szCs w:val="32"/>
        </w:rPr>
      </w:pPr>
      <w:r>
        <w:rPr>
          <w:rFonts w:hint="eastAsia" w:ascii="黑体" w:hAnsi="黑体" w:eastAsia="黑体" w:cs="黑体"/>
          <w:sz w:val="32"/>
          <w:szCs w:val="32"/>
        </w:rPr>
        <w:t>郑州数据集团有限公司房屋管理系统人力服务采购项目</w:t>
      </w:r>
    </w:p>
    <w:p w14:paraId="1F8127EA">
      <w:pPr>
        <w:pStyle w:val="17"/>
      </w:pPr>
      <w:r>
        <w:rPr>
          <w:rFonts w:hint="eastAsia"/>
        </w:rPr>
        <w:t>技</w:t>
      </w:r>
      <w:r>
        <w:t xml:space="preserve"> </w:t>
      </w:r>
      <w:r>
        <w:rPr>
          <w:rFonts w:hint="eastAsia"/>
        </w:rPr>
        <w:t>术</w:t>
      </w:r>
      <w:r>
        <w:t xml:space="preserve"> </w:t>
      </w:r>
      <w:r>
        <w:rPr>
          <w:rFonts w:hint="eastAsia"/>
        </w:rPr>
        <w:t>方</w:t>
      </w:r>
      <w:r>
        <w:t xml:space="preserve"> </w:t>
      </w:r>
      <w:r>
        <w:rPr>
          <w:rFonts w:hint="eastAsia"/>
        </w:rPr>
        <w:t>案</w:t>
      </w:r>
    </w:p>
    <w:sdt>
      <w:sdtPr>
        <w:id w:val="786928204"/>
        <w:docPartObj>
          <w:docPartGallery w:val="Table of Contents"/>
          <w:docPartUnique/>
        </w:docPartObj>
      </w:sdtPr>
      <w:sdtContent>
        <w:p w14:paraId="1EF38BEF">
          <w:pPr>
            <w:pStyle w:val="53"/>
          </w:pPr>
          <w:r>
            <w:rPr>
              <w:rFonts w:hint="eastAsia"/>
            </w:rPr>
            <w:t>目</w:t>
          </w:r>
          <w:r>
            <w:t xml:space="preserve">  </w:t>
          </w:r>
          <w:r>
            <w:rPr>
              <w:rFonts w:hint="eastAsia"/>
            </w:rPr>
            <w:t>录</w:t>
          </w:r>
        </w:p>
        <w:p w14:paraId="4F494C71">
          <w:pPr>
            <w:pStyle w:val="16"/>
            <w:tabs>
              <w:tab w:val="right" w:leader="dot" w:pos="8634"/>
            </w:tabs>
          </w:pPr>
          <w:r>
            <w:fldChar w:fldCharType="begin"/>
          </w:r>
          <w:r>
            <w:instrText xml:space="preserve">TOC \o "1-2" \h \z \u</w:instrText>
          </w:r>
          <w:r>
            <w:fldChar w:fldCharType="separate"/>
          </w:r>
          <w:r>
            <w:fldChar w:fldCharType="begin"/>
          </w:r>
          <w:r>
            <w:instrText xml:space="preserve"> HYPERLINK \l _Toc1346338803 </w:instrText>
          </w:r>
          <w:r>
            <w:fldChar w:fldCharType="separate"/>
          </w:r>
          <w:r>
            <w:rPr>
              <w:rFonts w:hint="eastAsia"/>
            </w:rPr>
            <w:t>技术方案</w:t>
          </w:r>
          <w:r>
            <w:tab/>
          </w:r>
          <w:r>
            <w:fldChar w:fldCharType="begin"/>
          </w:r>
          <w:r>
            <w:instrText xml:space="preserve"> PAGEREF _Toc1346338803 \h </w:instrText>
          </w:r>
          <w:r>
            <w:fldChar w:fldCharType="separate"/>
          </w:r>
          <w:r>
            <w:t>3</w:t>
          </w:r>
          <w:r>
            <w:fldChar w:fldCharType="end"/>
          </w:r>
          <w:r>
            <w:fldChar w:fldCharType="end"/>
          </w:r>
        </w:p>
        <w:p w14:paraId="50FD6983">
          <w:pPr>
            <w:pStyle w:val="16"/>
            <w:tabs>
              <w:tab w:val="right" w:leader="dot" w:pos="8634"/>
            </w:tabs>
          </w:pPr>
          <w:r>
            <w:fldChar w:fldCharType="begin"/>
          </w:r>
          <w:r>
            <w:instrText xml:space="preserve"> HYPERLINK \l _Toc2028557229 </w:instrText>
          </w:r>
          <w:r>
            <w:fldChar w:fldCharType="separate"/>
          </w:r>
          <w:r>
            <w:rPr>
              <w:rFonts w:hint="eastAsia"/>
            </w:rPr>
            <w:t>第一章</w:t>
          </w:r>
          <w:r>
            <w:t xml:space="preserve"> </w:t>
          </w:r>
          <w:r>
            <w:rPr>
              <w:rFonts w:hint="eastAsia"/>
            </w:rPr>
            <w:t>项目需求分析</w:t>
          </w:r>
          <w:r>
            <w:tab/>
          </w:r>
          <w:r>
            <w:fldChar w:fldCharType="begin"/>
          </w:r>
          <w:r>
            <w:instrText xml:space="preserve"> PAGEREF _Toc2028557229 \h </w:instrText>
          </w:r>
          <w:r>
            <w:fldChar w:fldCharType="separate"/>
          </w:r>
          <w:r>
            <w:t>3</w:t>
          </w:r>
          <w:r>
            <w:fldChar w:fldCharType="end"/>
          </w:r>
          <w:r>
            <w:fldChar w:fldCharType="end"/>
          </w:r>
        </w:p>
        <w:p w14:paraId="53975E78">
          <w:pPr>
            <w:pStyle w:val="19"/>
            <w:tabs>
              <w:tab w:val="right" w:leader="dot" w:pos="8634"/>
            </w:tabs>
          </w:pPr>
          <w:r>
            <w:fldChar w:fldCharType="begin"/>
          </w:r>
          <w:r>
            <w:instrText xml:space="preserve"> HYPERLINK \l _Toc510968031 </w:instrText>
          </w:r>
          <w:r>
            <w:fldChar w:fldCharType="separate"/>
          </w:r>
          <w:r>
            <w:t xml:space="preserve">1.1 </w:t>
          </w:r>
          <w:r>
            <w:rPr>
              <w:rFonts w:hint="eastAsia"/>
            </w:rPr>
            <w:t>项目建设背景</w:t>
          </w:r>
          <w:r>
            <w:tab/>
          </w:r>
          <w:r>
            <w:fldChar w:fldCharType="begin"/>
          </w:r>
          <w:r>
            <w:instrText xml:space="preserve"> PAGEREF _Toc510968031 \h </w:instrText>
          </w:r>
          <w:r>
            <w:fldChar w:fldCharType="separate"/>
          </w:r>
          <w:r>
            <w:t>3</w:t>
          </w:r>
          <w:r>
            <w:fldChar w:fldCharType="end"/>
          </w:r>
          <w:r>
            <w:fldChar w:fldCharType="end"/>
          </w:r>
        </w:p>
        <w:p w14:paraId="1B813688">
          <w:pPr>
            <w:pStyle w:val="19"/>
            <w:tabs>
              <w:tab w:val="right" w:leader="dot" w:pos="8634"/>
            </w:tabs>
          </w:pPr>
          <w:r>
            <w:fldChar w:fldCharType="begin"/>
          </w:r>
          <w:r>
            <w:instrText xml:space="preserve"> HYPERLINK \l _Toc52592664 </w:instrText>
          </w:r>
          <w:r>
            <w:fldChar w:fldCharType="separate"/>
          </w:r>
          <w:r>
            <w:t xml:space="preserve">1.2 </w:t>
          </w:r>
          <w:r>
            <w:rPr>
              <w:rFonts w:hint="eastAsia"/>
            </w:rPr>
            <w:t>项目建设内容</w:t>
          </w:r>
          <w:r>
            <w:tab/>
          </w:r>
          <w:r>
            <w:fldChar w:fldCharType="begin"/>
          </w:r>
          <w:r>
            <w:instrText xml:space="preserve"> PAGEREF _Toc52592664 \h </w:instrText>
          </w:r>
          <w:r>
            <w:fldChar w:fldCharType="separate"/>
          </w:r>
          <w:r>
            <w:t>4</w:t>
          </w:r>
          <w:r>
            <w:fldChar w:fldCharType="end"/>
          </w:r>
          <w:r>
            <w:fldChar w:fldCharType="end"/>
          </w:r>
        </w:p>
        <w:p w14:paraId="16ED4F1D">
          <w:pPr>
            <w:pStyle w:val="19"/>
            <w:tabs>
              <w:tab w:val="right" w:leader="dot" w:pos="8634"/>
            </w:tabs>
          </w:pPr>
          <w:r>
            <w:fldChar w:fldCharType="begin"/>
          </w:r>
          <w:r>
            <w:instrText xml:space="preserve"> HYPERLINK \l _Toc1309124931 </w:instrText>
          </w:r>
          <w:r>
            <w:fldChar w:fldCharType="separate"/>
          </w:r>
          <w:r>
            <w:t xml:space="preserve">1.3 </w:t>
          </w:r>
          <w:r>
            <w:rPr>
              <w:rFonts w:hint="eastAsia"/>
            </w:rPr>
            <w:t>项目建设重难点解析</w:t>
          </w:r>
          <w:r>
            <w:tab/>
          </w:r>
          <w:r>
            <w:fldChar w:fldCharType="begin"/>
          </w:r>
          <w:r>
            <w:instrText xml:space="preserve"> PAGEREF _Toc1309124931 \h </w:instrText>
          </w:r>
          <w:r>
            <w:fldChar w:fldCharType="separate"/>
          </w:r>
          <w:r>
            <w:t>6</w:t>
          </w:r>
          <w:r>
            <w:fldChar w:fldCharType="end"/>
          </w:r>
          <w:r>
            <w:fldChar w:fldCharType="end"/>
          </w:r>
        </w:p>
        <w:p w14:paraId="2D623F5A">
          <w:pPr>
            <w:pStyle w:val="19"/>
            <w:tabs>
              <w:tab w:val="right" w:leader="dot" w:pos="8634"/>
            </w:tabs>
          </w:pPr>
          <w:r>
            <w:fldChar w:fldCharType="begin"/>
          </w:r>
          <w:r>
            <w:instrText xml:space="preserve"> HYPERLINK \l _Toc1492751802 </w:instrText>
          </w:r>
          <w:r>
            <w:fldChar w:fldCharType="separate"/>
          </w:r>
          <w:r>
            <w:t xml:space="preserve">1.4 </w:t>
          </w:r>
          <w:r>
            <w:rPr>
              <w:rFonts w:hint="eastAsia"/>
            </w:rPr>
            <w:t>项目业务需求分析</w:t>
          </w:r>
          <w:r>
            <w:tab/>
          </w:r>
          <w:r>
            <w:fldChar w:fldCharType="begin"/>
          </w:r>
          <w:r>
            <w:instrText xml:space="preserve"> PAGEREF _Toc1492751802 \h </w:instrText>
          </w:r>
          <w:r>
            <w:fldChar w:fldCharType="separate"/>
          </w:r>
          <w:r>
            <w:t>9</w:t>
          </w:r>
          <w:r>
            <w:fldChar w:fldCharType="end"/>
          </w:r>
          <w:r>
            <w:fldChar w:fldCharType="end"/>
          </w:r>
        </w:p>
        <w:p w14:paraId="0B4D6F57">
          <w:pPr>
            <w:pStyle w:val="19"/>
            <w:tabs>
              <w:tab w:val="right" w:leader="dot" w:pos="8634"/>
            </w:tabs>
          </w:pPr>
          <w:r>
            <w:fldChar w:fldCharType="begin"/>
          </w:r>
          <w:r>
            <w:instrText xml:space="preserve"> HYPERLINK \l _Toc1775571960 </w:instrText>
          </w:r>
          <w:r>
            <w:fldChar w:fldCharType="separate"/>
          </w:r>
          <w:r>
            <w:t xml:space="preserve">1.5 </w:t>
          </w:r>
          <w:r>
            <w:rPr>
              <w:rFonts w:hint="eastAsia"/>
            </w:rPr>
            <w:t>应用功能需求分析</w:t>
          </w:r>
          <w:r>
            <w:tab/>
          </w:r>
          <w:r>
            <w:fldChar w:fldCharType="begin"/>
          </w:r>
          <w:r>
            <w:instrText xml:space="preserve"> PAGEREF _Toc1775571960 \h </w:instrText>
          </w:r>
          <w:r>
            <w:fldChar w:fldCharType="separate"/>
          </w:r>
          <w:r>
            <w:t>10</w:t>
          </w:r>
          <w:r>
            <w:fldChar w:fldCharType="end"/>
          </w:r>
          <w:r>
            <w:fldChar w:fldCharType="end"/>
          </w:r>
        </w:p>
        <w:p w14:paraId="3D00A8DB">
          <w:pPr>
            <w:pStyle w:val="16"/>
            <w:tabs>
              <w:tab w:val="right" w:leader="dot" w:pos="8634"/>
            </w:tabs>
          </w:pPr>
          <w:r>
            <w:fldChar w:fldCharType="begin"/>
          </w:r>
          <w:r>
            <w:instrText xml:space="preserve"> HYPERLINK \l _Toc605173008 </w:instrText>
          </w:r>
          <w:r>
            <w:fldChar w:fldCharType="separate"/>
          </w:r>
          <w:r>
            <w:rPr>
              <w:rFonts w:hint="eastAsia"/>
            </w:rPr>
            <w:t>第二章</w:t>
          </w:r>
          <w:r>
            <w:t xml:space="preserve"> </w:t>
          </w:r>
          <w:r>
            <w:rPr>
              <w:rFonts w:hint="eastAsia"/>
            </w:rPr>
            <w:t>应用系统功能设计</w:t>
          </w:r>
          <w:r>
            <w:tab/>
          </w:r>
          <w:r>
            <w:fldChar w:fldCharType="begin"/>
          </w:r>
          <w:r>
            <w:instrText xml:space="preserve"> PAGEREF _Toc605173008 \h </w:instrText>
          </w:r>
          <w:r>
            <w:fldChar w:fldCharType="separate"/>
          </w:r>
          <w:r>
            <w:t>13</w:t>
          </w:r>
          <w:r>
            <w:fldChar w:fldCharType="end"/>
          </w:r>
          <w:r>
            <w:fldChar w:fldCharType="end"/>
          </w:r>
        </w:p>
        <w:p w14:paraId="4A89091A">
          <w:pPr>
            <w:pStyle w:val="19"/>
            <w:tabs>
              <w:tab w:val="right" w:leader="dot" w:pos="8634"/>
            </w:tabs>
          </w:pPr>
          <w:r>
            <w:fldChar w:fldCharType="begin"/>
          </w:r>
          <w:r>
            <w:instrText xml:space="preserve"> HYPERLINK \l _Toc660193264 </w:instrText>
          </w:r>
          <w:r>
            <w:fldChar w:fldCharType="separate"/>
          </w:r>
          <w:r>
            <w:t xml:space="preserve">2.1 </w:t>
          </w:r>
          <w:r>
            <w:rPr>
              <w:rFonts w:hint="eastAsia"/>
            </w:rPr>
            <w:t>应用系统功能执行标准</w:t>
          </w:r>
          <w:r>
            <w:tab/>
          </w:r>
          <w:r>
            <w:fldChar w:fldCharType="begin"/>
          </w:r>
          <w:r>
            <w:instrText xml:space="preserve"> PAGEREF _Toc660193264 \h </w:instrText>
          </w:r>
          <w:r>
            <w:fldChar w:fldCharType="separate"/>
          </w:r>
          <w:r>
            <w:t>13</w:t>
          </w:r>
          <w:r>
            <w:fldChar w:fldCharType="end"/>
          </w:r>
          <w:r>
            <w:fldChar w:fldCharType="end"/>
          </w:r>
        </w:p>
        <w:p w14:paraId="49185974">
          <w:pPr>
            <w:pStyle w:val="19"/>
            <w:tabs>
              <w:tab w:val="right" w:leader="dot" w:pos="8634"/>
            </w:tabs>
          </w:pPr>
          <w:r>
            <w:fldChar w:fldCharType="begin"/>
          </w:r>
          <w:r>
            <w:instrText xml:space="preserve"> HYPERLINK \l _Toc1967667646 </w:instrText>
          </w:r>
          <w:r>
            <w:fldChar w:fldCharType="separate"/>
          </w:r>
          <w:r>
            <w:t xml:space="preserve">2.2 </w:t>
          </w:r>
          <w:r>
            <w:rPr>
              <w:rFonts w:hint="eastAsia"/>
            </w:rPr>
            <w:t>系统组成</w:t>
          </w:r>
          <w:r>
            <w:tab/>
          </w:r>
          <w:r>
            <w:fldChar w:fldCharType="begin"/>
          </w:r>
          <w:r>
            <w:instrText xml:space="preserve"> PAGEREF _Toc1967667646 \h </w:instrText>
          </w:r>
          <w:r>
            <w:fldChar w:fldCharType="separate"/>
          </w:r>
          <w:r>
            <w:t>14</w:t>
          </w:r>
          <w:r>
            <w:fldChar w:fldCharType="end"/>
          </w:r>
          <w:r>
            <w:fldChar w:fldCharType="end"/>
          </w:r>
        </w:p>
        <w:p w14:paraId="57174DBA">
          <w:pPr>
            <w:pStyle w:val="19"/>
            <w:tabs>
              <w:tab w:val="right" w:leader="dot" w:pos="8634"/>
            </w:tabs>
          </w:pPr>
          <w:r>
            <w:fldChar w:fldCharType="begin"/>
          </w:r>
          <w:r>
            <w:instrText xml:space="preserve"> HYPERLINK \l _Toc1489446169 </w:instrText>
          </w:r>
          <w:r>
            <w:fldChar w:fldCharType="separate"/>
          </w:r>
          <w:r>
            <w:t xml:space="preserve">2.3 </w:t>
          </w:r>
          <w:r>
            <w:rPr>
              <w:rFonts w:hint="eastAsia"/>
            </w:rPr>
            <w:t>系统结构</w:t>
          </w:r>
          <w:r>
            <w:tab/>
          </w:r>
          <w:r>
            <w:fldChar w:fldCharType="begin"/>
          </w:r>
          <w:r>
            <w:instrText xml:space="preserve"> PAGEREF _Toc1489446169 \h </w:instrText>
          </w:r>
          <w:r>
            <w:fldChar w:fldCharType="separate"/>
          </w:r>
          <w:r>
            <w:t>16</w:t>
          </w:r>
          <w:r>
            <w:fldChar w:fldCharType="end"/>
          </w:r>
          <w:r>
            <w:fldChar w:fldCharType="end"/>
          </w:r>
        </w:p>
        <w:p w14:paraId="3BE0D896">
          <w:pPr>
            <w:pStyle w:val="19"/>
            <w:tabs>
              <w:tab w:val="right" w:leader="dot" w:pos="8634"/>
            </w:tabs>
          </w:pPr>
          <w:r>
            <w:fldChar w:fldCharType="begin"/>
          </w:r>
          <w:r>
            <w:instrText xml:space="preserve"> HYPERLINK \l _Toc2052372951 </w:instrText>
          </w:r>
          <w:r>
            <w:fldChar w:fldCharType="separate"/>
          </w:r>
          <w:r>
            <w:t xml:space="preserve">2.4 </w:t>
          </w:r>
          <w:r>
            <w:rPr>
              <w:rFonts w:hint="eastAsia"/>
            </w:rPr>
            <w:t>系统支撑</w:t>
          </w:r>
          <w:r>
            <w:tab/>
          </w:r>
          <w:r>
            <w:fldChar w:fldCharType="begin"/>
          </w:r>
          <w:r>
            <w:instrText xml:space="preserve"> PAGEREF _Toc2052372951 \h </w:instrText>
          </w:r>
          <w:r>
            <w:fldChar w:fldCharType="separate"/>
          </w:r>
          <w:r>
            <w:t>18</w:t>
          </w:r>
          <w:r>
            <w:fldChar w:fldCharType="end"/>
          </w:r>
          <w:r>
            <w:fldChar w:fldCharType="end"/>
          </w:r>
        </w:p>
        <w:p w14:paraId="0D88CF3F">
          <w:pPr>
            <w:pStyle w:val="19"/>
            <w:tabs>
              <w:tab w:val="right" w:leader="dot" w:pos="8634"/>
            </w:tabs>
          </w:pPr>
          <w:r>
            <w:fldChar w:fldCharType="begin"/>
          </w:r>
          <w:r>
            <w:instrText xml:space="preserve"> HYPERLINK \l _Toc1349849343 </w:instrText>
          </w:r>
          <w:r>
            <w:fldChar w:fldCharType="separate"/>
          </w:r>
          <w:r>
            <w:t xml:space="preserve">2.5 </w:t>
          </w:r>
          <w:r>
            <w:rPr>
              <w:rFonts w:hint="eastAsia"/>
            </w:rPr>
            <w:t>核心业务功能设计</w:t>
          </w:r>
          <w:r>
            <w:tab/>
          </w:r>
          <w:r>
            <w:fldChar w:fldCharType="begin"/>
          </w:r>
          <w:r>
            <w:instrText xml:space="preserve"> PAGEREF _Toc1349849343 \h </w:instrText>
          </w:r>
          <w:r>
            <w:fldChar w:fldCharType="separate"/>
          </w:r>
          <w:r>
            <w:t>19</w:t>
          </w:r>
          <w:r>
            <w:fldChar w:fldCharType="end"/>
          </w:r>
          <w:r>
            <w:fldChar w:fldCharType="end"/>
          </w:r>
        </w:p>
        <w:p w14:paraId="59DB380D">
          <w:pPr>
            <w:pStyle w:val="19"/>
            <w:tabs>
              <w:tab w:val="right" w:leader="dot" w:pos="8634"/>
            </w:tabs>
          </w:pPr>
          <w:r>
            <w:fldChar w:fldCharType="begin"/>
          </w:r>
          <w:r>
            <w:instrText xml:space="preserve"> HYPERLINK \l _Toc900660893 </w:instrText>
          </w:r>
          <w:r>
            <w:fldChar w:fldCharType="separate"/>
          </w:r>
          <w:r>
            <w:t xml:space="preserve">2.6 </w:t>
          </w:r>
          <w:r>
            <w:rPr>
              <w:rFonts w:hint="eastAsia"/>
            </w:rPr>
            <w:t>系统接口设计</w:t>
          </w:r>
          <w:r>
            <w:tab/>
          </w:r>
          <w:r>
            <w:fldChar w:fldCharType="begin"/>
          </w:r>
          <w:r>
            <w:instrText xml:space="preserve"> PAGEREF _Toc900660893 \h </w:instrText>
          </w:r>
          <w:r>
            <w:fldChar w:fldCharType="separate"/>
          </w:r>
          <w:r>
            <w:t>26</w:t>
          </w:r>
          <w:r>
            <w:fldChar w:fldCharType="end"/>
          </w:r>
          <w:r>
            <w:fldChar w:fldCharType="end"/>
          </w:r>
        </w:p>
        <w:p w14:paraId="2E4598D6">
          <w:pPr>
            <w:pStyle w:val="19"/>
            <w:tabs>
              <w:tab w:val="right" w:leader="dot" w:pos="8634"/>
            </w:tabs>
          </w:pPr>
          <w:r>
            <w:fldChar w:fldCharType="begin"/>
          </w:r>
          <w:r>
            <w:instrText xml:space="preserve"> HYPERLINK \l _Toc1942884595 </w:instrText>
          </w:r>
          <w:r>
            <w:fldChar w:fldCharType="separate"/>
          </w:r>
          <w:r>
            <w:t xml:space="preserve">2.7 </w:t>
          </w:r>
          <w:r>
            <w:rPr>
              <w:rFonts w:hint="eastAsia"/>
            </w:rPr>
            <w:t>系统安全设计</w:t>
          </w:r>
          <w:r>
            <w:tab/>
          </w:r>
          <w:r>
            <w:fldChar w:fldCharType="begin"/>
          </w:r>
          <w:r>
            <w:instrText xml:space="preserve"> PAGEREF _Toc1942884595 \h </w:instrText>
          </w:r>
          <w:r>
            <w:fldChar w:fldCharType="separate"/>
          </w:r>
          <w:r>
            <w:t>28</w:t>
          </w:r>
          <w:r>
            <w:fldChar w:fldCharType="end"/>
          </w:r>
          <w:r>
            <w:fldChar w:fldCharType="end"/>
          </w:r>
        </w:p>
        <w:p w14:paraId="251A0FB3">
          <w:pPr>
            <w:pStyle w:val="16"/>
            <w:tabs>
              <w:tab w:val="right" w:leader="dot" w:pos="8634"/>
            </w:tabs>
          </w:pPr>
          <w:r>
            <w:fldChar w:fldCharType="begin"/>
          </w:r>
          <w:r>
            <w:instrText xml:space="preserve"> HYPERLINK \l _Toc1572535530 </w:instrText>
          </w:r>
          <w:r>
            <w:fldChar w:fldCharType="separate"/>
          </w:r>
          <w:r>
            <w:rPr>
              <w:rFonts w:hint="eastAsia"/>
            </w:rPr>
            <w:t>第三章</w:t>
          </w:r>
          <w:r>
            <w:t xml:space="preserve"> </w:t>
          </w:r>
          <w:r>
            <w:rPr>
              <w:rFonts w:hint="eastAsia"/>
            </w:rPr>
            <w:t>项目实施管理</w:t>
          </w:r>
          <w:r>
            <w:tab/>
          </w:r>
          <w:r>
            <w:fldChar w:fldCharType="begin"/>
          </w:r>
          <w:r>
            <w:instrText xml:space="preserve"> PAGEREF _Toc1572535530 \h </w:instrText>
          </w:r>
          <w:r>
            <w:fldChar w:fldCharType="separate"/>
          </w:r>
          <w:r>
            <w:t>29</w:t>
          </w:r>
          <w:r>
            <w:fldChar w:fldCharType="end"/>
          </w:r>
          <w:r>
            <w:fldChar w:fldCharType="end"/>
          </w:r>
        </w:p>
        <w:p w14:paraId="4D1AF85C">
          <w:pPr>
            <w:pStyle w:val="19"/>
            <w:tabs>
              <w:tab w:val="right" w:leader="dot" w:pos="8634"/>
            </w:tabs>
          </w:pPr>
          <w:r>
            <w:fldChar w:fldCharType="begin"/>
          </w:r>
          <w:r>
            <w:instrText xml:space="preserve"> HYPERLINK \l _Toc523409081 </w:instrText>
          </w:r>
          <w:r>
            <w:fldChar w:fldCharType="separate"/>
          </w:r>
          <w:r>
            <w:t xml:space="preserve">3.1 </w:t>
          </w:r>
          <w:r>
            <w:rPr>
              <w:rFonts w:hint="eastAsia"/>
            </w:rPr>
            <w:t>人员配置</w:t>
          </w:r>
          <w:r>
            <w:tab/>
          </w:r>
          <w:r>
            <w:fldChar w:fldCharType="begin"/>
          </w:r>
          <w:r>
            <w:instrText xml:space="preserve"> PAGEREF _Toc523409081 \h </w:instrText>
          </w:r>
          <w:r>
            <w:fldChar w:fldCharType="separate"/>
          </w:r>
          <w:r>
            <w:t>29</w:t>
          </w:r>
          <w:r>
            <w:fldChar w:fldCharType="end"/>
          </w:r>
          <w:r>
            <w:fldChar w:fldCharType="end"/>
          </w:r>
        </w:p>
        <w:p w14:paraId="55886E18">
          <w:pPr>
            <w:pStyle w:val="19"/>
            <w:tabs>
              <w:tab w:val="right" w:leader="dot" w:pos="8634"/>
            </w:tabs>
          </w:pPr>
          <w:r>
            <w:fldChar w:fldCharType="begin"/>
          </w:r>
          <w:r>
            <w:instrText xml:space="preserve"> HYPERLINK \l _Toc843406255 </w:instrText>
          </w:r>
          <w:r>
            <w:fldChar w:fldCharType="separate"/>
          </w:r>
          <w:r>
            <w:t xml:space="preserve">3.2 </w:t>
          </w:r>
          <w:r>
            <w:rPr>
              <w:rFonts w:hint="eastAsia"/>
            </w:rPr>
            <w:t>开发规划</w:t>
          </w:r>
          <w:r>
            <w:tab/>
          </w:r>
          <w:r>
            <w:fldChar w:fldCharType="begin"/>
          </w:r>
          <w:r>
            <w:instrText xml:space="preserve"> PAGEREF _Toc843406255 \h </w:instrText>
          </w:r>
          <w:r>
            <w:fldChar w:fldCharType="separate"/>
          </w:r>
          <w:r>
            <w:t>31</w:t>
          </w:r>
          <w:r>
            <w:fldChar w:fldCharType="end"/>
          </w:r>
          <w:r>
            <w:fldChar w:fldCharType="end"/>
          </w:r>
        </w:p>
        <w:p w14:paraId="37D3433E">
          <w:pPr>
            <w:pStyle w:val="19"/>
            <w:tabs>
              <w:tab w:val="right" w:leader="dot" w:pos="8634"/>
            </w:tabs>
          </w:pPr>
          <w:r>
            <w:fldChar w:fldCharType="begin"/>
          </w:r>
          <w:r>
            <w:instrText xml:space="preserve"> HYPERLINK \l _Toc1736857585 </w:instrText>
          </w:r>
          <w:r>
            <w:fldChar w:fldCharType="separate"/>
          </w:r>
          <w:r>
            <w:t xml:space="preserve">3.3 </w:t>
          </w:r>
          <w:r>
            <w:rPr>
              <w:rFonts w:hint="eastAsia"/>
            </w:rPr>
            <w:t>开发测试与协作管理</w:t>
          </w:r>
          <w:r>
            <w:tab/>
          </w:r>
          <w:r>
            <w:fldChar w:fldCharType="begin"/>
          </w:r>
          <w:r>
            <w:instrText xml:space="preserve"> PAGEREF _Toc1736857585 \h </w:instrText>
          </w:r>
          <w:r>
            <w:fldChar w:fldCharType="separate"/>
          </w:r>
          <w:r>
            <w:t>32</w:t>
          </w:r>
          <w:r>
            <w:fldChar w:fldCharType="end"/>
          </w:r>
          <w:r>
            <w:fldChar w:fldCharType="end"/>
          </w:r>
        </w:p>
        <w:p w14:paraId="68B8BB6F">
          <w:pPr>
            <w:pStyle w:val="19"/>
            <w:tabs>
              <w:tab w:val="right" w:leader="dot" w:pos="8634"/>
            </w:tabs>
          </w:pPr>
          <w:r>
            <w:fldChar w:fldCharType="begin"/>
          </w:r>
          <w:r>
            <w:instrText xml:space="preserve"> HYPERLINK \l _Toc620217424 </w:instrText>
          </w:r>
          <w:r>
            <w:fldChar w:fldCharType="separate"/>
          </w:r>
          <w:r>
            <w:t xml:space="preserve">3.4 </w:t>
          </w:r>
          <w:r>
            <w:rPr>
              <w:rFonts w:hint="eastAsia"/>
            </w:rPr>
            <w:t>配置与变更管理</w:t>
          </w:r>
          <w:r>
            <w:tab/>
          </w:r>
          <w:r>
            <w:fldChar w:fldCharType="begin"/>
          </w:r>
          <w:r>
            <w:instrText xml:space="preserve"> PAGEREF _Toc620217424 \h </w:instrText>
          </w:r>
          <w:r>
            <w:fldChar w:fldCharType="separate"/>
          </w:r>
          <w:r>
            <w:t>33</w:t>
          </w:r>
          <w:r>
            <w:fldChar w:fldCharType="end"/>
          </w:r>
          <w:r>
            <w:fldChar w:fldCharType="end"/>
          </w:r>
        </w:p>
        <w:p w14:paraId="502D4545">
          <w:pPr>
            <w:pStyle w:val="19"/>
            <w:tabs>
              <w:tab w:val="right" w:leader="dot" w:pos="8634"/>
            </w:tabs>
          </w:pPr>
          <w:r>
            <w:fldChar w:fldCharType="begin"/>
          </w:r>
          <w:r>
            <w:instrText xml:space="preserve"> HYPERLINK \l _Toc108622630 </w:instrText>
          </w:r>
          <w:r>
            <w:fldChar w:fldCharType="separate"/>
          </w:r>
          <w:r>
            <w:t xml:space="preserve">3.5 </w:t>
          </w:r>
          <w:r>
            <w:rPr>
              <w:rFonts w:hint="eastAsia"/>
            </w:rPr>
            <w:t>技术规范管控</w:t>
          </w:r>
          <w:r>
            <w:tab/>
          </w:r>
          <w:r>
            <w:fldChar w:fldCharType="begin"/>
          </w:r>
          <w:r>
            <w:instrText xml:space="preserve"> PAGEREF _Toc108622630 \h </w:instrText>
          </w:r>
          <w:r>
            <w:fldChar w:fldCharType="separate"/>
          </w:r>
          <w:r>
            <w:t>34</w:t>
          </w:r>
          <w:r>
            <w:fldChar w:fldCharType="end"/>
          </w:r>
          <w:r>
            <w:fldChar w:fldCharType="end"/>
          </w:r>
        </w:p>
        <w:p w14:paraId="0CFA17F2">
          <w:pPr>
            <w:pStyle w:val="19"/>
            <w:tabs>
              <w:tab w:val="right" w:leader="dot" w:pos="8634"/>
            </w:tabs>
          </w:pPr>
          <w:r>
            <w:fldChar w:fldCharType="begin"/>
          </w:r>
          <w:r>
            <w:instrText xml:space="preserve"> HYPERLINK \l _Toc259442460 </w:instrText>
          </w:r>
          <w:r>
            <w:fldChar w:fldCharType="separate"/>
          </w:r>
          <w:r>
            <w:t xml:space="preserve">3.6 </w:t>
          </w:r>
          <w:r>
            <w:rPr>
              <w:rFonts w:hint="eastAsia"/>
            </w:rPr>
            <w:t>部署对接及运行测试保障</w:t>
          </w:r>
          <w:r>
            <w:tab/>
          </w:r>
          <w:r>
            <w:fldChar w:fldCharType="begin"/>
          </w:r>
          <w:r>
            <w:instrText xml:space="preserve"> PAGEREF _Toc259442460 \h </w:instrText>
          </w:r>
          <w:r>
            <w:fldChar w:fldCharType="separate"/>
          </w:r>
          <w:r>
            <w:t>34</w:t>
          </w:r>
          <w:r>
            <w:fldChar w:fldCharType="end"/>
          </w:r>
          <w:r>
            <w:fldChar w:fldCharType="end"/>
          </w:r>
        </w:p>
        <w:p w14:paraId="7F4E5746">
          <w:pPr>
            <w:pStyle w:val="19"/>
            <w:tabs>
              <w:tab w:val="right" w:leader="dot" w:pos="8634"/>
            </w:tabs>
          </w:pPr>
          <w:r>
            <w:fldChar w:fldCharType="begin"/>
          </w:r>
          <w:r>
            <w:instrText xml:space="preserve"> HYPERLINK \l _Toc1057621810 </w:instrText>
          </w:r>
          <w:r>
            <w:fldChar w:fldCharType="separate"/>
          </w:r>
          <w:r>
            <w:t xml:space="preserve">3.7 </w:t>
          </w:r>
          <w:r>
            <w:rPr>
              <w:rFonts w:hint="eastAsia"/>
            </w:rPr>
            <w:t>低成本、标准化实现系统互联互通</w:t>
          </w:r>
          <w:r>
            <w:tab/>
          </w:r>
          <w:r>
            <w:fldChar w:fldCharType="begin"/>
          </w:r>
          <w:r>
            <w:instrText xml:space="preserve"> PAGEREF _Toc1057621810 \h </w:instrText>
          </w:r>
          <w:r>
            <w:fldChar w:fldCharType="separate"/>
          </w:r>
          <w:r>
            <w:t>35</w:t>
          </w:r>
          <w:r>
            <w:fldChar w:fldCharType="end"/>
          </w:r>
          <w:r>
            <w:fldChar w:fldCharType="end"/>
          </w:r>
        </w:p>
        <w:p w14:paraId="5990CD95">
          <w:pPr>
            <w:pStyle w:val="16"/>
            <w:tabs>
              <w:tab w:val="right" w:leader="dot" w:pos="8634"/>
            </w:tabs>
          </w:pPr>
          <w:r>
            <w:fldChar w:fldCharType="begin"/>
          </w:r>
          <w:r>
            <w:instrText xml:space="preserve"> HYPERLINK \l _Toc727614451 </w:instrText>
          </w:r>
          <w:r>
            <w:fldChar w:fldCharType="separate"/>
          </w:r>
          <w:r>
            <w:rPr>
              <w:rFonts w:hint="eastAsia"/>
            </w:rPr>
            <w:t>第四章</w:t>
          </w:r>
          <w:r>
            <w:t xml:space="preserve"> </w:t>
          </w:r>
          <w:r>
            <w:rPr>
              <w:rFonts w:hint="eastAsia"/>
            </w:rPr>
            <w:t>系统安全管理</w:t>
          </w:r>
          <w:r>
            <w:tab/>
          </w:r>
          <w:r>
            <w:fldChar w:fldCharType="begin"/>
          </w:r>
          <w:r>
            <w:instrText xml:space="preserve"> PAGEREF _Toc727614451 \h </w:instrText>
          </w:r>
          <w:r>
            <w:fldChar w:fldCharType="separate"/>
          </w:r>
          <w:r>
            <w:t>35</w:t>
          </w:r>
          <w:r>
            <w:fldChar w:fldCharType="end"/>
          </w:r>
          <w:r>
            <w:fldChar w:fldCharType="end"/>
          </w:r>
        </w:p>
        <w:p w14:paraId="45BA5B5F">
          <w:pPr>
            <w:pStyle w:val="19"/>
            <w:tabs>
              <w:tab w:val="right" w:leader="dot" w:pos="8634"/>
            </w:tabs>
          </w:pPr>
          <w:r>
            <w:fldChar w:fldCharType="begin"/>
          </w:r>
          <w:r>
            <w:instrText xml:space="preserve"> HYPERLINK \l _Toc1244191939 </w:instrText>
          </w:r>
          <w:r>
            <w:fldChar w:fldCharType="separate"/>
          </w:r>
          <w:r>
            <w:t xml:space="preserve">4.1 </w:t>
          </w:r>
          <w:r>
            <w:rPr>
              <w:rFonts w:hint="eastAsia"/>
            </w:rPr>
            <w:t>系统漏洞风险防控</w:t>
          </w:r>
          <w:r>
            <w:tab/>
          </w:r>
          <w:r>
            <w:fldChar w:fldCharType="begin"/>
          </w:r>
          <w:r>
            <w:instrText xml:space="preserve"> PAGEREF _Toc1244191939 \h </w:instrText>
          </w:r>
          <w:r>
            <w:fldChar w:fldCharType="separate"/>
          </w:r>
          <w:r>
            <w:t>37</w:t>
          </w:r>
          <w:r>
            <w:fldChar w:fldCharType="end"/>
          </w:r>
          <w:r>
            <w:fldChar w:fldCharType="end"/>
          </w:r>
        </w:p>
        <w:p w14:paraId="597557E2">
          <w:pPr>
            <w:pStyle w:val="19"/>
            <w:tabs>
              <w:tab w:val="right" w:leader="dot" w:pos="8634"/>
            </w:tabs>
          </w:pPr>
          <w:r>
            <w:fldChar w:fldCharType="begin"/>
          </w:r>
          <w:r>
            <w:instrText xml:space="preserve"> HYPERLINK \l _Toc1085647934 </w:instrText>
          </w:r>
          <w:r>
            <w:fldChar w:fldCharType="separate"/>
          </w:r>
          <w:r>
            <w:t xml:space="preserve">4.2 </w:t>
          </w:r>
          <w:r>
            <w:rPr>
              <w:rFonts w:hint="eastAsia"/>
            </w:rPr>
            <w:t>病毒风险防控</w:t>
          </w:r>
          <w:r>
            <w:tab/>
          </w:r>
          <w:r>
            <w:fldChar w:fldCharType="begin"/>
          </w:r>
          <w:r>
            <w:instrText xml:space="preserve"> PAGEREF _Toc1085647934 \h </w:instrText>
          </w:r>
          <w:r>
            <w:fldChar w:fldCharType="separate"/>
          </w:r>
          <w:r>
            <w:t>37</w:t>
          </w:r>
          <w:r>
            <w:fldChar w:fldCharType="end"/>
          </w:r>
          <w:r>
            <w:fldChar w:fldCharType="end"/>
          </w:r>
        </w:p>
        <w:p w14:paraId="618761C7">
          <w:pPr>
            <w:pStyle w:val="19"/>
            <w:tabs>
              <w:tab w:val="right" w:leader="dot" w:pos="8634"/>
            </w:tabs>
          </w:pPr>
          <w:r>
            <w:fldChar w:fldCharType="begin"/>
          </w:r>
          <w:r>
            <w:instrText xml:space="preserve"> HYPERLINK \l _Toc1463761826 </w:instrText>
          </w:r>
          <w:r>
            <w:fldChar w:fldCharType="separate"/>
          </w:r>
          <w:r>
            <w:t xml:space="preserve">4.3 </w:t>
          </w:r>
          <w:r>
            <w:rPr>
              <w:rFonts w:hint="eastAsia"/>
            </w:rPr>
            <w:t>黑客攻击风险防控</w:t>
          </w:r>
          <w:r>
            <w:tab/>
          </w:r>
          <w:r>
            <w:fldChar w:fldCharType="begin"/>
          </w:r>
          <w:r>
            <w:instrText xml:space="preserve"> PAGEREF _Toc1463761826 \h </w:instrText>
          </w:r>
          <w:r>
            <w:fldChar w:fldCharType="separate"/>
          </w:r>
          <w:r>
            <w:t>38</w:t>
          </w:r>
          <w:r>
            <w:fldChar w:fldCharType="end"/>
          </w:r>
          <w:r>
            <w:fldChar w:fldCharType="end"/>
          </w:r>
        </w:p>
        <w:p w14:paraId="7242C445">
          <w:pPr>
            <w:pStyle w:val="19"/>
            <w:tabs>
              <w:tab w:val="right" w:leader="dot" w:pos="8634"/>
            </w:tabs>
          </w:pPr>
          <w:r>
            <w:fldChar w:fldCharType="begin"/>
          </w:r>
          <w:r>
            <w:instrText xml:space="preserve"> HYPERLINK \l _Toc2019833197 </w:instrText>
          </w:r>
          <w:r>
            <w:fldChar w:fldCharType="separate"/>
          </w:r>
          <w:r>
            <w:t xml:space="preserve">4.4 </w:t>
          </w:r>
          <w:r>
            <w:rPr>
              <w:rFonts w:hint="eastAsia"/>
            </w:rPr>
            <w:t>管理制度缺陷风险防控</w:t>
          </w:r>
          <w:r>
            <w:tab/>
          </w:r>
          <w:r>
            <w:fldChar w:fldCharType="begin"/>
          </w:r>
          <w:r>
            <w:instrText xml:space="preserve"> PAGEREF _Toc2019833197 \h </w:instrText>
          </w:r>
          <w:r>
            <w:fldChar w:fldCharType="separate"/>
          </w:r>
          <w:r>
            <w:t>39</w:t>
          </w:r>
          <w:r>
            <w:fldChar w:fldCharType="end"/>
          </w:r>
          <w:r>
            <w:fldChar w:fldCharType="end"/>
          </w:r>
        </w:p>
        <w:p w14:paraId="450D06E2">
          <w:pPr>
            <w:pStyle w:val="19"/>
            <w:tabs>
              <w:tab w:val="right" w:leader="dot" w:pos="8634"/>
            </w:tabs>
          </w:pPr>
          <w:r>
            <w:fldChar w:fldCharType="begin"/>
          </w:r>
          <w:r>
            <w:instrText xml:space="preserve"> HYPERLINK \l _Toc2062533850 </w:instrText>
          </w:r>
          <w:r>
            <w:fldChar w:fldCharType="separate"/>
          </w:r>
          <w:r>
            <w:t xml:space="preserve">4.5 </w:t>
          </w:r>
          <w:r>
            <w:rPr>
              <w:rFonts w:hint="eastAsia"/>
            </w:rPr>
            <w:t>等保二级安全控制措施</w:t>
          </w:r>
          <w:r>
            <w:tab/>
          </w:r>
          <w:r>
            <w:fldChar w:fldCharType="begin"/>
          </w:r>
          <w:r>
            <w:instrText xml:space="preserve"> PAGEREF _Toc2062533850 \h </w:instrText>
          </w:r>
          <w:r>
            <w:fldChar w:fldCharType="separate"/>
          </w:r>
          <w:r>
            <w:t>39</w:t>
          </w:r>
          <w:r>
            <w:fldChar w:fldCharType="end"/>
          </w:r>
          <w:r>
            <w:fldChar w:fldCharType="end"/>
          </w:r>
        </w:p>
        <w:p w14:paraId="574215A7">
          <w:pPr>
            <w:pStyle w:val="16"/>
            <w:tabs>
              <w:tab w:val="right" w:leader="dot" w:pos="8634"/>
            </w:tabs>
          </w:pPr>
          <w:r>
            <w:fldChar w:fldCharType="begin"/>
          </w:r>
          <w:r>
            <w:instrText xml:space="preserve"> HYPERLINK \l _Toc325387076 </w:instrText>
          </w:r>
          <w:r>
            <w:fldChar w:fldCharType="separate"/>
          </w:r>
          <w:r>
            <w:rPr>
              <w:rFonts w:hint="eastAsia"/>
            </w:rPr>
            <w:t>第五章</w:t>
          </w:r>
          <w:r>
            <w:t xml:space="preserve"> </w:t>
          </w:r>
          <w:r>
            <w:rPr>
              <w:rFonts w:hint="eastAsia"/>
            </w:rPr>
            <w:t>系统运维管理</w:t>
          </w:r>
          <w:r>
            <w:tab/>
          </w:r>
          <w:r>
            <w:fldChar w:fldCharType="begin"/>
          </w:r>
          <w:r>
            <w:instrText xml:space="preserve"> PAGEREF _Toc325387076 \h </w:instrText>
          </w:r>
          <w:r>
            <w:fldChar w:fldCharType="separate"/>
          </w:r>
          <w:r>
            <w:t>40</w:t>
          </w:r>
          <w:r>
            <w:fldChar w:fldCharType="end"/>
          </w:r>
          <w:r>
            <w:fldChar w:fldCharType="end"/>
          </w:r>
        </w:p>
        <w:p w14:paraId="6723A8D7">
          <w:pPr>
            <w:pStyle w:val="19"/>
            <w:tabs>
              <w:tab w:val="right" w:leader="dot" w:pos="8634"/>
            </w:tabs>
          </w:pPr>
          <w:r>
            <w:fldChar w:fldCharType="begin"/>
          </w:r>
          <w:r>
            <w:instrText xml:space="preserve"> HYPERLINK \l _Toc1287221070 </w:instrText>
          </w:r>
          <w:r>
            <w:fldChar w:fldCharType="separate"/>
          </w:r>
          <w:r>
            <w:t xml:space="preserve">5.1 </w:t>
          </w:r>
          <w:r>
            <w:rPr>
              <w:rFonts w:hint="eastAsia"/>
            </w:rPr>
            <w:t>系统部署升级</w:t>
          </w:r>
          <w:r>
            <w:tab/>
          </w:r>
          <w:r>
            <w:fldChar w:fldCharType="begin"/>
          </w:r>
          <w:r>
            <w:instrText xml:space="preserve"> PAGEREF _Toc1287221070 \h </w:instrText>
          </w:r>
          <w:r>
            <w:fldChar w:fldCharType="separate"/>
          </w:r>
          <w:r>
            <w:t>42</w:t>
          </w:r>
          <w:r>
            <w:fldChar w:fldCharType="end"/>
          </w:r>
          <w:r>
            <w:fldChar w:fldCharType="end"/>
          </w:r>
        </w:p>
        <w:p w14:paraId="0E3D35B0">
          <w:pPr>
            <w:pStyle w:val="19"/>
            <w:tabs>
              <w:tab w:val="right" w:leader="dot" w:pos="8634"/>
            </w:tabs>
          </w:pPr>
          <w:r>
            <w:fldChar w:fldCharType="begin"/>
          </w:r>
          <w:r>
            <w:instrText xml:space="preserve"> HYPERLINK \l _Toc574263612 </w:instrText>
          </w:r>
          <w:r>
            <w:fldChar w:fldCharType="separate"/>
          </w:r>
          <w:r>
            <w:t xml:space="preserve">5.2 </w:t>
          </w:r>
          <w:r>
            <w:rPr>
              <w:rFonts w:hint="eastAsia"/>
            </w:rPr>
            <w:t>运维制度</w:t>
          </w:r>
          <w:r>
            <w:tab/>
          </w:r>
          <w:r>
            <w:fldChar w:fldCharType="begin"/>
          </w:r>
          <w:r>
            <w:instrText xml:space="preserve"> PAGEREF _Toc574263612 \h </w:instrText>
          </w:r>
          <w:r>
            <w:fldChar w:fldCharType="separate"/>
          </w:r>
          <w:r>
            <w:t>42</w:t>
          </w:r>
          <w:r>
            <w:fldChar w:fldCharType="end"/>
          </w:r>
          <w:r>
            <w:fldChar w:fldCharType="end"/>
          </w:r>
        </w:p>
        <w:p w14:paraId="499625BA">
          <w:pPr>
            <w:pStyle w:val="19"/>
            <w:tabs>
              <w:tab w:val="right" w:leader="dot" w:pos="8634"/>
            </w:tabs>
          </w:pPr>
          <w:r>
            <w:fldChar w:fldCharType="begin"/>
          </w:r>
          <w:r>
            <w:instrText xml:space="preserve"> HYPERLINK \l _Toc857017266 </w:instrText>
          </w:r>
          <w:r>
            <w:fldChar w:fldCharType="separate"/>
          </w:r>
          <w:r>
            <w:t xml:space="preserve">5.3 </w:t>
          </w:r>
          <w:r>
            <w:rPr>
              <w:rFonts w:hint="eastAsia"/>
            </w:rPr>
            <w:t>运维技术工具</w:t>
          </w:r>
          <w:r>
            <w:tab/>
          </w:r>
          <w:r>
            <w:fldChar w:fldCharType="begin"/>
          </w:r>
          <w:r>
            <w:instrText xml:space="preserve"> PAGEREF _Toc857017266 \h </w:instrText>
          </w:r>
          <w:r>
            <w:fldChar w:fldCharType="separate"/>
          </w:r>
          <w:r>
            <w:t>42</w:t>
          </w:r>
          <w:r>
            <w:fldChar w:fldCharType="end"/>
          </w:r>
          <w:r>
            <w:fldChar w:fldCharType="end"/>
          </w:r>
        </w:p>
        <w:p w14:paraId="6480C9EE">
          <w:pPr>
            <w:pStyle w:val="19"/>
            <w:tabs>
              <w:tab w:val="right" w:leader="dot" w:pos="8634"/>
            </w:tabs>
          </w:pPr>
          <w:r>
            <w:fldChar w:fldCharType="begin"/>
          </w:r>
          <w:r>
            <w:instrText xml:space="preserve"> HYPERLINK \l _Toc716369233 </w:instrText>
          </w:r>
          <w:r>
            <w:fldChar w:fldCharType="separate"/>
          </w:r>
          <w:r>
            <w:t xml:space="preserve">5.4 </w:t>
          </w:r>
          <w:r>
            <w:rPr>
              <w:rFonts w:hint="eastAsia"/>
            </w:rPr>
            <w:t>服务响应</w:t>
          </w:r>
          <w:r>
            <w:tab/>
          </w:r>
          <w:r>
            <w:fldChar w:fldCharType="begin"/>
          </w:r>
          <w:r>
            <w:instrText xml:space="preserve"> PAGEREF _Toc716369233 \h </w:instrText>
          </w:r>
          <w:r>
            <w:fldChar w:fldCharType="separate"/>
          </w:r>
          <w:r>
            <w:t>43</w:t>
          </w:r>
          <w:r>
            <w:fldChar w:fldCharType="end"/>
          </w:r>
          <w:r>
            <w:fldChar w:fldCharType="end"/>
          </w:r>
        </w:p>
        <w:p w14:paraId="119E531A">
          <w:pPr>
            <w:pStyle w:val="19"/>
            <w:tabs>
              <w:tab w:val="right" w:leader="dot" w:pos="8634"/>
            </w:tabs>
          </w:pPr>
          <w:r>
            <w:fldChar w:fldCharType="begin"/>
          </w:r>
          <w:r>
            <w:instrText xml:space="preserve"> HYPERLINK \l _Toc1224373949 </w:instrText>
          </w:r>
          <w:r>
            <w:fldChar w:fldCharType="separate"/>
          </w:r>
          <w:r>
            <w:t xml:space="preserve">5.5 </w:t>
          </w:r>
          <w:r>
            <w:rPr>
              <w:rFonts w:hint="eastAsia"/>
            </w:rPr>
            <w:t>运维范围</w:t>
          </w:r>
          <w:r>
            <w:tab/>
          </w:r>
          <w:r>
            <w:fldChar w:fldCharType="begin"/>
          </w:r>
          <w:r>
            <w:instrText xml:space="preserve"> PAGEREF _Toc1224373949 \h </w:instrText>
          </w:r>
          <w:r>
            <w:fldChar w:fldCharType="separate"/>
          </w:r>
          <w:r>
            <w:t>43</w:t>
          </w:r>
          <w:r>
            <w:fldChar w:fldCharType="end"/>
          </w:r>
          <w:r>
            <w:fldChar w:fldCharType="end"/>
          </w:r>
        </w:p>
        <w:p w14:paraId="0CF96591">
          <w:pPr>
            <w:pStyle w:val="19"/>
            <w:tabs>
              <w:tab w:val="right" w:leader="dot" w:pos="8634"/>
            </w:tabs>
          </w:pPr>
          <w:r>
            <w:fldChar w:fldCharType="begin"/>
          </w:r>
          <w:r>
            <w:instrText xml:space="preserve"> HYPERLINK \l _Toc864655289 </w:instrText>
          </w:r>
          <w:r>
            <w:fldChar w:fldCharType="separate"/>
          </w:r>
          <w:r>
            <w:t xml:space="preserve">5.6 </w:t>
          </w:r>
          <w:r>
            <w:rPr>
              <w:rFonts w:hint="eastAsia"/>
            </w:rPr>
            <w:t>指标考核</w:t>
          </w:r>
          <w:r>
            <w:tab/>
          </w:r>
          <w:r>
            <w:fldChar w:fldCharType="begin"/>
          </w:r>
          <w:r>
            <w:instrText xml:space="preserve"> PAGEREF _Toc864655289 \h </w:instrText>
          </w:r>
          <w:r>
            <w:fldChar w:fldCharType="separate"/>
          </w:r>
          <w:r>
            <w:t>44</w:t>
          </w:r>
          <w:r>
            <w:fldChar w:fldCharType="end"/>
          </w:r>
          <w:r>
            <w:fldChar w:fldCharType="end"/>
          </w:r>
        </w:p>
        <w:p w14:paraId="138E02F1">
          <w:pPr>
            <w:pStyle w:val="19"/>
            <w:tabs>
              <w:tab w:val="right" w:leader="dot" w:pos="8634"/>
            </w:tabs>
          </w:pPr>
          <w:r>
            <w:fldChar w:fldCharType="begin"/>
          </w:r>
          <w:r>
            <w:instrText xml:space="preserve"> HYPERLINK \l _Toc239602974 </w:instrText>
          </w:r>
          <w:r>
            <w:fldChar w:fldCharType="separate"/>
          </w:r>
          <w:r>
            <w:t xml:space="preserve">5.7 </w:t>
          </w:r>
          <w:r>
            <w:rPr>
              <w:rFonts w:hint="eastAsia"/>
            </w:rPr>
            <w:t>日常维护</w:t>
          </w:r>
          <w:r>
            <w:tab/>
          </w:r>
          <w:r>
            <w:fldChar w:fldCharType="begin"/>
          </w:r>
          <w:r>
            <w:instrText xml:space="preserve"> PAGEREF _Toc239602974 \h </w:instrText>
          </w:r>
          <w:r>
            <w:fldChar w:fldCharType="separate"/>
          </w:r>
          <w:r>
            <w:t>44</w:t>
          </w:r>
          <w:r>
            <w:fldChar w:fldCharType="end"/>
          </w:r>
          <w:r>
            <w:fldChar w:fldCharType="end"/>
          </w:r>
        </w:p>
        <w:p w14:paraId="4AB824EE">
          <w:pPr>
            <w:pStyle w:val="19"/>
            <w:tabs>
              <w:tab w:val="right" w:leader="dot" w:pos="8634"/>
            </w:tabs>
          </w:pPr>
          <w:r>
            <w:fldChar w:fldCharType="begin"/>
          </w:r>
          <w:r>
            <w:instrText xml:space="preserve"> HYPERLINK \l _Toc475345893 </w:instrText>
          </w:r>
          <w:r>
            <w:fldChar w:fldCharType="separate"/>
          </w:r>
          <w:r>
            <w:t xml:space="preserve">5.8 </w:t>
          </w:r>
          <w:r>
            <w:rPr>
              <w:rFonts w:hint="eastAsia"/>
            </w:rPr>
            <w:t>故障应急处置</w:t>
          </w:r>
          <w:r>
            <w:tab/>
          </w:r>
          <w:r>
            <w:fldChar w:fldCharType="begin"/>
          </w:r>
          <w:r>
            <w:instrText xml:space="preserve"> PAGEREF _Toc475345893 \h </w:instrText>
          </w:r>
          <w:r>
            <w:fldChar w:fldCharType="separate"/>
          </w:r>
          <w:r>
            <w:t>44</w:t>
          </w:r>
          <w:r>
            <w:fldChar w:fldCharType="end"/>
          </w:r>
          <w:r>
            <w:fldChar w:fldCharType="end"/>
          </w:r>
        </w:p>
        <w:p w14:paraId="14429F10">
          <w:pPr>
            <w:pStyle w:val="19"/>
            <w:tabs>
              <w:tab w:val="right" w:leader="dot" w:pos="8634"/>
            </w:tabs>
          </w:pPr>
          <w:r>
            <w:fldChar w:fldCharType="begin"/>
          </w:r>
          <w:r>
            <w:instrText xml:space="preserve"> HYPERLINK \l _Toc499256811 </w:instrText>
          </w:r>
          <w:r>
            <w:fldChar w:fldCharType="separate"/>
          </w:r>
          <w:r>
            <w:t xml:space="preserve">5.9 </w:t>
          </w:r>
          <w:r>
            <w:rPr>
              <w:rFonts w:hint="eastAsia"/>
            </w:rPr>
            <w:t>系统及软件运行保障</w:t>
          </w:r>
          <w:r>
            <w:tab/>
          </w:r>
          <w:r>
            <w:fldChar w:fldCharType="begin"/>
          </w:r>
          <w:r>
            <w:instrText xml:space="preserve"> PAGEREF _Toc499256811 \h </w:instrText>
          </w:r>
          <w:r>
            <w:fldChar w:fldCharType="separate"/>
          </w:r>
          <w:r>
            <w:t>46</w:t>
          </w:r>
          <w:r>
            <w:fldChar w:fldCharType="end"/>
          </w:r>
          <w:r>
            <w:fldChar w:fldCharType="end"/>
          </w:r>
        </w:p>
        <w:p w14:paraId="7CC783DC">
          <w:pPr>
            <w:pStyle w:val="19"/>
            <w:tabs>
              <w:tab w:val="right" w:leader="dot" w:pos="8634"/>
            </w:tabs>
          </w:pPr>
          <w:r>
            <w:fldChar w:fldCharType="begin"/>
          </w:r>
          <w:r>
            <w:instrText xml:space="preserve"> HYPERLINK \l _Toc790613648 </w:instrText>
          </w:r>
          <w:r>
            <w:fldChar w:fldCharType="separate"/>
          </w:r>
          <w:r>
            <w:t xml:space="preserve">5.10 </w:t>
          </w:r>
          <w:r>
            <w:rPr>
              <w:rFonts w:hint="eastAsia"/>
            </w:rPr>
            <w:t>运维人员配置</w:t>
          </w:r>
          <w:r>
            <w:tab/>
          </w:r>
          <w:r>
            <w:fldChar w:fldCharType="begin"/>
          </w:r>
          <w:r>
            <w:instrText xml:space="preserve"> PAGEREF _Toc790613648 \h </w:instrText>
          </w:r>
          <w:r>
            <w:fldChar w:fldCharType="separate"/>
          </w:r>
          <w:r>
            <w:t>46</w:t>
          </w:r>
          <w:r>
            <w:fldChar w:fldCharType="end"/>
          </w:r>
          <w:r>
            <w:fldChar w:fldCharType="end"/>
          </w:r>
        </w:p>
        <w:p w14:paraId="3D0D7D9A">
          <w:pPr>
            <w:pStyle w:val="19"/>
            <w:tabs>
              <w:tab w:val="right" w:leader="dot" w:pos="8634"/>
            </w:tabs>
          </w:pPr>
          <w:r>
            <w:fldChar w:fldCharType="begin"/>
          </w:r>
          <w:r>
            <w:instrText xml:space="preserve"> HYPERLINK \l _Toc1362257947 </w:instrText>
          </w:r>
          <w:r>
            <w:fldChar w:fldCharType="separate"/>
          </w:r>
          <w:r>
            <w:t xml:space="preserve">5.11 </w:t>
          </w:r>
          <w:r>
            <w:rPr>
              <w:rFonts w:hint="eastAsia"/>
            </w:rPr>
            <w:t>数据备份</w:t>
          </w:r>
          <w:r>
            <w:tab/>
          </w:r>
          <w:r>
            <w:fldChar w:fldCharType="begin"/>
          </w:r>
          <w:r>
            <w:instrText xml:space="preserve"> PAGEREF _Toc1362257947 \h </w:instrText>
          </w:r>
          <w:r>
            <w:fldChar w:fldCharType="separate"/>
          </w:r>
          <w:r>
            <w:t>47</w:t>
          </w:r>
          <w:r>
            <w:fldChar w:fldCharType="end"/>
          </w:r>
          <w:r>
            <w:fldChar w:fldCharType="end"/>
          </w:r>
        </w:p>
        <w:p w14:paraId="6B3F3A78">
          <w:pPr>
            <w:pStyle w:val="16"/>
            <w:tabs>
              <w:tab w:val="right" w:leader="dot" w:pos="8634"/>
            </w:tabs>
          </w:pPr>
          <w:r>
            <w:fldChar w:fldCharType="begin"/>
          </w:r>
          <w:r>
            <w:instrText xml:space="preserve"> HYPERLINK \l _Toc1146154562 </w:instrText>
          </w:r>
          <w:r>
            <w:fldChar w:fldCharType="separate"/>
          </w:r>
          <w:r>
            <w:rPr>
              <w:rFonts w:hint="eastAsia"/>
            </w:rPr>
            <w:t>第六章</w:t>
          </w:r>
          <w:r>
            <w:t xml:space="preserve"> </w:t>
          </w:r>
          <w:r>
            <w:rPr>
              <w:rFonts w:hint="eastAsia"/>
            </w:rPr>
            <w:t>服务期限保证</w:t>
          </w:r>
          <w:r>
            <w:tab/>
          </w:r>
          <w:r>
            <w:fldChar w:fldCharType="begin"/>
          </w:r>
          <w:r>
            <w:instrText xml:space="preserve"> PAGEREF _Toc1146154562 \h </w:instrText>
          </w:r>
          <w:r>
            <w:fldChar w:fldCharType="separate"/>
          </w:r>
          <w:r>
            <w:t>47</w:t>
          </w:r>
          <w:r>
            <w:fldChar w:fldCharType="end"/>
          </w:r>
          <w:r>
            <w:fldChar w:fldCharType="end"/>
          </w:r>
        </w:p>
        <w:p w14:paraId="035722EE">
          <w:pPr>
            <w:pStyle w:val="19"/>
            <w:tabs>
              <w:tab w:val="right" w:leader="dot" w:pos="8634"/>
            </w:tabs>
          </w:pPr>
          <w:r>
            <w:fldChar w:fldCharType="begin"/>
          </w:r>
          <w:r>
            <w:instrText xml:space="preserve"> HYPERLINK \l _Toc491409944 </w:instrText>
          </w:r>
          <w:r>
            <w:fldChar w:fldCharType="separate"/>
          </w:r>
          <w:r>
            <w:t xml:space="preserve">6.1 </w:t>
          </w:r>
          <w:r>
            <w:rPr>
              <w:rFonts w:hint="eastAsia"/>
            </w:rPr>
            <w:t>服务期限总体承诺</w:t>
          </w:r>
          <w:r>
            <w:tab/>
          </w:r>
          <w:r>
            <w:fldChar w:fldCharType="begin"/>
          </w:r>
          <w:r>
            <w:instrText xml:space="preserve"> PAGEREF _Toc491409944 \h </w:instrText>
          </w:r>
          <w:r>
            <w:fldChar w:fldCharType="separate"/>
          </w:r>
          <w:r>
            <w:t>47</w:t>
          </w:r>
          <w:r>
            <w:fldChar w:fldCharType="end"/>
          </w:r>
          <w:r>
            <w:fldChar w:fldCharType="end"/>
          </w:r>
        </w:p>
        <w:p w14:paraId="43704F6D">
          <w:pPr>
            <w:pStyle w:val="19"/>
            <w:tabs>
              <w:tab w:val="right" w:leader="dot" w:pos="8634"/>
            </w:tabs>
          </w:pPr>
          <w:r>
            <w:fldChar w:fldCharType="begin"/>
          </w:r>
          <w:r>
            <w:instrText xml:space="preserve"> HYPERLINK \l _Toc2052306093 </w:instrText>
          </w:r>
          <w:r>
            <w:fldChar w:fldCharType="separate"/>
          </w:r>
          <w:r>
            <w:t xml:space="preserve">6.2 </w:t>
          </w:r>
          <w:r>
            <w:rPr>
              <w:rFonts w:hint="eastAsia"/>
            </w:rPr>
            <w:t>项目总体进度计划</w:t>
          </w:r>
          <w:r>
            <w:tab/>
          </w:r>
          <w:r>
            <w:fldChar w:fldCharType="begin"/>
          </w:r>
          <w:r>
            <w:instrText xml:space="preserve"> PAGEREF _Toc2052306093 \h </w:instrText>
          </w:r>
          <w:r>
            <w:fldChar w:fldCharType="separate"/>
          </w:r>
          <w:r>
            <w:t>48</w:t>
          </w:r>
          <w:r>
            <w:fldChar w:fldCharType="end"/>
          </w:r>
          <w:r>
            <w:fldChar w:fldCharType="end"/>
          </w:r>
        </w:p>
        <w:p w14:paraId="46E8D26E">
          <w:pPr>
            <w:pStyle w:val="19"/>
            <w:tabs>
              <w:tab w:val="right" w:leader="dot" w:pos="8634"/>
            </w:tabs>
          </w:pPr>
          <w:r>
            <w:fldChar w:fldCharType="begin"/>
          </w:r>
          <w:r>
            <w:instrText xml:space="preserve"> HYPERLINK \l _Toc226166937 </w:instrText>
          </w:r>
          <w:r>
            <w:fldChar w:fldCharType="separate"/>
          </w:r>
          <w:r>
            <w:t xml:space="preserve">6.3 </w:t>
          </w:r>
          <w:r>
            <w:rPr>
              <w:rFonts w:hint="eastAsia"/>
            </w:rPr>
            <w:t>定制化开发期限保证</w:t>
          </w:r>
          <w:r>
            <w:tab/>
          </w:r>
          <w:r>
            <w:fldChar w:fldCharType="begin"/>
          </w:r>
          <w:r>
            <w:instrText xml:space="preserve"> PAGEREF _Toc226166937 \h </w:instrText>
          </w:r>
          <w:r>
            <w:fldChar w:fldCharType="separate"/>
          </w:r>
          <w:r>
            <w:t>49</w:t>
          </w:r>
          <w:r>
            <w:fldChar w:fldCharType="end"/>
          </w:r>
          <w:r>
            <w:fldChar w:fldCharType="end"/>
          </w:r>
        </w:p>
        <w:p w14:paraId="11EA55BE">
          <w:pPr>
            <w:pStyle w:val="19"/>
            <w:tabs>
              <w:tab w:val="right" w:leader="dot" w:pos="8634"/>
            </w:tabs>
          </w:pPr>
          <w:r>
            <w:fldChar w:fldCharType="begin"/>
          </w:r>
          <w:r>
            <w:instrText xml:space="preserve"> HYPERLINK \l _Toc141654969 </w:instrText>
          </w:r>
          <w:r>
            <w:fldChar w:fldCharType="separate"/>
          </w:r>
          <w:r>
            <w:t xml:space="preserve">6.4 </w:t>
          </w:r>
          <w:r>
            <w:rPr>
              <w:rFonts w:hint="eastAsia"/>
            </w:rPr>
            <w:t>部署实施期限保证</w:t>
          </w:r>
          <w:r>
            <w:tab/>
          </w:r>
          <w:r>
            <w:fldChar w:fldCharType="begin"/>
          </w:r>
          <w:r>
            <w:instrText xml:space="preserve"> PAGEREF _Toc141654969 \h </w:instrText>
          </w:r>
          <w:r>
            <w:fldChar w:fldCharType="separate"/>
          </w:r>
          <w:r>
            <w:t>49</w:t>
          </w:r>
          <w:r>
            <w:fldChar w:fldCharType="end"/>
          </w:r>
          <w:r>
            <w:fldChar w:fldCharType="end"/>
          </w:r>
        </w:p>
        <w:p w14:paraId="234A9E54">
          <w:pPr>
            <w:pStyle w:val="19"/>
            <w:tabs>
              <w:tab w:val="right" w:leader="dot" w:pos="8634"/>
            </w:tabs>
          </w:pPr>
          <w:r>
            <w:fldChar w:fldCharType="begin"/>
          </w:r>
          <w:r>
            <w:instrText xml:space="preserve"> HYPERLINK \l _Toc1383183107 </w:instrText>
          </w:r>
          <w:r>
            <w:fldChar w:fldCharType="separate"/>
          </w:r>
          <w:r>
            <w:t xml:space="preserve">6.5 </w:t>
          </w:r>
          <w:r>
            <w:rPr>
              <w:rFonts w:hint="eastAsia"/>
            </w:rPr>
            <w:t>技术对接期限保证</w:t>
          </w:r>
          <w:r>
            <w:tab/>
          </w:r>
          <w:r>
            <w:fldChar w:fldCharType="begin"/>
          </w:r>
          <w:r>
            <w:instrText xml:space="preserve"> PAGEREF _Toc1383183107 \h </w:instrText>
          </w:r>
          <w:r>
            <w:fldChar w:fldCharType="separate"/>
          </w:r>
          <w:r>
            <w:t>50</w:t>
          </w:r>
          <w:r>
            <w:fldChar w:fldCharType="end"/>
          </w:r>
          <w:r>
            <w:fldChar w:fldCharType="end"/>
          </w:r>
        </w:p>
        <w:p w14:paraId="15C620A1">
          <w:pPr>
            <w:pStyle w:val="19"/>
            <w:tabs>
              <w:tab w:val="right" w:leader="dot" w:pos="8634"/>
            </w:tabs>
          </w:pPr>
          <w:r>
            <w:fldChar w:fldCharType="begin"/>
          </w:r>
          <w:r>
            <w:instrText xml:space="preserve"> HYPERLINK \l _Toc648000574 </w:instrText>
          </w:r>
          <w:r>
            <w:fldChar w:fldCharType="separate"/>
          </w:r>
          <w:r>
            <w:t xml:space="preserve">6.6 </w:t>
          </w:r>
          <w:r>
            <w:rPr>
              <w:rFonts w:hint="eastAsia"/>
            </w:rPr>
            <w:t>测试培训期限保证</w:t>
          </w:r>
          <w:r>
            <w:tab/>
          </w:r>
          <w:r>
            <w:fldChar w:fldCharType="begin"/>
          </w:r>
          <w:r>
            <w:instrText xml:space="preserve"> PAGEREF _Toc648000574 \h </w:instrText>
          </w:r>
          <w:r>
            <w:fldChar w:fldCharType="separate"/>
          </w:r>
          <w:r>
            <w:t>50</w:t>
          </w:r>
          <w:r>
            <w:fldChar w:fldCharType="end"/>
          </w:r>
          <w:r>
            <w:fldChar w:fldCharType="end"/>
          </w:r>
        </w:p>
        <w:p w14:paraId="0104636F">
          <w:pPr>
            <w:pStyle w:val="19"/>
            <w:tabs>
              <w:tab w:val="right" w:leader="dot" w:pos="8634"/>
            </w:tabs>
          </w:pPr>
          <w:r>
            <w:fldChar w:fldCharType="begin"/>
          </w:r>
          <w:r>
            <w:instrText xml:space="preserve"> HYPERLINK \l _Toc1056073281 </w:instrText>
          </w:r>
          <w:r>
            <w:fldChar w:fldCharType="separate"/>
          </w:r>
          <w:r>
            <w:t xml:space="preserve">6.7 </w:t>
          </w:r>
          <w:r>
            <w:rPr>
              <w:rFonts w:hint="eastAsia"/>
            </w:rPr>
            <w:t>上线验收期限保证</w:t>
          </w:r>
          <w:r>
            <w:tab/>
          </w:r>
          <w:r>
            <w:fldChar w:fldCharType="begin"/>
          </w:r>
          <w:r>
            <w:instrText xml:space="preserve"> PAGEREF _Toc1056073281 \h </w:instrText>
          </w:r>
          <w:r>
            <w:fldChar w:fldCharType="separate"/>
          </w:r>
          <w:r>
            <w:t>50</w:t>
          </w:r>
          <w:r>
            <w:fldChar w:fldCharType="end"/>
          </w:r>
          <w:r>
            <w:fldChar w:fldCharType="end"/>
          </w:r>
        </w:p>
        <w:p w14:paraId="4D181F3F">
          <w:pPr>
            <w:pStyle w:val="19"/>
            <w:tabs>
              <w:tab w:val="right" w:leader="dot" w:pos="8634"/>
            </w:tabs>
          </w:pPr>
          <w:r>
            <w:fldChar w:fldCharType="begin"/>
          </w:r>
          <w:r>
            <w:instrText xml:space="preserve"> HYPERLINK \l _Toc471291312 </w:instrText>
          </w:r>
          <w:r>
            <w:fldChar w:fldCharType="separate"/>
          </w:r>
          <w:r>
            <w:t xml:space="preserve">6.8 </w:t>
          </w:r>
          <w:r>
            <w:rPr>
              <w:rFonts w:hint="eastAsia"/>
            </w:rPr>
            <w:t>逾期风险防控与违约责任承诺</w:t>
          </w:r>
          <w:r>
            <w:tab/>
          </w:r>
          <w:r>
            <w:fldChar w:fldCharType="begin"/>
          </w:r>
          <w:r>
            <w:instrText xml:space="preserve"> PAGEREF _Toc471291312 \h </w:instrText>
          </w:r>
          <w:r>
            <w:fldChar w:fldCharType="separate"/>
          </w:r>
          <w:r>
            <w:t>51</w:t>
          </w:r>
          <w:r>
            <w:fldChar w:fldCharType="end"/>
          </w:r>
          <w:r>
            <w:fldChar w:fldCharType="end"/>
          </w:r>
        </w:p>
        <w:p w14:paraId="290D9B39">
          <w:r>
            <w:fldChar w:fldCharType="end"/>
          </w:r>
        </w:p>
      </w:sdtContent>
    </w:sdt>
    <w:p w14:paraId="697E3045">
      <w:pPr>
        <w:pStyle w:val="25"/>
      </w:pPr>
      <w:bookmarkStart w:id="0" w:name="技术方案"/>
    </w:p>
    <w:p w14:paraId="0D0A42A4"/>
    <w:bookmarkEnd w:id="0"/>
    <w:p w14:paraId="147CC55C">
      <w:pPr>
        <w:pStyle w:val="2"/>
      </w:pPr>
      <w:bookmarkStart w:id="1" w:name="_Toc2028557229"/>
      <w:bookmarkStart w:id="2" w:name="第一章-项目需求分析"/>
      <w:r>
        <w:rPr>
          <w:rFonts w:hint="eastAsia"/>
        </w:rPr>
        <w:t>第一章</w:t>
      </w:r>
      <w:r>
        <w:t xml:space="preserve"> </w:t>
      </w:r>
      <w:r>
        <w:rPr>
          <w:rFonts w:hint="eastAsia"/>
        </w:rPr>
        <w:t>项目需求分析</w:t>
      </w:r>
      <w:bookmarkEnd w:id="1"/>
    </w:p>
    <w:p w14:paraId="2360B007">
      <w:pPr>
        <w:pStyle w:val="4"/>
      </w:pPr>
      <w:bookmarkStart w:id="3" w:name="_Toc510968031"/>
      <w:bookmarkStart w:id="4" w:name="项目建设背景"/>
      <w:r>
        <w:t xml:space="preserve">1.1 </w:t>
      </w:r>
      <w:r>
        <w:rPr>
          <w:rFonts w:hint="eastAsia"/>
        </w:rPr>
        <w:t>项目建设背景</w:t>
      </w:r>
      <w:bookmarkEnd w:id="3"/>
    </w:p>
    <w:p w14:paraId="08236681">
      <w:pPr>
        <w:pStyle w:val="5"/>
      </w:pPr>
      <w:bookmarkStart w:id="5" w:name="政策背景"/>
      <w:r>
        <w:t xml:space="preserve">1.1.1 </w:t>
      </w:r>
      <w:r>
        <w:rPr>
          <w:rFonts w:hint="eastAsia"/>
        </w:rPr>
        <w:t>政策背景</w:t>
      </w:r>
    </w:p>
    <w:p w14:paraId="49501202">
      <w:pPr>
        <w:pStyle w:val="25"/>
      </w:pPr>
      <w:r>
        <w:rPr>
          <w:rFonts w:hint="eastAsia"/>
        </w:rPr>
        <w:t>近年来，国家高度重视住房保障体系建设，“租购并举”成为住房制度改革的核心方向。《国务院办公厅关于加快发展保障性租赁住房的意见》（国办发〔2021〕22号）明确提出加快完善以公租房、保障性租赁住房和共有产权住房为主体的住房保障体系；河南省、郑州市相继出台保障性租赁住房筹集建设与运营管理办法，要求以数字化手段提升保障性住房分配、运营、监管的效率与公平性。</w:t>
      </w:r>
    </w:p>
    <w:p w14:paraId="4493F81F">
      <w:pPr>
        <w:pStyle w:val="3"/>
      </w:pPr>
      <w:r>
        <w:rPr>
          <w:rFonts w:hint="eastAsia"/>
        </w:rPr>
        <w:t>郑州航空港经济综合实验区作为国家级航空经济先行区，产业人口快速集聚，人才公寓、保障性租赁住房、市场化租赁住房的供给规模持续扩大。传统依靠线下窗口受理、纸质档案管理、人工对账的房屋管理模式，已难以支撑多项目、多业态、大体量的租赁业务运营需求。</w:t>
      </w:r>
    </w:p>
    <w:bookmarkEnd w:id="5"/>
    <w:p w14:paraId="7445E21C">
      <w:pPr>
        <w:pStyle w:val="5"/>
      </w:pPr>
      <w:bookmarkStart w:id="6" w:name="业务背景"/>
      <w:r>
        <w:t xml:space="preserve">1.1.2 </w:t>
      </w:r>
      <w:r>
        <w:rPr>
          <w:rFonts w:hint="eastAsia"/>
        </w:rPr>
        <w:t>业务背景</w:t>
      </w:r>
    </w:p>
    <w:p w14:paraId="5D3FB2E1">
      <w:pPr>
        <w:pStyle w:val="25"/>
      </w:pPr>
      <w:r>
        <w:rPr>
          <w:rFonts w:hint="eastAsia"/>
        </w:rPr>
        <w:t>郑州数据集团有限公司承担着区域房屋租赁业务的数字化运营职责。当前房屋租赁管理业务面临以下现实问题：</w:t>
      </w:r>
    </w:p>
    <w:p w14:paraId="4DDDB67B">
      <w:pPr>
        <w:pStyle w:val="26"/>
        <w:numPr>
          <w:ilvl w:val="0"/>
          <w:numId w:val="1"/>
        </w:numPr>
      </w:pPr>
      <w:r>
        <w:rPr>
          <w:rFonts w:hint="eastAsia"/>
          <w:b/>
          <w:bCs/>
        </w:rPr>
        <w:t>业务流程线上化程度不足</w:t>
      </w:r>
      <w:r>
        <w:rPr>
          <w:rFonts w:hint="eastAsia"/>
        </w:rPr>
        <w:t>：选房、签约、入住、退租、续租、缴费等核心业务环节仍存在线下办理、人工流转的情况，租户往返跑腿多、办理周期长；</w:t>
      </w:r>
    </w:p>
    <w:p w14:paraId="53D64BCE">
      <w:pPr>
        <w:pStyle w:val="26"/>
        <w:numPr>
          <w:ilvl w:val="0"/>
          <w:numId w:val="1"/>
        </w:numPr>
      </w:pPr>
      <w:r>
        <w:rPr>
          <w:rFonts w:hint="eastAsia"/>
          <w:b/>
          <w:bCs/>
        </w:rPr>
        <w:t>多业态管理口径不统一</w:t>
      </w:r>
      <w:r>
        <w:rPr>
          <w:rFonts w:hint="eastAsia"/>
        </w:rPr>
        <w:t>：人才公寓、保租房、市场租赁三类业务在资格条件、配租方式、租金标准、审批流程上各不相同，缺乏统一的系统化承载；</w:t>
      </w:r>
    </w:p>
    <w:p w14:paraId="62E28E65">
      <w:pPr>
        <w:pStyle w:val="26"/>
        <w:numPr>
          <w:ilvl w:val="0"/>
          <w:numId w:val="1"/>
        </w:numPr>
      </w:pPr>
      <w:r>
        <w:rPr>
          <w:rFonts w:hint="eastAsia"/>
          <w:b/>
          <w:bCs/>
        </w:rPr>
        <w:t>数据孤岛问题突出</w:t>
      </w:r>
      <w:r>
        <w:rPr>
          <w:rFonts w:hint="eastAsia"/>
        </w:rPr>
        <w:t>：房源、合同、账单、租户数据分散管理，与郑好办用户体系、政务资格核验数据、支付渠道、电子签章等外部系统未打通，资格审核依赖人工线下核查；</w:t>
      </w:r>
    </w:p>
    <w:p w14:paraId="106B95BD">
      <w:pPr>
        <w:pStyle w:val="26"/>
        <w:numPr>
          <w:ilvl w:val="0"/>
          <w:numId w:val="1"/>
        </w:numPr>
      </w:pPr>
      <w:r>
        <w:rPr>
          <w:rFonts w:hint="eastAsia"/>
          <w:b/>
          <w:bCs/>
        </w:rPr>
        <w:t>运营决策缺乏数据支撑</w:t>
      </w:r>
      <w:r>
        <w:rPr>
          <w:rFonts w:hint="eastAsia"/>
        </w:rPr>
        <w:t>：出租率、收缴率、逾期率等关键经营指标无法实时统计，管理层缺少直观的数据看板；</w:t>
      </w:r>
    </w:p>
    <w:p w14:paraId="1A5AA39D">
      <w:pPr>
        <w:pStyle w:val="26"/>
        <w:numPr>
          <w:ilvl w:val="0"/>
          <w:numId w:val="1"/>
        </w:numPr>
      </w:pPr>
      <w:r>
        <w:rPr>
          <w:rFonts w:hint="eastAsia"/>
          <w:b/>
          <w:bCs/>
        </w:rPr>
        <w:t>存量数据亟需迁移整合</w:t>
      </w:r>
      <w:r>
        <w:rPr>
          <w:rFonts w:hint="eastAsia"/>
        </w:rPr>
        <w:t>：现有系统中的房屋、合同、账单、用户等港区业务数据需要平滑迁移至新系统，保证业务连续性。</w:t>
      </w:r>
    </w:p>
    <w:bookmarkEnd w:id="6"/>
    <w:p w14:paraId="16F864F3">
      <w:pPr>
        <w:pStyle w:val="5"/>
      </w:pPr>
      <w:bookmarkStart w:id="7" w:name="项目定位"/>
      <w:r>
        <w:t xml:space="preserve">1.1.3 </w:t>
      </w:r>
      <w:r>
        <w:rPr>
          <w:rFonts w:hint="eastAsia"/>
        </w:rPr>
        <w:t>项目定位</w:t>
      </w:r>
    </w:p>
    <w:p w14:paraId="3A99220A">
      <w:pPr>
        <w:pStyle w:val="25"/>
      </w:pPr>
      <w:r>
        <w:rPr>
          <w:rFonts w:hint="eastAsia"/>
        </w:rPr>
        <w:t>本项目通过采购研发团队驻场开发服务，构建包含</w:t>
      </w:r>
      <w:r>
        <w:rPr>
          <w:rFonts w:hint="eastAsia"/>
          <w:b/>
          <w:bCs/>
        </w:rPr>
        <w:t>房源管理、合同管理、优惠券管理、消息管理、个人中心、运营中心、支付管理、数据看板</w:t>
      </w:r>
      <w:r>
        <w:rPr>
          <w:rFonts w:hint="eastAsia"/>
        </w:rPr>
        <w:t>等业务的房屋管理系统，覆盖</w:t>
      </w:r>
      <w:r>
        <w:rPr>
          <w:rFonts w:hint="eastAsia"/>
          <w:b/>
          <w:bCs/>
        </w:rPr>
        <w:t>移动端、小程序端、微信公众号端、后台管理端</w:t>
      </w:r>
      <w:r>
        <w:rPr>
          <w:rFonts w:hint="eastAsia"/>
        </w:rPr>
        <w:t>四端，实现房屋租赁业务”申请—选房—签约—入住—居住服务—退租—结算”全生命周期线上化闭环，打造”数据多跑路、群众少跑腿”的智慧化房屋管理服务平台。</w:t>
      </w:r>
    </w:p>
    <w:bookmarkEnd w:id="4"/>
    <w:bookmarkEnd w:id="7"/>
    <w:p w14:paraId="02A81ED0">
      <w:pPr>
        <w:pStyle w:val="4"/>
      </w:pPr>
      <w:bookmarkStart w:id="8" w:name="_Toc52592664"/>
      <w:bookmarkStart w:id="9" w:name="项目建设内容"/>
      <w:r>
        <w:t xml:space="preserve">1.2 </w:t>
      </w:r>
      <w:r>
        <w:rPr>
          <w:rFonts w:hint="eastAsia"/>
        </w:rPr>
        <w:t>项目建设内容</w:t>
      </w:r>
      <w:bookmarkEnd w:id="8"/>
    </w:p>
    <w:p w14:paraId="097ABE0C">
      <w:pPr>
        <w:pStyle w:val="25"/>
      </w:pPr>
      <w:r>
        <w:rPr>
          <w:rFonts w:hint="eastAsia"/>
        </w:rPr>
        <w:t>根据招标文件第五章采购需求，本项目建设内容包括软件定制化开发、系统集成调试、试运行、验收、交付、运维、技术培训等驻场服务工作，具体建设内容如下：</w:t>
      </w:r>
    </w:p>
    <w:p w14:paraId="0BDF25C1">
      <w:pPr>
        <w:pStyle w:val="5"/>
      </w:pPr>
      <w:bookmarkStart w:id="10" w:name="四端应用建设"/>
      <w:r>
        <w:t xml:space="preserve">1.2.1 </w:t>
      </w:r>
      <w:r>
        <w:rPr>
          <w:rFonts w:hint="eastAsia"/>
        </w:rPr>
        <w:t>四端应用建设</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0DB2D938">
        <w:trPr>
          <w:tblHeader/>
        </w:trPr>
        <w:tc>
          <w:p w14:paraId="5247010F">
            <w:pPr>
              <w:pStyle w:val="26"/>
            </w:pPr>
            <w:r>
              <w:rPr>
                <w:rFonts w:hint="eastAsia"/>
              </w:rPr>
              <w:t>端</w:t>
            </w:r>
          </w:p>
        </w:tc>
        <w:tc>
          <w:p w14:paraId="4A47F38E">
            <w:pPr>
              <w:pStyle w:val="26"/>
            </w:pPr>
            <w:r>
              <w:rPr>
                <w:rFonts w:hint="eastAsia"/>
              </w:rPr>
              <w:t>建设内容</w:t>
            </w:r>
          </w:p>
        </w:tc>
        <w:tc>
          <w:p w14:paraId="67EC5898">
            <w:pPr>
              <w:pStyle w:val="26"/>
            </w:pPr>
            <w:r>
              <w:rPr>
                <w:rFonts w:hint="eastAsia"/>
              </w:rPr>
              <w:t>功能范围</w:t>
            </w:r>
          </w:p>
        </w:tc>
      </w:tr>
      <w:tr w14:paraId="3E729727">
        <w:tc>
          <w:p w14:paraId="3421CFBF">
            <w:pPr>
              <w:pStyle w:val="26"/>
            </w:pPr>
            <w:r>
              <w:rPr>
                <w:rFonts w:hint="eastAsia"/>
              </w:rPr>
              <w:t>移动端（H5）</w:t>
            </w:r>
          </w:p>
        </w:tc>
        <w:tc>
          <w:p w14:paraId="5BAD5DD2">
            <w:pPr>
              <w:pStyle w:val="26"/>
            </w:pPr>
            <w:r>
              <w:rPr>
                <w:rFonts w:hint="eastAsia"/>
              </w:rPr>
              <w:t>面向租户的移动服务门户</w:t>
            </w:r>
          </w:p>
        </w:tc>
        <w:tc>
          <w:p w14:paraId="6F87B470">
            <w:pPr>
              <w:pStyle w:val="26"/>
            </w:pPr>
            <w:r>
              <w:rPr>
                <w:rFonts w:hint="eastAsia"/>
              </w:rPr>
              <w:t>登录（对接郑好办）、首页、办事（人才公寓/保租房/市场租赁）、服务、企业客户、代购补贴、我的，共约149项功能</w:t>
            </w:r>
          </w:p>
        </w:tc>
      </w:tr>
      <w:tr w14:paraId="206783C4">
        <w:tc>
          <w:p w14:paraId="5D22F0D3">
            <w:pPr>
              <w:pStyle w:val="26"/>
            </w:pPr>
            <w:r>
              <w:rPr>
                <w:rFonts w:hint="eastAsia"/>
              </w:rPr>
              <w:t>小程序端</w:t>
            </w:r>
          </w:p>
        </w:tc>
        <w:tc>
          <w:p w14:paraId="0D95B232">
            <w:pPr>
              <w:pStyle w:val="26"/>
            </w:pPr>
            <w:r>
              <w:rPr>
                <w:rFonts w:hint="eastAsia"/>
              </w:rPr>
              <w:t>微信小程序，功能同H5</w:t>
            </w:r>
          </w:p>
        </w:tc>
        <w:tc>
          <w:p w14:paraId="5A1A7D45">
            <w:pPr>
              <w:pStyle w:val="26"/>
            </w:pPr>
            <w:r>
              <w:rPr>
                <w:rFonts w:hint="eastAsia"/>
              </w:rPr>
              <w:t>全量业务功能</w:t>
            </w:r>
            <w:r>
              <w:t xml:space="preserve"> + </w:t>
            </w:r>
            <w:r>
              <w:rPr>
                <w:rFonts w:hint="eastAsia"/>
              </w:rPr>
              <w:t>人脸识别调用</w:t>
            </w:r>
          </w:p>
        </w:tc>
      </w:tr>
      <w:tr w14:paraId="0221FC31">
        <w:tc>
          <w:p w14:paraId="241A8375">
            <w:pPr>
              <w:pStyle w:val="26"/>
            </w:pPr>
            <w:r>
              <w:rPr>
                <w:rFonts w:hint="eastAsia"/>
              </w:rPr>
              <w:t>微信公众号端</w:t>
            </w:r>
          </w:p>
        </w:tc>
        <w:tc>
          <w:p w14:paraId="5E63E9B9">
            <w:pPr>
              <w:pStyle w:val="26"/>
            </w:pPr>
            <w:r>
              <w:rPr>
                <w:rFonts w:hint="eastAsia"/>
              </w:rPr>
              <w:t>公众号内嵌H5，功能同H5</w:t>
            </w:r>
          </w:p>
        </w:tc>
        <w:tc>
          <w:p w14:paraId="1B3572BB">
            <w:pPr>
              <w:pStyle w:val="26"/>
            </w:pPr>
            <w:r>
              <w:rPr>
                <w:rFonts w:hint="eastAsia"/>
              </w:rPr>
              <w:t>全量业务功能，依托公众号触达与消息推送</w:t>
            </w:r>
          </w:p>
        </w:tc>
      </w:tr>
      <w:tr w14:paraId="380CFD00">
        <w:tc>
          <w:p w14:paraId="2B14A413">
            <w:pPr>
              <w:pStyle w:val="26"/>
            </w:pPr>
            <w:r>
              <w:rPr>
                <w:rFonts w:hint="eastAsia"/>
              </w:rPr>
              <w:t>后台管理端</w:t>
            </w:r>
          </w:p>
        </w:tc>
        <w:tc>
          <w:p w14:paraId="395C2B07">
            <w:pPr>
              <w:pStyle w:val="26"/>
            </w:pPr>
            <w:r>
              <w:rPr>
                <w:rFonts w:hint="eastAsia"/>
              </w:rPr>
              <w:t>面向运营管理人员的PC管理系统</w:t>
            </w:r>
          </w:p>
        </w:tc>
        <w:tc>
          <w:p w14:paraId="69C318F8">
            <w:pPr>
              <w:pStyle w:val="26"/>
            </w:pPr>
            <w:r>
              <w:rPr>
                <w:rFonts w:hint="eastAsia"/>
              </w:rPr>
              <w:t>数据看板、资产管理、申请信息、合同管理、入住/退租/退款管理、服务管理、报表管理、优惠券管理、配置管理、系统管理，共约51项功能</w:t>
            </w:r>
          </w:p>
        </w:tc>
      </w:tr>
      <w:bookmarkEnd w:id="10"/>
    </w:tbl>
    <w:p w14:paraId="31A6B24F">
      <w:pPr>
        <w:pStyle w:val="5"/>
      </w:pPr>
      <w:bookmarkStart w:id="11" w:name="八大业务域建设"/>
      <w:r>
        <w:t xml:space="preserve">1.2.2 </w:t>
      </w:r>
      <w:r>
        <w:rPr>
          <w:rFonts w:hint="eastAsia"/>
        </w:rPr>
        <w:t>八大业务域建设</w:t>
      </w:r>
    </w:p>
    <w:p w14:paraId="48C2F3DD">
      <w:pPr>
        <w:pStyle w:val="26"/>
        <w:numPr>
          <w:ilvl w:val="0"/>
          <w:numId w:val="2"/>
        </w:numPr>
      </w:pPr>
      <w:r>
        <w:rPr>
          <w:rFonts w:hint="eastAsia"/>
          <w:b/>
          <w:bCs/>
        </w:rPr>
        <w:t>房源管理</w:t>
      </w:r>
      <w:r>
        <w:rPr>
          <w:rFonts w:hint="eastAsia"/>
        </w:rPr>
        <w:t>：项目（小区/产业园/厂房）、楼栋、单元、房源四级资产台账，房型管理，房源上下架，常规分配与集中分配（配租批次、企业集中配租），VR看房文件管理，地图找房，管家电话，精选房源，定向配租；</w:t>
      </w:r>
    </w:p>
    <w:p w14:paraId="1CFAAE2B">
      <w:pPr>
        <w:pStyle w:val="26"/>
        <w:numPr>
          <w:ilvl w:val="0"/>
          <w:numId w:val="2"/>
        </w:numPr>
      </w:pPr>
      <w:r>
        <w:rPr>
          <w:rFonts w:hint="eastAsia"/>
          <w:b/>
          <w:bCs/>
        </w:rPr>
        <w:t>合同管理</w:t>
      </w:r>
      <w:r>
        <w:rPr>
          <w:rFonts w:hint="eastAsia"/>
        </w:rPr>
        <w:t>：合同在线签署（对接电子签章）、合同模板配置（付款周期/签约期限/押金金额）、续租审批、常态化合同与集中合同管理、代购补贴合同备案；</w:t>
      </w:r>
    </w:p>
    <w:p w14:paraId="4C87E196">
      <w:pPr>
        <w:pStyle w:val="26"/>
        <w:numPr>
          <w:ilvl w:val="0"/>
          <w:numId w:val="2"/>
        </w:numPr>
      </w:pPr>
      <w:r>
        <w:rPr>
          <w:rFonts w:hint="eastAsia"/>
          <w:b/>
          <w:bCs/>
        </w:rPr>
        <w:t>优惠券管理</w:t>
      </w:r>
      <w:r>
        <w:rPr>
          <w:rFonts w:hint="eastAsia"/>
        </w:rPr>
        <w:t>：优惠券新增/编辑/删除、领取记录、核销明细、缴费抵扣计算；</w:t>
      </w:r>
    </w:p>
    <w:p w14:paraId="35BFAF6B">
      <w:pPr>
        <w:pStyle w:val="26"/>
        <w:numPr>
          <w:ilvl w:val="0"/>
          <w:numId w:val="2"/>
        </w:numPr>
      </w:pPr>
      <w:r>
        <w:rPr>
          <w:rFonts w:hint="eastAsia"/>
          <w:b/>
          <w:bCs/>
        </w:rPr>
        <w:t>消息管理</w:t>
      </w:r>
      <w:r>
        <w:rPr>
          <w:rFonts w:hint="eastAsia"/>
        </w:rPr>
        <w:t>：消息通知、通知公告、政策文件发布，消息渠道与消息队列配置；</w:t>
      </w:r>
    </w:p>
    <w:p w14:paraId="37168AFA">
      <w:pPr>
        <w:pStyle w:val="26"/>
        <w:numPr>
          <w:ilvl w:val="0"/>
          <w:numId w:val="2"/>
        </w:numPr>
      </w:pPr>
      <w:r>
        <w:rPr>
          <w:rFonts w:hint="eastAsia"/>
          <w:b/>
          <w:bCs/>
        </w:rPr>
        <w:t>个人中心</w:t>
      </w:r>
      <w:r>
        <w:rPr>
          <w:rFonts w:hint="eastAsia"/>
        </w:rPr>
        <w:t>：账号资料、我的房源、我的合同、我的预约、我的消息、申诉记录、信息维护、优惠券；</w:t>
      </w:r>
    </w:p>
    <w:p w14:paraId="523275B1">
      <w:pPr>
        <w:pStyle w:val="26"/>
        <w:numPr>
          <w:ilvl w:val="0"/>
          <w:numId w:val="2"/>
        </w:numPr>
      </w:pPr>
      <w:r>
        <w:rPr>
          <w:rFonts w:hint="eastAsia"/>
          <w:b/>
          <w:bCs/>
        </w:rPr>
        <w:t>运营中心</w:t>
      </w:r>
      <w:r>
        <w:rPr>
          <w:rFonts w:hint="eastAsia"/>
        </w:rPr>
        <w:t>：金刚位/轮播图/腰封位/广告位运营配置、租户管理、黑名单管理、预约看房处理、投诉处置、资格申诉审核、服务订单（保洁/搬家/报修）分派、服务公司管理、监控列表；</w:t>
      </w:r>
    </w:p>
    <w:p w14:paraId="7BA91681">
      <w:pPr>
        <w:pStyle w:val="26"/>
        <w:numPr>
          <w:ilvl w:val="0"/>
          <w:numId w:val="2"/>
        </w:numPr>
      </w:pPr>
      <w:r>
        <w:rPr>
          <w:rFonts w:hint="eastAsia"/>
          <w:b/>
          <w:bCs/>
        </w:rPr>
        <w:t>支付管理</w:t>
      </w:r>
      <w:r>
        <w:rPr>
          <w:rFonts w:hint="eastAsia"/>
        </w:rPr>
        <w:t>：押金/租金账单管理、在线支付（对接港区支付接口）、退款申请与审批、账单催缴、开票管理（申请开票/上传发票/发票下载）；</w:t>
      </w:r>
    </w:p>
    <w:p w14:paraId="48E6AB72">
      <w:pPr>
        <w:pStyle w:val="26"/>
        <w:numPr>
          <w:ilvl w:val="0"/>
          <w:numId w:val="2"/>
        </w:numPr>
      </w:pPr>
      <w:r>
        <w:rPr>
          <w:rFonts w:hint="eastAsia"/>
          <w:b/>
          <w:bCs/>
        </w:rPr>
        <w:t>数据看板</w:t>
      </w:r>
      <w:r>
        <w:rPr>
          <w:rFonts w:hint="eastAsia"/>
        </w:rPr>
        <w:t>：财务数据统计（应收/实收/逾期/退款）、房源出租率统计、租户画像（婚姻/户籍/学历/职业）、项目收款台账、自定义报表。</w:t>
      </w:r>
    </w:p>
    <w:bookmarkEnd w:id="11"/>
    <w:p w14:paraId="092D0D50">
      <w:pPr>
        <w:pStyle w:val="5"/>
      </w:pPr>
      <w:bookmarkStart w:id="12" w:name="系统对接建设"/>
      <w:r>
        <w:t xml:space="preserve">1.2.3 </w:t>
      </w:r>
      <w:r>
        <w:rPr>
          <w:rFonts w:hint="eastAsia"/>
        </w:rPr>
        <w:t>系统对接建设</w:t>
      </w:r>
    </w:p>
    <w:tbl>
      <w:tblPr>
        <w:tblStyle w:val="4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0"/>
        <w:gridCol w:w="2950"/>
        <w:gridCol w:w="2950"/>
      </w:tblGrid>
      <w:tr w14:paraId="52223257">
        <w:trPr>
          <w:tblHeader/>
        </w:trPr>
        <w:tc>
          <w:p w14:paraId="48774F21">
            <w:pPr>
              <w:pStyle w:val="26"/>
            </w:pPr>
            <w:r>
              <w:rPr>
                <w:rFonts w:hint="eastAsia"/>
              </w:rPr>
              <w:t>序号</w:t>
            </w:r>
          </w:p>
        </w:tc>
        <w:tc>
          <w:p w14:paraId="418AD2F8">
            <w:pPr>
              <w:pStyle w:val="26"/>
            </w:pPr>
            <w:r>
              <w:rPr>
                <w:rFonts w:hint="eastAsia"/>
              </w:rPr>
              <w:t>对接项</w:t>
            </w:r>
          </w:p>
        </w:tc>
        <w:tc>
          <w:p w14:paraId="2C63765F">
            <w:pPr>
              <w:pStyle w:val="26"/>
            </w:pPr>
            <w:r>
              <w:rPr>
                <w:rFonts w:hint="eastAsia"/>
              </w:rPr>
              <w:t>对接内容</w:t>
            </w:r>
          </w:p>
        </w:tc>
      </w:tr>
      <w:tr w14:paraId="2635F274">
        <w:tc>
          <w:p w14:paraId="32D46E0A">
            <w:pPr>
              <w:pStyle w:val="26"/>
            </w:pPr>
            <w:r>
              <w:t>1</w:t>
            </w:r>
          </w:p>
        </w:tc>
        <w:tc>
          <w:p w14:paraId="07B3C5C0">
            <w:pPr>
              <w:pStyle w:val="26"/>
            </w:pPr>
            <w:r>
              <w:rPr>
                <w:rFonts w:hint="eastAsia"/>
              </w:rPr>
              <w:t>郑好办用户体系</w:t>
            </w:r>
          </w:p>
        </w:tc>
        <w:tc>
          <w:p w14:paraId="2DF59065">
            <w:pPr>
              <w:pStyle w:val="26"/>
            </w:pPr>
            <w:r>
              <w:rPr>
                <w:rFonts w:hint="eastAsia"/>
              </w:rPr>
              <w:t>统一用户认证、单点登录、用户信息采集</w:t>
            </w:r>
          </w:p>
        </w:tc>
      </w:tr>
      <w:tr w14:paraId="6F2B1FCA">
        <w:tc>
          <w:p w14:paraId="1D33FB2D">
            <w:pPr>
              <w:pStyle w:val="26"/>
            </w:pPr>
            <w:r>
              <w:t>2</w:t>
            </w:r>
          </w:p>
        </w:tc>
        <w:tc>
          <w:p w14:paraId="03234B25">
            <w:pPr>
              <w:pStyle w:val="26"/>
            </w:pPr>
            <w:r>
              <w:rPr>
                <w:rFonts w:hint="eastAsia"/>
              </w:rPr>
              <w:t>公共数据接口</w:t>
            </w:r>
          </w:p>
        </w:tc>
        <w:tc>
          <w:p w14:paraId="081210D0">
            <w:pPr>
              <w:pStyle w:val="26"/>
            </w:pPr>
            <w:r>
              <w:rPr>
                <w:rFonts w:hint="eastAsia"/>
              </w:rPr>
              <w:t>房管局、不动产权中心相关接口</w:t>
            </w:r>
          </w:p>
        </w:tc>
      </w:tr>
      <w:tr w14:paraId="7729844E">
        <w:tc>
          <w:p w14:paraId="76990542">
            <w:pPr>
              <w:pStyle w:val="26"/>
            </w:pPr>
            <w:r>
              <w:t>3</w:t>
            </w:r>
          </w:p>
        </w:tc>
        <w:tc>
          <w:p w14:paraId="020E9837">
            <w:pPr>
              <w:pStyle w:val="26"/>
            </w:pPr>
            <w:r>
              <w:rPr>
                <w:rFonts w:hint="eastAsia"/>
              </w:rPr>
              <w:t>用户信息资格核验接口</w:t>
            </w:r>
          </w:p>
        </w:tc>
        <w:tc>
          <w:p w14:paraId="55A0D0C1">
            <w:pPr>
              <w:pStyle w:val="26"/>
            </w:pPr>
            <w:r>
              <w:rPr>
                <w:rFonts w:hint="eastAsia"/>
              </w:rPr>
              <w:t>社保（郑州市）、婚姻（郑州市）、学历（郑州市）、住房（港区）、保租房（港区）等自动资格核验</w:t>
            </w:r>
          </w:p>
        </w:tc>
      </w:tr>
      <w:tr w14:paraId="0EFF123A">
        <w:tc>
          <w:p w14:paraId="73BA7AEB">
            <w:pPr>
              <w:pStyle w:val="26"/>
            </w:pPr>
            <w:r>
              <w:t>4</w:t>
            </w:r>
          </w:p>
        </w:tc>
        <w:tc>
          <w:p w14:paraId="0CF19C50">
            <w:pPr>
              <w:pStyle w:val="26"/>
            </w:pPr>
            <w:r>
              <w:rPr>
                <w:rFonts w:hint="eastAsia"/>
              </w:rPr>
              <w:t>支付渠道</w:t>
            </w:r>
          </w:p>
        </w:tc>
        <w:tc>
          <w:p w14:paraId="1E9A9AC5">
            <w:pPr>
              <w:pStyle w:val="26"/>
            </w:pPr>
            <w:r>
              <w:rPr>
                <w:rFonts w:hint="eastAsia"/>
              </w:rPr>
              <w:t>港区支付接口，押金/租金在线缴纳与退款</w:t>
            </w:r>
          </w:p>
        </w:tc>
      </w:tr>
      <w:tr w14:paraId="70CFE6B8">
        <w:tc>
          <w:p w14:paraId="1CB73ED7">
            <w:pPr>
              <w:pStyle w:val="26"/>
            </w:pPr>
            <w:r>
              <w:t>5</w:t>
            </w:r>
          </w:p>
        </w:tc>
        <w:tc>
          <w:p w14:paraId="7F9DB02C">
            <w:pPr>
              <w:pStyle w:val="26"/>
            </w:pPr>
            <w:r>
              <w:rPr>
                <w:rFonts w:hint="eastAsia"/>
              </w:rPr>
              <w:t>电子签章</w:t>
            </w:r>
          </w:p>
        </w:tc>
        <w:tc>
          <w:p w14:paraId="7C722560">
            <w:pPr>
              <w:pStyle w:val="26"/>
            </w:pPr>
            <w:r>
              <w:rPr>
                <w:rFonts w:hint="eastAsia"/>
              </w:rPr>
              <w:t>合同在线签署、电子合同存证与下载</w:t>
            </w:r>
          </w:p>
        </w:tc>
      </w:tr>
      <w:tr w14:paraId="15A3424C">
        <w:tc>
          <w:p w14:paraId="5951D4C3">
            <w:pPr>
              <w:pStyle w:val="26"/>
            </w:pPr>
            <w:r>
              <w:t>6</w:t>
            </w:r>
          </w:p>
        </w:tc>
        <w:tc>
          <w:p w14:paraId="57FB3F45">
            <w:pPr>
              <w:pStyle w:val="26"/>
            </w:pPr>
            <w:r>
              <w:rPr>
                <w:rFonts w:hint="eastAsia"/>
              </w:rPr>
              <w:t>人脸识别</w:t>
            </w:r>
          </w:p>
        </w:tc>
        <w:tc>
          <w:p w14:paraId="7FCA927B">
            <w:pPr>
              <w:pStyle w:val="26"/>
            </w:pPr>
            <w:r>
              <w:rPr>
                <w:rFonts w:hint="eastAsia"/>
              </w:rPr>
              <w:t>签约人与选房人一致性核验（小程序/公众号端）</w:t>
            </w:r>
          </w:p>
        </w:tc>
      </w:tr>
      <w:tr w14:paraId="033E1D3D">
        <w:tc>
          <w:p w14:paraId="37BC23FC">
            <w:pPr>
              <w:pStyle w:val="26"/>
            </w:pPr>
            <w:r>
              <w:t>7</w:t>
            </w:r>
          </w:p>
        </w:tc>
        <w:tc>
          <w:p w14:paraId="258F5779">
            <w:pPr>
              <w:pStyle w:val="26"/>
            </w:pPr>
            <w:r>
              <w:rPr>
                <w:rFonts w:hint="eastAsia"/>
              </w:rPr>
              <w:t>地图服务</w:t>
            </w:r>
          </w:p>
        </w:tc>
        <w:tc>
          <w:p w14:paraId="773C1725">
            <w:pPr>
              <w:pStyle w:val="26"/>
            </w:pPr>
            <w:r>
              <w:rPr>
                <w:rFonts w:hint="eastAsia"/>
              </w:rPr>
              <w:t>第三方地图，项目定位、距离计算、导航跳转</w:t>
            </w:r>
          </w:p>
        </w:tc>
      </w:tr>
      <w:tr w14:paraId="731C57E0">
        <w:tc>
          <w:p w14:paraId="1701EA98">
            <w:pPr>
              <w:pStyle w:val="26"/>
            </w:pPr>
            <w:r>
              <w:t>8</w:t>
            </w:r>
          </w:p>
        </w:tc>
        <w:tc>
          <w:p w14:paraId="5CE2930A">
            <w:pPr>
              <w:pStyle w:val="26"/>
            </w:pPr>
            <w:r>
              <w:rPr>
                <w:rFonts w:hint="eastAsia"/>
              </w:rPr>
              <w:t>园区监控</w:t>
            </w:r>
          </w:p>
        </w:tc>
        <w:tc>
          <w:p w14:paraId="55F9D964">
            <w:pPr>
              <w:pStyle w:val="26"/>
            </w:pPr>
            <w:r>
              <w:rPr>
                <w:rFonts w:hint="eastAsia"/>
              </w:rPr>
              <w:t>第三方园区监控图像对接，管理端实时查看</w:t>
            </w:r>
          </w:p>
        </w:tc>
      </w:tr>
      <w:bookmarkEnd w:id="12"/>
    </w:tbl>
    <w:p w14:paraId="44C1E30B">
      <w:pPr>
        <w:pStyle w:val="5"/>
      </w:pPr>
      <w:bookmarkStart w:id="13" w:name="数据迁移与培训"/>
      <w:r>
        <w:t xml:space="preserve">1.2.4 </w:t>
      </w:r>
      <w:r>
        <w:rPr>
          <w:rFonts w:hint="eastAsia"/>
        </w:rPr>
        <w:t>数据迁移与培训</w:t>
      </w:r>
    </w:p>
    <w:p w14:paraId="4B6F06A2">
      <w:pPr>
        <w:pStyle w:val="26"/>
        <w:numPr>
          <w:ilvl w:val="0"/>
          <w:numId w:val="3"/>
        </w:numPr>
      </w:pPr>
      <w:r>
        <w:rPr>
          <w:rFonts w:hint="eastAsia"/>
          <w:b/>
          <w:bCs/>
        </w:rPr>
        <w:t>数据迁移</w:t>
      </w:r>
      <w:r>
        <w:rPr>
          <w:rFonts w:hint="eastAsia"/>
        </w:rPr>
        <w:t>：将现有系统中港区业务数据（房屋数据、合同数据、账单数据、用户数据等）完整迁移至新系统，保证迁移前后数据一致、业务连续；</w:t>
      </w:r>
    </w:p>
    <w:p w14:paraId="75B98233">
      <w:pPr>
        <w:pStyle w:val="26"/>
        <w:numPr>
          <w:ilvl w:val="0"/>
          <w:numId w:val="3"/>
        </w:numPr>
      </w:pPr>
      <w:r>
        <w:rPr>
          <w:rFonts w:hint="eastAsia"/>
          <w:b/>
          <w:bCs/>
        </w:rPr>
        <w:t>系统培训</w:t>
      </w:r>
      <w:r>
        <w:rPr>
          <w:rFonts w:hint="eastAsia"/>
        </w:rPr>
        <w:t>：面向管理端运营人员与相关业务人员开展系统使用培训，提供操作手册与常态化培训支持。</w:t>
      </w:r>
    </w:p>
    <w:bookmarkEnd w:id="9"/>
    <w:bookmarkEnd w:id="13"/>
    <w:p w14:paraId="0176D23D">
      <w:pPr>
        <w:pStyle w:val="4"/>
      </w:pPr>
      <w:bookmarkStart w:id="14" w:name="_Toc1309124931"/>
      <w:bookmarkStart w:id="15" w:name="项目建设重难点解析"/>
      <w:r>
        <w:t xml:space="preserve">1.3 </w:t>
      </w:r>
      <w:r>
        <w:rPr>
          <w:rFonts w:hint="eastAsia"/>
        </w:rPr>
        <w:t>项目建设重难点解析</w:t>
      </w:r>
      <w:bookmarkEnd w:id="14"/>
    </w:p>
    <w:p w14:paraId="7BB775D8">
      <w:pPr>
        <w:pStyle w:val="25"/>
      </w:pPr>
      <w:r>
        <w:rPr>
          <w:rFonts w:hint="eastAsia"/>
        </w:rPr>
        <w:t>结合我方在同类保障性住房租赁管理平台建设中的实践经验，我们对本项目的重难点解析如下：</w:t>
      </w:r>
    </w:p>
    <w:p w14:paraId="6ABDDC44">
      <w:pPr>
        <w:pStyle w:val="5"/>
      </w:pPr>
      <w:bookmarkStart w:id="16" w:name="重点一三类业态统一承载与差异化流程设计"/>
      <w:r>
        <w:t xml:space="preserve">1.3.1 </w:t>
      </w:r>
      <w:r>
        <w:rPr>
          <w:rFonts w:hint="eastAsia"/>
        </w:rPr>
        <w:t>重点一：三类业态统一承载与差异化流程设计</w:t>
      </w:r>
    </w:p>
    <w:p w14:paraId="1BCAD6D3">
      <w:pPr>
        <w:pStyle w:val="25"/>
      </w:pPr>
      <w:r>
        <w:rPr>
          <w:rFonts w:hint="eastAsia"/>
        </w:rPr>
        <w:t>人才公寓、保租房、市场租赁三类业务的主体流程同构（选房→签约→入住→退租→续租→缴费→开票），但在</w:t>
      </w:r>
      <w:r>
        <w:rPr>
          <w:rFonts w:hint="eastAsia"/>
          <w:b/>
          <w:bCs/>
        </w:rPr>
        <w:t>资格校验规则</w:t>
      </w:r>
      <w:r>
        <w:rPr>
          <w:rFonts w:hint="eastAsia"/>
        </w:rPr>
        <w:t>（人才公寓需人才认定，保租房需社保/婚姻/学历/住房多维核验，市场租赁仅查欠费）、</w:t>
      </w:r>
      <w:r>
        <w:rPr>
          <w:rFonts w:hint="eastAsia"/>
          <w:b/>
          <w:bCs/>
        </w:rPr>
        <w:t>配租方式</w:t>
      </w:r>
      <w:r>
        <w:rPr>
          <w:rFonts w:hint="eastAsia"/>
        </w:rPr>
        <w:t>（常规分配/集中分配/企业集中配租）、</w:t>
      </w:r>
      <w:r>
        <w:rPr>
          <w:rFonts w:hint="eastAsia"/>
          <w:b/>
          <w:bCs/>
        </w:rPr>
        <w:t>审批链路</w:t>
      </w:r>
      <w:r>
        <w:rPr>
          <w:rFonts w:hint="eastAsia"/>
        </w:rPr>
        <w:t>上存在显著差异。</w:t>
      </w:r>
    </w:p>
    <w:p w14:paraId="27B59E87">
      <w:pPr>
        <w:pStyle w:val="3"/>
      </w:pPr>
      <w:r>
        <w:rPr>
          <w:rFonts w:hint="eastAsia"/>
          <w:b/>
          <w:bCs/>
        </w:rPr>
        <w:t>应对策略</w:t>
      </w:r>
      <w:r>
        <w:rPr>
          <w:rFonts w:hint="eastAsia"/>
        </w:rPr>
        <w:t>：采用”统一业务模型</w:t>
      </w:r>
      <w:r>
        <w:t xml:space="preserve"> + </w:t>
      </w:r>
      <w:r>
        <w:rPr>
          <w:rFonts w:hint="eastAsia"/>
        </w:rPr>
        <w:t>业务类型策略分流”的设计模式，合同、账单、房源使用统一数据模型并以业务类型字段区分，资格校验、续租校验等差异化环节采用策略模式按业务类型分流处理，既保证代码复用降低维护成本，又支持各业态规则独立演进。</w:t>
      </w:r>
    </w:p>
    <w:bookmarkEnd w:id="16"/>
    <w:p w14:paraId="0073A95B">
      <w:pPr>
        <w:pStyle w:val="5"/>
      </w:pPr>
      <w:bookmarkStart w:id="17" w:name="重点二多渠道政务数据对接与自动资格核验"/>
      <w:r>
        <w:t xml:space="preserve">1.3.2 </w:t>
      </w:r>
      <w:r>
        <w:rPr>
          <w:rFonts w:hint="eastAsia"/>
        </w:rPr>
        <w:t>重点二：多渠道政务数据对接与自动资格核验</w:t>
      </w:r>
    </w:p>
    <w:p w14:paraId="052E07CE">
      <w:pPr>
        <w:pStyle w:val="25"/>
      </w:pPr>
      <w:r>
        <w:rPr>
          <w:rFonts w:hint="eastAsia"/>
        </w:rPr>
        <w:t>保租房资格自动校验需要对接社保、婚姻、学历、住房、保租房共5类政务数据接口，接口分属不同层级（郑州市级/港区级），存在网络环境隔离、接口协议差异、响应时效不稳定等问题。</w:t>
      </w:r>
    </w:p>
    <w:p w14:paraId="6E254AA0">
      <w:pPr>
        <w:pStyle w:val="3"/>
      </w:pPr>
      <w:r>
        <w:rPr>
          <w:rFonts w:hint="eastAsia"/>
          <w:b/>
          <w:bCs/>
        </w:rPr>
        <w:t>应对策略</w:t>
      </w:r>
      <w:r>
        <w:rPr>
          <w:rFonts w:hint="eastAsia"/>
        </w:rPr>
        <w:t>：我方在同类项目中已完整实现政务数据接口对接，采用”</w:t>
      </w:r>
      <w:r>
        <w:rPr>
          <w:rFonts w:hint="eastAsia"/>
          <w:b/>
          <w:bCs/>
        </w:rPr>
        <w:t>政务接口代理网关</w:t>
      </w:r>
      <w:r>
        <w:rPr>
          <w:rFonts w:hint="eastAsia"/>
        </w:rPr>
        <w:t>”模式：由部署于可访问政务网络环境的代理服务统一封装各政务接口，业务系统仅与代理网关交互；核验结果按业务规则设置合理缓存周期，减少重复调用；接口异常时自动降级为”人工审核”通道并给用户明确提示，保证业务不中断。该模式已在生产环境稳定运行，可低成本复用至本项目。</w:t>
      </w:r>
    </w:p>
    <w:bookmarkEnd w:id="17"/>
    <w:p w14:paraId="1922F2A2">
      <w:pPr>
        <w:pStyle w:val="5"/>
      </w:pPr>
      <w:bookmarkStart w:id="18" w:name="重点三支付资金安全与账单准确性"/>
      <w:r>
        <w:t xml:space="preserve">1.3.3 </w:t>
      </w:r>
      <w:r>
        <w:rPr>
          <w:rFonts w:hint="eastAsia"/>
        </w:rPr>
        <w:t>重点三：支付资金安全与账单准确性</w:t>
      </w:r>
    </w:p>
    <w:p w14:paraId="5B33D2A4">
      <w:pPr>
        <w:pStyle w:val="25"/>
      </w:pPr>
      <w:r>
        <w:rPr>
          <w:rFonts w:hint="eastAsia"/>
        </w:rPr>
        <w:t>押金、租金在线支付涉及资金安全，需处理支付回调丢失、重复支付、超时未支付、部分退款等复杂场景；账单生成需精确处理租期拆分、优惠券抵扣、逾期计算等规则，“押金未缴不可选租期账单缴费”等业务约束必须严格保证。</w:t>
      </w:r>
    </w:p>
    <w:p w14:paraId="76462BEC">
      <w:pPr>
        <w:pStyle w:val="3"/>
      </w:pPr>
      <w:r>
        <w:rPr>
          <w:rFonts w:hint="eastAsia"/>
          <w:b/>
          <w:bCs/>
        </w:rPr>
        <w:t>应对策略</w:t>
      </w:r>
      <w:r>
        <w:rPr>
          <w:rFonts w:hint="eastAsia"/>
        </w:rPr>
        <w:t>：基于我方成熟的支付对接经验，实施”</w:t>
      </w:r>
      <w:r>
        <w:rPr>
          <w:rFonts w:hint="eastAsia"/>
          <w:b/>
          <w:bCs/>
        </w:rPr>
        <w:t>支付状态机</w:t>
      </w:r>
      <w:r>
        <w:rPr>
          <w:b/>
          <w:bCs/>
        </w:rPr>
        <w:t xml:space="preserve"> + </w:t>
      </w:r>
      <w:r>
        <w:rPr>
          <w:rFonts w:hint="eastAsia"/>
          <w:b/>
          <w:bCs/>
        </w:rPr>
        <w:t>回调兜底</w:t>
      </w:r>
      <w:r>
        <w:rPr>
          <w:b/>
          <w:bCs/>
        </w:rPr>
        <w:t xml:space="preserve"> + </w:t>
      </w:r>
      <w:r>
        <w:rPr>
          <w:rFonts w:hint="eastAsia"/>
          <w:b/>
          <w:bCs/>
        </w:rPr>
        <w:t>主动对账</w:t>
      </w:r>
      <w:r>
        <w:rPr>
          <w:rFonts w:hint="eastAsia"/>
        </w:rPr>
        <w:t>”三重保障：订单状态机严格约束状态流转，防止重复支付；支付回调幂等处理，并以定时任务主动查询支付渠道补偿回调丢失；超时未支付订单自动取消释放房源；退款按账单明细拆分执行；每日与支付渠道对账，差异及时告警人工介入。</w:t>
      </w:r>
    </w:p>
    <w:bookmarkEnd w:id="18"/>
    <w:p w14:paraId="141B0461">
      <w:pPr>
        <w:pStyle w:val="5"/>
      </w:pPr>
      <w:bookmarkStart w:id="19" w:name="重点四存量数据迁移的完整性与业务连续性"/>
      <w:r>
        <w:t xml:space="preserve">1.3.4 </w:t>
      </w:r>
      <w:r>
        <w:rPr>
          <w:rFonts w:hint="eastAsia"/>
        </w:rPr>
        <w:t>重点四：存量数据迁移的完整性与业务连续性</w:t>
      </w:r>
    </w:p>
    <w:p w14:paraId="091E2CE3">
      <w:pPr>
        <w:pStyle w:val="25"/>
      </w:pPr>
      <w:r>
        <w:rPr>
          <w:rFonts w:hint="eastAsia"/>
        </w:rPr>
        <w:t>现有系统承载着在租合同、在途账单、历史缴费等生产数据，迁移过程必须保证数据不丢、不错、不重，且新旧系统切换期间业务不中断。</w:t>
      </w:r>
    </w:p>
    <w:p w14:paraId="2296F7D7">
      <w:pPr>
        <w:pStyle w:val="3"/>
      </w:pPr>
      <w:r>
        <w:rPr>
          <w:rFonts w:hint="eastAsia"/>
          <w:b/>
          <w:bCs/>
        </w:rPr>
        <w:t>应对策略</w:t>
      </w:r>
      <w:r>
        <w:rPr>
          <w:rFonts w:hint="eastAsia"/>
        </w:rPr>
        <w:t>：我方具备同类系统老数据迁移的完整实战经验，采用”</w:t>
      </w:r>
      <w:r>
        <w:rPr>
          <w:rFonts w:hint="eastAsia"/>
          <w:b/>
          <w:bCs/>
        </w:rPr>
        <w:t>分域清洗—映射转换—试迁移校验—增量补迁—并行核对</w:t>
      </w:r>
      <w:r>
        <w:rPr>
          <w:rFonts w:hint="eastAsia"/>
        </w:rPr>
        <w:t>”五步迁移法：先对房屋、用户、合同、账单四大数据域分别制定清洗规则与字段映射表；在测试环境完成试迁移并输出比对报告（记录数、金额合计、关键字段抽样比对）；正式切换选择业务低峰期，切换后保留旧系统只读查询一段时间，用于并行核对与追溯。</w:t>
      </w:r>
    </w:p>
    <w:bookmarkEnd w:id="19"/>
    <w:p w14:paraId="293F4350">
      <w:pPr>
        <w:pStyle w:val="5"/>
      </w:pPr>
      <w:bookmarkStart w:id="20" w:name="重点五多端一致性与低成本维护"/>
      <w:r>
        <w:t xml:space="preserve">1.3.5 </w:t>
      </w:r>
      <w:r>
        <w:rPr>
          <w:rFonts w:hint="eastAsia"/>
        </w:rPr>
        <w:t>重点五：多端一致性与低成本维护</w:t>
      </w:r>
    </w:p>
    <w:p w14:paraId="12F8FE57">
      <w:pPr>
        <w:pStyle w:val="25"/>
      </w:pPr>
      <w:r>
        <w:rPr>
          <w:rFonts w:hint="eastAsia"/>
        </w:rPr>
        <w:t>移动端、小程序端、公众号端功能要求完全一致，若各端独立开发将造成约三倍的开发与维护成本，且极易出现多端行为不一致。</w:t>
      </w:r>
    </w:p>
    <w:p w14:paraId="53D0D4B3">
      <w:pPr>
        <w:pStyle w:val="3"/>
      </w:pPr>
      <w:r>
        <w:rPr>
          <w:rFonts w:hint="eastAsia"/>
          <w:b/>
          <w:bCs/>
        </w:rPr>
        <w:t>应对策略</w:t>
      </w:r>
      <w:r>
        <w:rPr>
          <w:rFonts w:hint="eastAsia"/>
        </w:rPr>
        <w:t>：采用</w:t>
      </w:r>
      <w:r>
        <w:t xml:space="preserve"> </w:t>
      </w:r>
      <w:r>
        <w:rPr>
          <w:b/>
          <w:bCs/>
        </w:rPr>
        <w:t xml:space="preserve">uni-app </w:t>
      </w:r>
      <w:r>
        <w:rPr>
          <w:rFonts w:hint="eastAsia"/>
          <w:b/>
          <w:bCs/>
        </w:rPr>
        <w:t>跨端统一开发框架</w:t>
      </w:r>
      <w:r>
        <w:rPr>
          <w:rFonts w:hint="eastAsia"/>
        </w:rPr>
        <w:t>，一套代码编译产出</w:t>
      </w:r>
      <w:r>
        <w:t xml:space="preserve"> </w:t>
      </w:r>
      <w:r>
        <w:rPr>
          <w:rFonts w:hint="eastAsia"/>
        </w:rPr>
        <w:t>H5、微信小程序、公众号（H5内嵌）三端应用，业务逻辑、接口调用、页面交互完全一致；仅对人脸识别等平台差异能力做条件编译适配。该方案可显著压缩开发工期，并保证后续需求迭代”一处修改、三端生效”。</w:t>
      </w:r>
    </w:p>
    <w:bookmarkEnd w:id="20"/>
    <w:p w14:paraId="5BE8F725">
      <w:pPr>
        <w:pStyle w:val="5"/>
      </w:pPr>
      <w:bookmarkStart w:id="21" w:name="难点驻场开发模式下的进度与质量双控"/>
      <w:r>
        <w:t xml:space="preserve">1.3.6 </w:t>
      </w:r>
      <w:r>
        <w:rPr>
          <w:rFonts w:hint="eastAsia"/>
        </w:rPr>
        <w:t>难点：驻场开发模式下的进度与质量双控</w:t>
      </w:r>
    </w:p>
    <w:p w14:paraId="33428F17">
      <w:pPr>
        <w:pStyle w:val="25"/>
      </w:pPr>
      <w:r>
        <w:rPr>
          <w:rFonts w:hint="eastAsia"/>
        </w:rPr>
        <w:t>本项目开发期仅60日历天、总人月数不少于37人月，工期紧、任务重，且驻场开发需与甲方深度协同，需求确认、联调对接、验收节奏都依赖高效的协作机制。</w:t>
      </w:r>
    </w:p>
    <w:p w14:paraId="0CC8CD4C">
      <w:pPr>
        <w:pStyle w:val="3"/>
      </w:pPr>
      <w:r>
        <w:rPr>
          <w:rFonts w:hint="eastAsia"/>
          <w:b/>
          <w:bCs/>
        </w:rPr>
        <w:t>应对策略</w:t>
      </w:r>
      <w:r>
        <w:rPr>
          <w:rFonts w:hint="eastAsia"/>
        </w:rPr>
        <w:t>：详见本方案第三章项目实施管理与第六章服务期限保证。核心措施包括：进场即冻结需求基线、按周迭代交付可视化成果、每日站会+每周例会双频同步、里程碑评审制、关键路径（政务接口/支付/电子签章对接）提前启动联调申请。</w:t>
      </w:r>
    </w:p>
    <w:bookmarkEnd w:id="15"/>
    <w:bookmarkEnd w:id="21"/>
    <w:p w14:paraId="19EA4970">
      <w:pPr>
        <w:pStyle w:val="4"/>
      </w:pPr>
      <w:bookmarkStart w:id="22" w:name="_Toc1492751802"/>
      <w:bookmarkStart w:id="23" w:name="项目业务需求分析"/>
      <w:r>
        <w:t xml:space="preserve">1.4 </w:t>
      </w:r>
      <w:r>
        <w:rPr>
          <w:rFonts w:hint="eastAsia"/>
        </w:rPr>
        <w:t>项目业务需求分析</w:t>
      </w:r>
      <w:bookmarkEnd w:id="22"/>
    </w:p>
    <w:p w14:paraId="185DDD5E">
      <w:pPr>
        <w:pStyle w:val="5"/>
      </w:pPr>
      <w:bookmarkStart w:id="24" w:name="业务角色分析"/>
      <w:r>
        <w:t xml:space="preserve">1.4.1 </w:t>
      </w:r>
      <w:r>
        <w:rPr>
          <w:rFonts w:hint="eastAsia"/>
        </w:rPr>
        <w:t>业务角色分析</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431975D5">
        <w:trPr>
          <w:tblHeader/>
        </w:trPr>
        <w:tc>
          <w:p w14:paraId="2EE3A7AB">
            <w:pPr>
              <w:pStyle w:val="26"/>
            </w:pPr>
            <w:r>
              <w:rPr>
                <w:rFonts w:hint="eastAsia"/>
              </w:rPr>
              <w:t>角色</w:t>
            </w:r>
          </w:p>
        </w:tc>
        <w:tc>
          <w:p w14:paraId="5A4D43F6">
            <w:pPr>
              <w:pStyle w:val="26"/>
            </w:pPr>
            <w:r>
              <w:rPr>
                <w:rFonts w:hint="eastAsia"/>
              </w:rPr>
              <w:t>说明</w:t>
            </w:r>
          </w:p>
        </w:tc>
        <w:tc>
          <w:p w14:paraId="56E84081">
            <w:pPr>
              <w:pStyle w:val="26"/>
            </w:pPr>
            <w:r>
              <w:rPr>
                <w:rFonts w:hint="eastAsia"/>
              </w:rPr>
              <w:t>主要诉求</w:t>
            </w:r>
          </w:p>
        </w:tc>
      </w:tr>
      <w:tr w14:paraId="7E085812">
        <w:tc>
          <w:p w14:paraId="75222675">
            <w:pPr>
              <w:pStyle w:val="26"/>
            </w:pPr>
            <w:r>
              <w:rPr>
                <w:rFonts w:hint="eastAsia"/>
              </w:rPr>
              <w:t>个人租户</w:t>
            </w:r>
          </w:p>
        </w:tc>
        <w:tc>
          <w:p w14:paraId="14F7DD43">
            <w:pPr>
              <w:pStyle w:val="26"/>
            </w:pPr>
            <w:r>
              <w:rPr>
                <w:rFonts w:hint="eastAsia"/>
              </w:rPr>
              <w:t>人才公寓/保租房/市场租赁的申请人与承租人</w:t>
            </w:r>
          </w:p>
        </w:tc>
        <w:tc>
          <w:p w14:paraId="773293DB">
            <w:pPr>
              <w:pStyle w:val="26"/>
            </w:pPr>
            <w:r>
              <w:rPr>
                <w:rFonts w:hint="eastAsia"/>
              </w:rPr>
              <w:t>线上完成资格申诉、选房、签约、缴费、开票、退租全流程，少跑腿、进度透明</w:t>
            </w:r>
          </w:p>
        </w:tc>
      </w:tr>
      <w:tr w14:paraId="00263DAC">
        <w:tc>
          <w:p w14:paraId="7344434D">
            <w:pPr>
              <w:pStyle w:val="26"/>
            </w:pPr>
            <w:r>
              <w:rPr>
                <w:rFonts w:hint="eastAsia"/>
              </w:rPr>
              <w:t>企业客户</w:t>
            </w:r>
          </w:p>
        </w:tc>
        <w:tc>
          <w:p w14:paraId="1DC6C77C">
            <w:pPr>
              <w:pStyle w:val="26"/>
            </w:pPr>
            <w:r>
              <w:rPr>
                <w:rFonts w:hint="eastAsia"/>
              </w:rPr>
              <w:t>集中配租房源的承租单位</w:t>
            </w:r>
          </w:p>
        </w:tc>
        <w:tc>
          <w:p w14:paraId="203BBF31">
            <w:pPr>
              <w:pStyle w:val="26"/>
            </w:pPr>
            <w:r>
              <w:rPr>
                <w:rFonts w:hint="eastAsia"/>
              </w:rPr>
              <w:t>批量办理入住/退租、单位在线缴费</w:t>
            </w:r>
          </w:p>
        </w:tc>
      </w:tr>
      <w:tr w14:paraId="3DF5B6ED">
        <w:tc>
          <w:p w14:paraId="32BA4781">
            <w:pPr>
              <w:pStyle w:val="26"/>
            </w:pPr>
            <w:r>
              <w:rPr>
                <w:rFonts w:hint="eastAsia"/>
              </w:rPr>
              <w:t>运营管理人员</w:t>
            </w:r>
          </w:p>
        </w:tc>
        <w:tc>
          <w:p w14:paraId="78688D95">
            <w:pPr>
              <w:pStyle w:val="26"/>
            </w:pPr>
            <w:r>
              <w:rPr>
                <w:rFonts w:hint="eastAsia"/>
              </w:rPr>
              <w:t>甲方房屋租赁运营团队</w:t>
            </w:r>
          </w:p>
        </w:tc>
        <w:tc>
          <w:p w14:paraId="791965F4">
            <w:pPr>
              <w:pStyle w:val="26"/>
            </w:pPr>
            <w:r>
              <w:rPr>
                <w:rFonts w:hint="eastAsia"/>
              </w:rPr>
              <w:t>房源台账清晰、审批高效、账单可催缴、报表可导出</w:t>
            </w:r>
          </w:p>
        </w:tc>
      </w:tr>
      <w:tr w14:paraId="7603C277">
        <w:tc>
          <w:p w14:paraId="5ED93216">
            <w:pPr>
              <w:pStyle w:val="26"/>
            </w:pPr>
            <w:r>
              <w:rPr>
                <w:rFonts w:hint="eastAsia"/>
              </w:rPr>
              <w:t>财务人员</w:t>
            </w:r>
          </w:p>
        </w:tc>
        <w:tc>
          <w:p w14:paraId="211D07D7">
            <w:pPr>
              <w:pStyle w:val="26"/>
            </w:pPr>
            <w:r>
              <w:rPr>
                <w:rFonts w:hint="eastAsia"/>
              </w:rPr>
              <w:t>甲方财务部门</w:t>
            </w:r>
          </w:p>
        </w:tc>
        <w:tc>
          <w:p w14:paraId="34D5E659">
            <w:pPr>
              <w:pStyle w:val="26"/>
            </w:pPr>
            <w:r>
              <w:rPr>
                <w:rFonts w:hint="eastAsia"/>
              </w:rPr>
              <w:t>收款台账准确、退款流程可控、开票规范</w:t>
            </w:r>
          </w:p>
        </w:tc>
      </w:tr>
      <w:tr w14:paraId="22BFCD07">
        <w:tc>
          <w:p w14:paraId="38BA238E">
            <w:pPr>
              <w:pStyle w:val="26"/>
            </w:pPr>
            <w:r>
              <w:rPr>
                <w:rFonts w:hint="eastAsia"/>
              </w:rPr>
              <w:t>系统管理员</w:t>
            </w:r>
          </w:p>
        </w:tc>
        <w:tc>
          <w:p w14:paraId="47C5CCE6">
            <w:pPr>
              <w:pStyle w:val="26"/>
            </w:pPr>
            <w:r>
              <w:rPr>
                <w:rFonts w:hint="eastAsia"/>
              </w:rPr>
              <w:t>平台管理与运维人员</w:t>
            </w:r>
          </w:p>
        </w:tc>
        <w:tc>
          <w:p w14:paraId="75533366">
            <w:pPr>
              <w:pStyle w:val="26"/>
            </w:pPr>
            <w:r>
              <w:rPr>
                <w:rFonts w:hint="eastAsia"/>
              </w:rPr>
              <w:t>权限精细可控、日志可追溯、配置灵活</w:t>
            </w:r>
          </w:p>
        </w:tc>
      </w:tr>
      <w:bookmarkEnd w:id="24"/>
    </w:tbl>
    <w:p w14:paraId="60DA3277">
      <w:pPr>
        <w:pStyle w:val="5"/>
      </w:pPr>
      <w:bookmarkStart w:id="25" w:name="核心业务流程需求"/>
      <w:r>
        <w:t xml:space="preserve">1.4.2 </w:t>
      </w:r>
      <w:r>
        <w:rPr>
          <w:rFonts w:hint="eastAsia"/>
        </w:rPr>
        <w:t>核心业务流程需求</w:t>
      </w:r>
    </w:p>
    <w:p w14:paraId="19BB4C5E">
      <w:pPr>
        <w:pStyle w:val="26"/>
        <w:numPr>
          <w:ilvl w:val="0"/>
          <w:numId w:val="4"/>
        </w:numPr>
      </w:pPr>
      <w:r>
        <w:rPr>
          <w:rFonts w:hint="eastAsia"/>
          <w:b/>
          <w:bCs/>
        </w:rPr>
        <w:t>资格申诉与核验</w:t>
      </w:r>
      <w:r>
        <w:rPr>
          <w:rFonts w:hint="eastAsia"/>
        </w:rPr>
        <w:t>：系统自动调用政务接口核验资格（社保/婚姻/学历/住房/保租房），不符项支持用户手动刷新与在线申诉，管理端人工复核，形成”自动核验为主、人工审核兜底”的资格管理闭环；</w:t>
      </w:r>
    </w:p>
    <w:p w14:paraId="0E062762">
      <w:pPr>
        <w:pStyle w:val="26"/>
        <w:numPr>
          <w:ilvl w:val="0"/>
          <w:numId w:val="4"/>
        </w:numPr>
      </w:pPr>
      <w:r>
        <w:rPr>
          <w:rFonts w:hint="eastAsia"/>
          <w:b/>
          <w:bCs/>
        </w:rPr>
        <w:t>选房签约</w:t>
      </w:r>
      <w:r>
        <w:rPr>
          <w:rFonts w:hint="eastAsia"/>
        </w:rPr>
        <w:t>：项目/房源浏览（含VR看房、地图导航）→</w:t>
      </w:r>
      <w:r>
        <w:t xml:space="preserve"> </w:t>
      </w:r>
      <w:r>
        <w:rPr>
          <w:rFonts w:hint="eastAsia"/>
        </w:rPr>
        <w:t>签订承诺书</w:t>
      </w:r>
      <w:r>
        <w:t xml:space="preserve"> → </w:t>
      </w:r>
      <w:r>
        <w:rPr>
          <w:rFonts w:hint="eastAsia"/>
        </w:rPr>
        <w:t>选定房源</w:t>
      </w:r>
      <w:r>
        <w:t xml:space="preserve"> </w:t>
      </w:r>
      <w:r>
        <w:rPr>
          <w:rFonts w:hint="eastAsia"/>
        </w:rPr>
        <w:t>→（人脸识别核验）→</w:t>
      </w:r>
      <w:r>
        <w:t xml:space="preserve"> </w:t>
      </w:r>
      <w:r>
        <w:rPr>
          <w:rFonts w:hint="eastAsia"/>
        </w:rPr>
        <w:t>在线签署合同（电子签章）→</w:t>
      </w:r>
      <w:r>
        <w:t xml:space="preserve"> </w:t>
      </w:r>
      <w:r>
        <w:rPr>
          <w:rFonts w:hint="eastAsia"/>
        </w:rPr>
        <w:t>押金缴纳（限时上传材料，超时自动退押解约）；</w:t>
      </w:r>
    </w:p>
    <w:p w14:paraId="1284042B">
      <w:pPr>
        <w:pStyle w:val="26"/>
        <w:numPr>
          <w:ilvl w:val="0"/>
          <w:numId w:val="4"/>
        </w:numPr>
      </w:pPr>
      <w:r>
        <w:rPr>
          <w:rFonts w:hint="eastAsia"/>
          <w:b/>
          <w:bCs/>
        </w:rPr>
        <w:t>入住管理</w:t>
      </w:r>
      <w:r>
        <w:rPr>
          <w:rFonts w:hint="eastAsia"/>
        </w:rPr>
        <w:t>：入住申请</w:t>
      </w:r>
      <w:r>
        <w:t xml:space="preserve"> → </w:t>
      </w:r>
      <w:r>
        <w:rPr>
          <w:rFonts w:hint="eastAsia"/>
        </w:rPr>
        <w:t>管理端签收审核</w:t>
      </w:r>
      <w:r>
        <w:t xml:space="preserve"> → </w:t>
      </w:r>
      <w:r>
        <w:rPr>
          <w:rFonts w:hint="eastAsia"/>
        </w:rPr>
        <w:t>租户勾选房间物品核对状态</w:t>
      </w:r>
      <w:r>
        <w:t xml:space="preserve"> → </w:t>
      </w:r>
      <w:r>
        <w:rPr>
          <w:rFonts w:hint="eastAsia"/>
        </w:rPr>
        <w:t>电子签字确认入住；</w:t>
      </w:r>
    </w:p>
    <w:p w14:paraId="05573E67">
      <w:pPr>
        <w:pStyle w:val="26"/>
        <w:numPr>
          <w:ilvl w:val="0"/>
          <w:numId w:val="4"/>
        </w:numPr>
      </w:pPr>
      <w:r>
        <w:rPr>
          <w:rFonts w:hint="eastAsia"/>
          <w:b/>
          <w:bCs/>
        </w:rPr>
        <w:t>居住服务</w:t>
      </w:r>
      <w:r>
        <w:rPr>
          <w:rFonts w:hint="eastAsia"/>
        </w:rPr>
        <w:t>：投诉建议、保洁/搬家/报修订单在线申请，管理端分派服务公司，租户在线评价；</w:t>
      </w:r>
    </w:p>
    <w:p w14:paraId="656796D6">
      <w:pPr>
        <w:pStyle w:val="26"/>
        <w:numPr>
          <w:ilvl w:val="0"/>
          <w:numId w:val="4"/>
        </w:numPr>
      </w:pPr>
      <w:r>
        <w:rPr>
          <w:rFonts w:hint="eastAsia"/>
          <w:b/>
          <w:bCs/>
        </w:rPr>
        <w:t>退租结算</w:t>
      </w:r>
      <w:r>
        <w:rPr>
          <w:rFonts w:hint="eastAsia"/>
        </w:rPr>
        <w:t>：退租申请</w:t>
      </w:r>
      <w:r>
        <w:t xml:space="preserve"> → </w:t>
      </w:r>
      <w:r>
        <w:rPr>
          <w:rFonts w:hint="eastAsia"/>
        </w:rPr>
        <w:t>管理端签收</w:t>
      </w:r>
      <w:r>
        <w:t xml:space="preserve"> → </w:t>
      </w:r>
      <w:r>
        <w:rPr>
          <w:rFonts w:hint="eastAsia"/>
        </w:rPr>
        <w:t>物品核对与退费信息确认</w:t>
      </w:r>
      <w:r>
        <w:t xml:space="preserve"> → </w:t>
      </w:r>
      <w:r>
        <w:rPr>
          <w:rFonts w:hint="eastAsia"/>
        </w:rPr>
        <w:t>电子签字确认退租</w:t>
      </w:r>
      <w:r>
        <w:t xml:space="preserve"> → </w:t>
      </w:r>
      <w:r>
        <w:rPr>
          <w:rFonts w:hint="eastAsia"/>
        </w:rPr>
        <w:t>退款申请、审批、退费；</w:t>
      </w:r>
    </w:p>
    <w:p w14:paraId="1CED0310">
      <w:pPr>
        <w:pStyle w:val="26"/>
        <w:numPr>
          <w:ilvl w:val="0"/>
          <w:numId w:val="4"/>
        </w:numPr>
      </w:pPr>
      <w:r>
        <w:rPr>
          <w:rFonts w:hint="eastAsia"/>
          <w:b/>
          <w:bCs/>
        </w:rPr>
        <w:t>续租管理</w:t>
      </w:r>
      <w:r>
        <w:rPr>
          <w:rFonts w:hint="eastAsia"/>
        </w:rPr>
        <w:t>：续租资格校验（资格+欠费）→</w:t>
      </w:r>
      <w:r>
        <w:t xml:space="preserve"> </w:t>
      </w:r>
      <w:r>
        <w:rPr>
          <w:rFonts w:hint="eastAsia"/>
        </w:rPr>
        <w:t>续租合同在线签订</w:t>
      </w:r>
      <w:r>
        <w:t xml:space="preserve"> → </w:t>
      </w:r>
      <w:r>
        <w:rPr>
          <w:rFonts w:hint="eastAsia"/>
        </w:rPr>
        <w:t>管理端审批</w:t>
      </w:r>
      <w:r>
        <w:t xml:space="preserve"> → </w:t>
      </w:r>
      <w:r>
        <w:rPr>
          <w:rFonts w:hint="eastAsia"/>
        </w:rPr>
        <w:t>租金缴纳；</w:t>
      </w:r>
    </w:p>
    <w:p w14:paraId="454638BD">
      <w:pPr>
        <w:pStyle w:val="26"/>
        <w:numPr>
          <w:ilvl w:val="0"/>
          <w:numId w:val="4"/>
        </w:numPr>
      </w:pPr>
      <w:r>
        <w:rPr>
          <w:rFonts w:hint="eastAsia"/>
          <w:b/>
          <w:bCs/>
        </w:rPr>
        <w:t>账单缴费与开票</w:t>
      </w:r>
      <w:r>
        <w:rPr>
          <w:rFonts w:hint="eastAsia"/>
        </w:rPr>
        <w:t>：账单自动生成</w:t>
      </w:r>
      <w:r>
        <w:t xml:space="preserve"> → </w:t>
      </w:r>
      <w:r>
        <w:rPr>
          <w:rFonts w:hint="eastAsia"/>
        </w:rPr>
        <w:t>在线支付（支持优惠券抵扣）→</w:t>
      </w:r>
      <w:r>
        <w:t xml:space="preserve"> </w:t>
      </w:r>
      <w:r>
        <w:rPr>
          <w:rFonts w:hint="eastAsia"/>
        </w:rPr>
        <w:t>逾期催缴</w:t>
      </w:r>
      <w:r>
        <w:t xml:space="preserve"> → </w:t>
      </w:r>
      <w:r>
        <w:rPr>
          <w:rFonts w:hint="eastAsia"/>
        </w:rPr>
        <w:t>按账期申请开票</w:t>
      </w:r>
      <w:r>
        <w:t xml:space="preserve"> → </w:t>
      </w:r>
      <w:r>
        <w:rPr>
          <w:rFonts w:hint="eastAsia"/>
        </w:rPr>
        <w:t>发票在线预览下载；</w:t>
      </w:r>
    </w:p>
    <w:p w14:paraId="27D1192A">
      <w:pPr>
        <w:pStyle w:val="26"/>
        <w:numPr>
          <w:ilvl w:val="0"/>
          <w:numId w:val="4"/>
        </w:numPr>
      </w:pPr>
      <w:r>
        <w:rPr>
          <w:rFonts w:hint="eastAsia"/>
          <w:b/>
          <w:bCs/>
        </w:rPr>
        <w:t>运营管理</w:t>
      </w:r>
      <w:r>
        <w:rPr>
          <w:rFonts w:hint="eastAsia"/>
        </w:rPr>
        <w:t>：配租批次管理、企业集中配租审批、黑名单管理、运营位配置、通知公告与政策文件发布。</w:t>
      </w:r>
    </w:p>
    <w:bookmarkEnd w:id="25"/>
    <w:p w14:paraId="68EC284D">
      <w:pPr>
        <w:pStyle w:val="5"/>
      </w:pPr>
      <w:bookmarkStart w:id="26" w:name="非功能性需求分析"/>
      <w:r>
        <w:t xml:space="preserve">1.4.3 </w:t>
      </w:r>
      <w:r>
        <w:rPr>
          <w:rFonts w:hint="eastAsia"/>
        </w:rPr>
        <w:t>非功能性需求分析</w:t>
      </w:r>
    </w:p>
    <w:tbl>
      <w:tblPr>
        <w:tblStyle w:val="43"/>
        <w:tblW w:w="5000" w:type="pct"/>
        <w:tblInd w:w="0" w:type="dxa"/>
        <w:tblLayout w:type="fixed"/>
        <w:tblCellMar>
          <w:top w:w="0" w:type="dxa"/>
          <w:left w:w="108" w:type="dxa"/>
          <w:bottom w:w="0" w:type="dxa"/>
          <w:right w:w="108" w:type="dxa"/>
        </w:tblCellMar>
      </w:tblPr>
      <w:tblGrid>
        <w:gridCol w:w="4425"/>
        <w:gridCol w:w="4425"/>
      </w:tblGrid>
      <w:tr w14:paraId="60EE35AB">
        <w:trPr>
          <w:tblHeader/>
        </w:trPr>
        <w:tc>
          <w:p w14:paraId="36CD74A0">
            <w:pPr>
              <w:pStyle w:val="26"/>
            </w:pPr>
            <w:r>
              <w:rPr>
                <w:rFonts w:hint="eastAsia"/>
              </w:rPr>
              <w:t>需求类别</w:t>
            </w:r>
          </w:p>
        </w:tc>
        <w:tc>
          <w:p w14:paraId="283CF43F">
            <w:pPr>
              <w:pStyle w:val="26"/>
            </w:pPr>
            <w:r>
              <w:rPr>
                <w:rFonts w:hint="eastAsia"/>
              </w:rPr>
              <w:t>需求描述</w:t>
            </w:r>
          </w:p>
        </w:tc>
      </w:tr>
      <w:tr w14:paraId="2D486B82">
        <w:tc>
          <w:p w14:paraId="28329DDC">
            <w:pPr>
              <w:pStyle w:val="26"/>
            </w:pPr>
            <w:r>
              <w:rPr>
                <w:rFonts w:hint="eastAsia"/>
              </w:rPr>
              <w:t>性能需求</w:t>
            </w:r>
          </w:p>
        </w:tc>
        <w:tc>
          <w:p w14:paraId="19E065D7">
            <w:pPr>
              <w:pStyle w:val="26"/>
            </w:pPr>
            <w:r>
              <w:rPr>
                <w:rFonts w:hint="eastAsia"/>
              </w:rPr>
              <w:t>核心页面响应时间≤2秒；支付类接口响应≤3秒；支持高峰期（集中配租选房）并发访问不降级</w:t>
            </w:r>
          </w:p>
        </w:tc>
      </w:tr>
      <w:tr w14:paraId="18B8ED92">
        <w:tc>
          <w:p w14:paraId="13C1BDB0">
            <w:pPr>
              <w:pStyle w:val="26"/>
            </w:pPr>
            <w:r>
              <w:rPr>
                <w:rFonts w:hint="eastAsia"/>
              </w:rPr>
              <w:t>可用性需求</w:t>
            </w:r>
          </w:p>
        </w:tc>
        <w:tc>
          <w:p w14:paraId="5C28B124">
            <w:pPr>
              <w:pStyle w:val="26"/>
            </w:pPr>
            <w:r>
              <w:rPr>
                <w:rFonts w:hint="eastAsia"/>
              </w:rPr>
              <w:t>系统7×24小时运行，年可用率≥99.5%；关键组件冗余部署</w:t>
            </w:r>
          </w:p>
        </w:tc>
      </w:tr>
      <w:tr w14:paraId="1F9C88B2">
        <w:tc>
          <w:p w14:paraId="237EC1A4">
            <w:pPr>
              <w:pStyle w:val="26"/>
            </w:pPr>
            <w:r>
              <w:rPr>
                <w:rFonts w:hint="eastAsia"/>
              </w:rPr>
              <w:t>安全需求</w:t>
            </w:r>
          </w:p>
        </w:tc>
        <w:tc>
          <w:p w14:paraId="25BF9035">
            <w:pPr>
              <w:pStyle w:val="26"/>
            </w:pPr>
            <w:r>
              <w:rPr>
                <w:rFonts w:hint="eastAsia"/>
              </w:rPr>
              <w:t>满足网络安全等级保护二级要求；敏感数据（身份证、手机号）加密存储、脱敏展示；操作日志可查可追溯</w:t>
            </w:r>
          </w:p>
        </w:tc>
      </w:tr>
      <w:tr w14:paraId="40F00DD8">
        <w:tc>
          <w:p w14:paraId="128DD3B1">
            <w:pPr>
              <w:pStyle w:val="26"/>
            </w:pPr>
            <w:r>
              <w:rPr>
                <w:rFonts w:hint="eastAsia"/>
              </w:rPr>
              <w:t>兼容性需求</w:t>
            </w:r>
          </w:p>
        </w:tc>
        <w:tc>
          <w:p w14:paraId="1ADC13EB">
            <w:pPr>
              <w:pStyle w:val="26"/>
            </w:pPr>
            <w:r>
              <w:rPr>
                <w:rFonts w:hint="eastAsia"/>
              </w:rPr>
              <w:t>移动端兼容主流机型与微信内浏览器；管理端兼容Chrome/Edge等主流浏览器</w:t>
            </w:r>
          </w:p>
        </w:tc>
      </w:tr>
      <w:tr w14:paraId="2A67B965">
        <w:tc>
          <w:p w14:paraId="4735F392">
            <w:pPr>
              <w:pStyle w:val="26"/>
            </w:pPr>
            <w:r>
              <w:rPr>
                <w:rFonts w:hint="eastAsia"/>
              </w:rPr>
              <w:t>可扩展性需求</w:t>
            </w:r>
          </w:p>
        </w:tc>
        <w:tc>
          <w:p w14:paraId="149447E7">
            <w:pPr>
              <w:pStyle w:val="26"/>
            </w:pPr>
            <w:r>
              <w:rPr>
                <w:rFonts w:hint="eastAsia"/>
              </w:rPr>
              <w:t>模块化架构，支持后续业务域扩展与新配租政策快速上线</w:t>
            </w:r>
          </w:p>
        </w:tc>
      </w:tr>
      <w:tr w14:paraId="25B9E049">
        <w:tc>
          <w:p w14:paraId="4CCFD57A">
            <w:pPr>
              <w:pStyle w:val="26"/>
            </w:pPr>
            <w:r>
              <w:rPr>
                <w:rFonts w:hint="eastAsia"/>
              </w:rPr>
              <w:t>数据需求</w:t>
            </w:r>
          </w:p>
        </w:tc>
        <w:tc>
          <w:p w14:paraId="03901AAC">
            <w:pPr>
              <w:pStyle w:val="26"/>
            </w:pPr>
            <w:r>
              <w:rPr>
                <w:rFonts w:hint="eastAsia"/>
              </w:rPr>
              <w:t>存量数据完整迁移；数据备份可恢复（每日全量+增量）；报表数据准确一致</w:t>
            </w:r>
          </w:p>
        </w:tc>
      </w:tr>
      <w:bookmarkEnd w:id="23"/>
      <w:bookmarkEnd w:id="26"/>
    </w:tbl>
    <w:p w14:paraId="46078A07">
      <w:pPr>
        <w:pStyle w:val="4"/>
      </w:pPr>
      <w:bookmarkStart w:id="27" w:name="_Toc1775571960"/>
      <w:bookmarkStart w:id="28" w:name="应用功能需求分析"/>
      <w:r>
        <w:t xml:space="preserve">1.5 </w:t>
      </w:r>
      <w:r>
        <w:rPr>
          <w:rFonts w:hint="eastAsia"/>
        </w:rPr>
        <w:t>应用功能需求分析</w:t>
      </w:r>
      <w:bookmarkEnd w:id="27"/>
    </w:p>
    <w:p w14:paraId="457694E8">
      <w:pPr>
        <w:pStyle w:val="25"/>
      </w:pPr>
      <w:r>
        <w:rPr>
          <w:rFonts w:hint="eastAsia"/>
        </w:rPr>
        <w:t>依据招标文件”软件开发清单及功能明细”（共211项功能），我方对应用功能需求梳理如下：</w:t>
      </w:r>
    </w:p>
    <w:p w14:paraId="5B02368B">
      <w:pPr>
        <w:pStyle w:val="5"/>
      </w:pPr>
      <w:bookmarkStart w:id="29" w:name="移动端功能需求含小程序端公众号端"/>
      <w:r>
        <w:t xml:space="preserve">1.5.1 </w:t>
      </w:r>
      <w:r>
        <w:rPr>
          <w:rFonts w:hint="eastAsia"/>
        </w:rPr>
        <w:t>移动端功能需求（含小程序端、公众号端）</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36B7DE35">
        <w:trPr>
          <w:tblHeader/>
        </w:trPr>
        <w:tc>
          <w:p w14:paraId="67C2D8A7">
            <w:pPr>
              <w:pStyle w:val="26"/>
            </w:pPr>
            <w:r>
              <w:rPr>
                <w:rFonts w:hint="eastAsia"/>
              </w:rPr>
              <w:t>功能模块</w:t>
            </w:r>
          </w:p>
        </w:tc>
        <w:tc>
          <w:p w14:paraId="1C3DFCC9">
            <w:pPr>
              <w:pStyle w:val="26"/>
            </w:pPr>
            <w:r>
              <w:rPr>
                <w:rFonts w:hint="eastAsia"/>
              </w:rPr>
              <w:t>功能要点</w:t>
            </w:r>
          </w:p>
        </w:tc>
        <w:tc>
          <w:p w14:paraId="2C85BED0">
            <w:pPr>
              <w:pStyle w:val="26"/>
            </w:pPr>
            <w:r>
              <w:rPr>
                <w:rFonts w:hint="eastAsia"/>
              </w:rPr>
              <w:t>项数</w:t>
            </w:r>
          </w:p>
        </w:tc>
      </w:tr>
      <w:tr w14:paraId="1FD611BC">
        <w:tc>
          <w:p w14:paraId="743433D0">
            <w:pPr>
              <w:pStyle w:val="26"/>
            </w:pPr>
            <w:r>
              <w:rPr>
                <w:rFonts w:hint="eastAsia"/>
              </w:rPr>
              <w:t>登录</w:t>
            </w:r>
          </w:p>
        </w:tc>
        <w:tc>
          <w:p w14:paraId="7BF3957E">
            <w:pPr>
              <w:pStyle w:val="26"/>
            </w:pPr>
            <w:r>
              <w:rPr>
                <w:rFonts w:hint="eastAsia"/>
              </w:rPr>
              <w:t>对接郑好办用户体系、用户信息采集、管理办法告知</w:t>
            </w:r>
          </w:p>
        </w:tc>
        <w:tc>
          <w:p w14:paraId="1046B45A">
            <w:pPr>
              <w:pStyle w:val="26"/>
            </w:pPr>
            <w:r>
              <w:t>1</w:t>
            </w:r>
          </w:p>
        </w:tc>
      </w:tr>
      <w:tr w14:paraId="1B0F8EA0">
        <w:tc>
          <w:p w14:paraId="131BF400">
            <w:pPr>
              <w:pStyle w:val="26"/>
            </w:pPr>
            <w:r>
              <w:rPr>
                <w:rFonts w:hint="eastAsia"/>
              </w:rPr>
              <w:t>首页</w:t>
            </w:r>
          </w:p>
        </w:tc>
        <w:tc>
          <w:p w14:paraId="7333186A">
            <w:pPr>
              <w:pStyle w:val="26"/>
            </w:pPr>
            <w:r>
              <w:rPr>
                <w:rFonts w:hint="eastAsia"/>
              </w:rPr>
              <w:t>搜索、banner位、金刚位（后台可配置）</w:t>
            </w:r>
          </w:p>
        </w:tc>
        <w:tc>
          <w:p w14:paraId="75E1749F">
            <w:pPr>
              <w:pStyle w:val="26"/>
            </w:pPr>
            <w:r>
              <w:t>7</w:t>
            </w:r>
          </w:p>
        </w:tc>
      </w:tr>
      <w:tr w14:paraId="4151188A">
        <w:tc>
          <w:p w14:paraId="4B8C28B1">
            <w:pPr>
              <w:pStyle w:val="26"/>
            </w:pPr>
            <w:r>
              <w:rPr>
                <w:rFonts w:hint="eastAsia"/>
              </w:rPr>
              <w:t>办事-人才公寓</w:t>
            </w:r>
          </w:p>
        </w:tc>
        <w:tc>
          <w:p w14:paraId="4C4EACF5">
            <w:pPr>
              <w:pStyle w:val="26"/>
            </w:pPr>
            <w:r>
              <w:rPr>
                <w:rFonts w:hint="eastAsia"/>
              </w:rPr>
              <w:t>资格申诉、选房（项目/房源/VR/预约看房）、人脸识别、合同签署、押金缴纳、入住/退租/续租办理、账单缴费、我的合同、开票、合住人、调换房</w:t>
            </w:r>
          </w:p>
        </w:tc>
        <w:tc>
          <w:p w14:paraId="40EC804F">
            <w:pPr>
              <w:pStyle w:val="26"/>
            </w:pPr>
            <w:r>
              <w:rPr>
                <w:rFonts w:hint="eastAsia"/>
              </w:rPr>
              <w:t>约35</w:t>
            </w:r>
          </w:p>
        </w:tc>
      </w:tr>
      <w:tr w14:paraId="3DE2B501">
        <w:tc>
          <w:p w14:paraId="7961C920">
            <w:pPr>
              <w:pStyle w:val="26"/>
            </w:pPr>
            <w:r>
              <w:rPr>
                <w:rFonts w:hint="eastAsia"/>
              </w:rPr>
              <w:t>办事-保租房</w:t>
            </w:r>
          </w:p>
        </w:tc>
        <w:tc>
          <w:p w14:paraId="7789D32F">
            <w:pPr>
              <w:pStyle w:val="26"/>
            </w:pPr>
            <w:r>
              <w:rPr>
                <w:rFonts w:hint="eastAsia"/>
              </w:rPr>
              <w:t>资格申诉（五维政务核验）+</w:t>
            </w:r>
            <w:r>
              <w:t xml:space="preserve"> </w:t>
            </w:r>
            <w:r>
              <w:rPr>
                <w:rFonts w:hint="eastAsia"/>
              </w:rPr>
              <w:t>同构全流程</w:t>
            </w:r>
          </w:p>
        </w:tc>
        <w:tc>
          <w:p w14:paraId="4AC8FC4C">
            <w:pPr>
              <w:pStyle w:val="26"/>
            </w:pPr>
            <w:r>
              <w:rPr>
                <w:rFonts w:hint="eastAsia"/>
              </w:rPr>
              <w:t>约37</w:t>
            </w:r>
          </w:p>
        </w:tc>
      </w:tr>
      <w:tr w14:paraId="15AA70D8">
        <w:tc>
          <w:p w14:paraId="2553250D">
            <w:pPr>
              <w:pStyle w:val="26"/>
            </w:pPr>
            <w:r>
              <w:rPr>
                <w:rFonts w:hint="eastAsia"/>
              </w:rPr>
              <w:t>办事-市场租赁</w:t>
            </w:r>
          </w:p>
        </w:tc>
        <w:tc>
          <w:p w14:paraId="6FA4958F">
            <w:pPr>
              <w:pStyle w:val="26"/>
            </w:pPr>
            <w:r>
              <w:rPr>
                <w:rFonts w:hint="eastAsia"/>
              </w:rPr>
              <w:t>同构全流程（续租仅欠费校验、合同倒计时）</w:t>
            </w:r>
          </w:p>
        </w:tc>
        <w:tc>
          <w:p w14:paraId="32279167">
            <w:pPr>
              <w:pStyle w:val="26"/>
            </w:pPr>
            <w:r>
              <w:rPr>
                <w:rFonts w:hint="eastAsia"/>
              </w:rPr>
              <w:t>约35</w:t>
            </w:r>
          </w:p>
        </w:tc>
      </w:tr>
      <w:tr w14:paraId="514DBEAC">
        <w:tc>
          <w:p w14:paraId="6B1AC726">
            <w:pPr>
              <w:pStyle w:val="26"/>
            </w:pPr>
            <w:r>
              <w:rPr>
                <w:rFonts w:hint="eastAsia"/>
              </w:rPr>
              <w:t>服务</w:t>
            </w:r>
          </w:p>
        </w:tc>
        <w:tc>
          <w:p w14:paraId="05DA6241">
            <w:pPr>
              <w:pStyle w:val="26"/>
            </w:pPr>
            <w:r>
              <w:rPr>
                <w:rFonts w:hint="eastAsia"/>
              </w:rPr>
              <w:t>投诉建议、保洁/搬家/报修订单及评价</w:t>
            </w:r>
          </w:p>
        </w:tc>
        <w:tc>
          <w:p w14:paraId="0FEA97E7">
            <w:pPr>
              <w:pStyle w:val="26"/>
            </w:pPr>
            <w:r>
              <w:t>13</w:t>
            </w:r>
          </w:p>
        </w:tc>
      </w:tr>
      <w:tr w14:paraId="672DE868">
        <w:tc>
          <w:p w14:paraId="388D0581">
            <w:pPr>
              <w:pStyle w:val="26"/>
            </w:pPr>
            <w:r>
              <w:rPr>
                <w:rFonts w:hint="eastAsia"/>
              </w:rPr>
              <w:t>企业客户</w:t>
            </w:r>
          </w:p>
        </w:tc>
        <w:tc>
          <w:p w14:paraId="0774980E">
            <w:pPr>
              <w:pStyle w:val="26"/>
            </w:pPr>
            <w:r>
              <w:rPr>
                <w:rFonts w:hint="eastAsia"/>
              </w:rPr>
              <w:t>在线缴费、批量入住、退租办理</w:t>
            </w:r>
          </w:p>
        </w:tc>
        <w:tc>
          <w:p w14:paraId="2862EC46">
            <w:pPr>
              <w:pStyle w:val="26"/>
            </w:pPr>
            <w:r>
              <w:t>3</w:t>
            </w:r>
          </w:p>
        </w:tc>
      </w:tr>
      <w:tr w14:paraId="71AC9E8A">
        <w:tc>
          <w:p w14:paraId="6F480C01">
            <w:pPr>
              <w:pStyle w:val="26"/>
            </w:pPr>
            <w:r>
              <w:rPr>
                <w:rFonts w:hint="eastAsia"/>
              </w:rPr>
              <w:t>代购补贴</w:t>
            </w:r>
          </w:p>
        </w:tc>
        <w:tc>
          <w:p w14:paraId="0C36D5E0">
            <w:pPr>
              <w:pStyle w:val="26"/>
            </w:pPr>
            <w:r>
              <w:rPr>
                <w:rFonts w:hint="eastAsia"/>
              </w:rPr>
              <w:t>合同备案、代购补贴申请</w:t>
            </w:r>
          </w:p>
        </w:tc>
        <w:tc>
          <w:p w14:paraId="18068B9D">
            <w:pPr>
              <w:pStyle w:val="26"/>
            </w:pPr>
            <w:r>
              <w:t>2</w:t>
            </w:r>
          </w:p>
        </w:tc>
      </w:tr>
      <w:tr w14:paraId="2C318064">
        <w:tc>
          <w:p w14:paraId="236FFEEC">
            <w:pPr>
              <w:pStyle w:val="26"/>
            </w:pPr>
            <w:r>
              <w:rPr>
                <w:rFonts w:hint="eastAsia"/>
              </w:rPr>
              <w:t>我的</w:t>
            </w:r>
          </w:p>
        </w:tc>
        <w:tc>
          <w:p w14:paraId="71039646">
            <w:pPr>
              <w:pStyle w:val="26"/>
            </w:pPr>
            <w:r>
              <w:rPr>
                <w:rFonts w:hint="eastAsia"/>
              </w:rPr>
              <w:t>账号资料、消息、房源、合同、申诉记录、信息维护、优惠券、关于我们</w:t>
            </w:r>
          </w:p>
        </w:tc>
        <w:tc>
          <w:p w14:paraId="72C4A422">
            <w:pPr>
              <w:pStyle w:val="26"/>
            </w:pPr>
            <w:r>
              <w:t>8</w:t>
            </w:r>
          </w:p>
        </w:tc>
      </w:tr>
      <w:bookmarkEnd w:id="29"/>
    </w:tbl>
    <w:p w14:paraId="4B23FD73">
      <w:pPr>
        <w:pStyle w:val="5"/>
      </w:pPr>
      <w:bookmarkStart w:id="30" w:name="后台管理端功能需求"/>
      <w:r>
        <w:t xml:space="preserve">1.5.2 </w:t>
      </w:r>
      <w:r>
        <w:rPr>
          <w:rFonts w:hint="eastAsia"/>
        </w:rPr>
        <w:t>后台管理端功能需求</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5DC2A90B">
        <w:trPr>
          <w:tblHeader/>
        </w:trPr>
        <w:tc>
          <w:p w14:paraId="3DFCA2EA">
            <w:pPr>
              <w:pStyle w:val="26"/>
            </w:pPr>
            <w:r>
              <w:rPr>
                <w:rFonts w:hint="eastAsia"/>
              </w:rPr>
              <w:t>功能模块</w:t>
            </w:r>
          </w:p>
        </w:tc>
        <w:tc>
          <w:p w14:paraId="4024AE16">
            <w:pPr>
              <w:pStyle w:val="26"/>
            </w:pPr>
            <w:r>
              <w:rPr>
                <w:rFonts w:hint="eastAsia"/>
              </w:rPr>
              <w:t>功能要点</w:t>
            </w:r>
          </w:p>
        </w:tc>
        <w:tc>
          <w:p w14:paraId="3D74C0DA">
            <w:pPr>
              <w:pStyle w:val="26"/>
            </w:pPr>
            <w:r>
              <w:rPr>
                <w:rFonts w:hint="eastAsia"/>
              </w:rPr>
              <w:t>项数</w:t>
            </w:r>
          </w:p>
        </w:tc>
      </w:tr>
      <w:tr w14:paraId="70A69B7E">
        <w:tc>
          <w:p w14:paraId="13A12612">
            <w:pPr>
              <w:pStyle w:val="26"/>
            </w:pPr>
            <w:r>
              <w:rPr>
                <w:rFonts w:hint="eastAsia"/>
              </w:rPr>
              <w:t>首页数据看板</w:t>
            </w:r>
          </w:p>
        </w:tc>
        <w:tc>
          <w:p w14:paraId="58708DD4">
            <w:pPr>
              <w:pStyle w:val="26"/>
            </w:pPr>
            <w:r>
              <w:rPr>
                <w:rFonts w:hint="eastAsia"/>
              </w:rPr>
              <w:t>财务统计、房源数据、租户数据、客户分析、项目台账</w:t>
            </w:r>
          </w:p>
        </w:tc>
        <w:tc>
          <w:p w14:paraId="572D73CB">
            <w:pPr>
              <w:pStyle w:val="26"/>
            </w:pPr>
            <w:r>
              <w:t>5</w:t>
            </w:r>
          </w:p>
        </w:tc>
      </w:tr>
      <w:tr w14:paraId="66C89987">
        <w:tc>
          <w:p w14:paraId="74E46988">
            <w:pPr>
              <w:pStyle w:val="26"/>
            </w:pPr>
            <w:r>
              <w:rPr>
                <w:rFonts w:hint="eastAsia"/>
              </w:rPr>
              <w:t>资产管理</w:t>
            </w:r>
          </w:p>
        </w:tc>
        <w:tc>
          <w:p w14:paraId="7803AA14">
            <w:pPr>
              <w:pStyle w:val="26"/>
            </w:pPr>
            <w:r>
              <w:rPr>
                <w:rFonts w:hint="eastAsia"/>
              </w:rPr>
              <w:t>项目管理、房源管理（含VR管理、配租）、配租批次、企业客户</w:t>
            </w:r>
          </w:p>
        </w:tc>
        <w:tc>
          <w:p w14:paraId="1642E143">
            <w:pPr>
              <w:pStyle w:val="26"/>
            </w:pPr>
            <w:r>
              <w:t>4</w:t>
            </w:r>
          </w:p>
        </w:tc>
      </w:tr>
      <w:tr w14:paraId="4B5959A2">
        <w:tc>
          <w:p w14:paraId="15ACE370">
            <w:pPr>
              <w:pStyle w:val="26"/>
            </w:pPr>
            <w:r>
              <w:rPr>
                <w:rFonts w:hint="eastAsia"/>
              </w:rPr>
              <w:t>申请信息</w:t>
            </w:r>
          </w:p>
        </w:tc>
        <w:tc>
          <w:p w14:paraId="77C30FA1">
            <w:pPr>
              <w:pStyle w:val="26"/>
            </w:pPr>
            <w:r>
              <w:rPr>
                <w:rFonts w:hint="eastAsia"/>
              </w:rPr>
              <w:t>租户管理、预约看房、投诉记录、资格申诉、承诺书</w:t>
            </w:r>
          </w:p>
        </w:tc>
        <w:tc>
          <w:p w14:paraId="0F1F1112">
            <w:pPr>
              <w:pStyle w:val="26"/>
            </w:pPr>
            <w:r>
              <w:t>5</w:t>
            </w:r>
          </w:p>
        </w:tc>
      </w:tr>
      <w:tr w14:paraId="422386D3">
        <w:tc>
          <w:p w14:paraId="2120B8AC">
            <w:pPr>
              <w:pStyle w:val="26"/>
            </w:pPr>
            <w:r>
              <w:rPr>
                <w:rFonts w:hint="eastAsia"/>
              </w:rPr>
              <w:t>合同/入住/退租/退款</w:t>
            </w:r>
          </w:p>
        </w:tc>
        <w:tc>
          <w:p w14:paraId="6D08014B">
            <w:pPr>
              <w:pStyle w:val="26"/>
            </w:pPr>
            <w:r>
              <w:rPr>
                <w:rFonts w:hint="eastAsia"/>
              </w:rPr>
              <w:t>合同管理、常态/企业入住、常态/企业退租、退款管理、合住人、调换房、租金账单、代购补贴</w:t>
            </w:r>
          </w:p>
        </w:tc>
        <w:tc>
          <w:p w14:paraId="73FE347F">
            <w:pPr>
              <w:pStyle w:val="26"/>
            </w:pPr>
            <w:r>
              <w:t>11</w:t>
            </w:r>
          </w:p>
        </w:tc>
      </w:tr>
      <w:tr w14:paraId="1C59EEC5">
        <w:tc>
          <w:p w14:paraId="57DB2365">
            <w:pPr>
              <w:pStyle w:val="26"/>
            </w:pPr>
            <w:r>
              <w:rPr>
                <w:rFonts w:hint="eastAsia"/>
              </w:rPr>
              <w:t>服务管理</w:t>
            </w:r>
          </w:p>
        </w:tc>
        <w:tc>
          <w:p w14:paraId="235C218A">
            <w:pPr>
              <w:pStyle w:val="26"/>
            </w:pPr>
            <w:r>
              <w:rPr>
                <w:rFonts w:hint="eastAsia"/>
              </w:rPr>
              <w:t>保洁/搬家/报修分派、服务公司、开票管理、监控列表</w:t>
            </w:r>
          </w:p>
        </w:tc>
        <w:tc>
          <w:p w14:paraId="0055DD3A">
            <w:pPr>
              <w:pStyle w:val="26"/>
            </w:pPr>
            <w:r>
              <w:t>6</w:t>
            </w:r>
          </w:p>
        </w:tc>
      </w:tr>
      <w:tr w14:paraId="67A153A5">
        <w:tc>
          <w:p w14:paraId="0B616B7A">
            <w:pPr>
              <w:pStyle w:val="26"/>
            </w:pPr>
            <w:r>
              <w:rPr>
                <w:rFonts w:hint="eastAsia"/>
              </w:rPr>
              <w:t>报表管理</w:t>
            </w:r>
          </w:p>
        </w:tc>
        <w:tc>
          <w:p w14:paraId="0081837F">
            <w:pPr>
              <w:pStyle w:val="26"/>
            </w:pPr>
            <w:r>
              <w:rPr>
                <w:rFonts w:hint="eastAsia"/>
              </w:rPr>
              <w:t>项目收款台账、自定义报表</w:t>
            </w:r>
          </w:p>
        </w:tc>
        <w:tc>
          <w:p w14:paraId="2274FB8D">
            <w:pPr>
              <w:pStyle w:val="26"/>
            </w:pPr>
            <w:r>
              <w:t>2</w:t>
            </w:r>
          </w:p>
        </w:tc>
      </w:tr>
      <w:tr w14:paraId="12CC6575">
        <w:tc>
          <w:p w14:paraId="106CCE13">
            <w:pPr>
              <w:pStyle w:val="26"/>
            </w:pPr>
            <w:r>
              <w:rPr>
                <w:rFonts w:hint="eastAsia"/>
              </w:rPr>
              <w:t>优惠券管理</w:t>
            </w:r>
          </w:p>
        </w:tc>
        <w:tc>
          <w:p w14:paraId="7AD756B6">
            <w:pPr>
              <w:pStyle w:val="26"/>
            </w:pPr>
            <w:r>
              <w:rPr>
                <w:rFonts w:hint="eastAsia"/>
              </w:rPr>
              <w:t>优惠券管理、领取记录、核销明细</w:t>
            </w:r>
          </w:p>
        </w:tc>
        <w:tc>
          <w:p w14:paraId="30636A49">
            <w:pPr>
              <w:pStyle w:val="26"/>
            </w:pPr>
            <w:r>
              <w:t>3</w:t>
            </w:r>
          </w:p>
        </w:tc>
      </w:tr>
      <w:tr w14:paraId="287FB6A6">
        <w:tc>
          <w:p w14:paraId="3E8C0E27">
            <w:pPr>
              <w:pStyle w:val="26"/>
            </w:pPr>
            <w:r>
              <w:rPr>
                <w:rFonts w:hint="eastAsia"/>
              </w:rPr>
              <w:t>运营配置</w:t>
            </w:r>
          </w:p>
        </w:tc>
        <w:tc>
          <w:p w14:paraId="44C1DCB0">
            <w:pPr>
              <w:pStyle w:val="26"/>
            </w:pPr>
            <w:r>
              <w:rPr>
                <w:rFonts w:hint="eastAsia"/>
              </w:rPr>
              <w:t>黑名单、用户管理、消息通知、合同模板、运营位配置、通知公告、政策文件</w:t>
            </w:r>
          </w:p>
        </w:tc>
        <w:tc>
          <w:p w14:paraId="02E1A01F">
            <w:pPr>
              <w:pStyle w:val="26"/>
            </w:pPr>
            <w:r>
              <w:t>7</w:t>
            </w:r>
          </w:p>
        </w:tc>
      </w:tr>
      <w:tr w14:paraId="2CD652BD">
        <w:tc>
          <w:p w14:paraId="5E5C5DAA">
            <w:pPr>
              <w:pStyle w:val="26"/>
            </w:pPr>
            <w:r>
              <w:rPr>
                <w:rFonts w:hint="eastAsia"/>
              </w:rPr>
              <w:t>系统管理</w:t>
            </w:r>
          </w:p>
        </w:tc>
        <w:tc>
          <w:p w14:paraId="54AD900D">
            <w:pPr>
              <w:pStyle w:val="26"/>
            </w:pPr>
            <w:r>
              <w:rPr>
                <w:rFonts w:hint="eastAsia"/>
              </w:rPr>
              <w:t>用户/账号/角色/权限/字典/消息/安全日志</w:t>
            </w:r>
          </w:p>
        </w:tc>
        <w:tc>
          <w:p w14:paraId="190D7474">
            <w:pPr>
              <w:pStyle w:val="26"/>
            </w:pPr>
            <w:r>
              <w:t>7</w:t>
            </w:r>
          </w:p>
        </w:tc>
      </w:tr>
      <w:bookmarkEnd w:id="30"/>
    </w:tbl>
    <w:p w14:paraId="14165C25">
      <w:pPr>
        <w:pStyle w:val="5"/>
      </w:pPr>
      <w:bookmarkStart w:id="31" w:name="实施与对接需求"/>
      <w:r>
        <w:t xml:space="preserve">1.5.3 </w:t>
      </w:r>
      <w:r>
        <w:rPr>
          <w:rFonts w:hint="eastAsia"/>
        </w:rPr>
        <w:t>实施与对接需求</w:t>
      </w:r>
    </w:p>
    <w:p w14:paraId="617EC85A">
      <w:pPr>
        <w:pStyle w:val="25"/>
      </w:pPr>
      <w:r>
        <w:rPr>
          <w:rFonts w:hint="eastAsia"/>
        </w:rPr>
        <w:t>数据迁移（房屋/合同/账单/用户数据）、系统使用培训、公共数据接口对接（房管局/不动产权中心）、地图对接、资格核验接口对接、监控对接、支付渠道对接、电子签章对接、公众号端与小程序端构建、人脸识别调用，共11项。</w:t>
      </w:r>
    </w:p>
    <w:bookmarkEnd w:id="31"/>
    <w:p w14:paraId="2B9B2290">
      <w:pPr>
        <w:pStyle w:val="5"/>
      </w:pPr>
      <w:bookmarkStart w:id="32" w:name="功能需求理解小结"/>
      <w:r>
        <w:t xml:space="preserve">1.5.4 </w:t>
      </w:r>
      <w:r>
        <w:rPr>
          <w:rFonts w:hint="eastAsia"/>
        </w:rPr>
        <w:t>功能需求理解小结</w:t>
      </w:r>
    </w:p>
    <w:p w14:paraId="38437DE1">
      <w:pPr>
        <w:pStyle w:val="25"/>
      </w:pPr>
      <w:r>
        <w:rPr>
          <w:rFonts w:hint="eastAsia"/>
        </w:rPr>
        <w:t>我方已逐项研读全部211项功能明细，并与我方已建成运行的同类住房租赁管理平台功能体系进行了逐项比对：</w:t>
      </w:r>
      <w:r>
        <w:rPr>
          <w:rFonts w:hint="eastAsia"/>
          <w:b/>
          <w:bCs/>
        </w:rPr>
        <w:t>约90%的功能项与我方已有成熟实现直接对应</w:t>
      </w:r>
      <w:r>
        <w:rPr>
          <w:rFonts w:hint="eastAsia"/>
        </w:rPr>
        <w:t>（选房签约、入住退租、账单支付、开票、配租批次、企业集中配租、服务订单、数据看板等），其余功能项（优惠券核销体系、自定义报表、监控对接等）我方已有清晰的技术实现路径。这使我方能够以”成熟方案定制化适配”取代”从零开发”，在60日历天开发期内高质量完成交付。</w:t>
      </w:r>
    </w:p>
    <w:bookmarkEnd w:id="2"/>
    <w:bookmarkEnd w:id="28"/>
    <w:bookmarkEnd w:id="32"/>
    <w:p w14:paraId="7118A85C">
      <w:pPr>
        <w:pStyle w:val="2"/>
      </w:pPr>
      <w:bookmarkStart w:id="33" w:name="_Toc605173008"/>
      <w:bookmarkStart w:id="34" w:name="第二章-应用系统功能设计"/>
      <w:r>
        <w:rPr>
          <w:rFonts w:hint="eastAsia"/>
        </w:rPr>
        <w:t>第二章</w:t>
      </w:r>
      <w:r>
        <w:t xml:space="preserve"> </w:t>
      </w:r>
      <w:r>
        <w:rPr>
          <w:rFonts w:hint="eastAsia"/>
        </w:rPr>
        <w:t>应用系统功能设计</w:t>
      </w:r>
      <w:bookmarkEnd w:id="33"/>
    </w:p>
    <w:p w14:paraId="289C4895">
      <w:pPr>
        <w:pStyle w:val="4"/>
      </w:pPr>
      <w:bookmarkStart w:id="35" w:name="_Toc660193264"/>
      <w:bookmarkStart w:id="36" w:name="应用系统功能执行标准"/>
      <w:r>
        <w:t xml:space="preserve">2.1 </w:t>
      </w:r>
      <w:r>
        <w:rPr>
          <w:rFonts w:hint="eastAsia"/>
        </w:rPr>
        <w:t>应用系统功能执行标准</w:t>
      </w:r>
      <w:bookmarkEnd w:id="35"/>
    </w:p>
    <w:p w14:paraId="77585648">
      <w:pPr>
        <w:pStyle w:val="25"/>
      </w:pPr>
      <w:r>
        <w:rPr>
          <w:rFonts w:hint="eastAsia"/>
        </w:rPr>
        <w:t>本项目软件开发、测试、验收、文档编制全过程严格执行下列国家标准与行业规范：</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022CB76B">
        <w:trPr>
          <w:tblHeader/>
        </w:trPr>
        <w:tc>
          <w:p w14:paraId="2900F2B8">
            <w:pPr>
              <w:pStyle w:val="26"/>
            </w:pPr>
            <w:r>
              <w:rPr>
                <w:rFonts w:hint="eastAsia"/>
              </w:rPr>
              <w:t>类别</w:t>
            </w:r>
          </w:p>
        </w:tc>
        <w:tc>
          <w:p w14:paraId="6081E447">
            <w:pPr>
              <w:pStyle w:val="26"/>
            </w:pPr>
            <w:r>
              <w:rPr>
                <w:rFonts w:hint="eastAsia"/>
              </w:rPr>
              <w:t>标准编号</w:t>
            </w:r>
          </w:p>
        </w:tc>
        <w:tc>
          <w:p w14:paraId="286BFB5F">
            <w:pPr>
              <w:pStyle w:val="26"/>
            </w:pPr>
            <w:r>
              <w:rPr>
                <w:rFonts w:hint="eastAsia"/>
              </w:rPr>
              <w:t>标准名称</w:t>
            </w:r>
          </w:p>
        </w:tc>
      </w:tr>
      <w:tr w14:paraId="1393A1B1">
        <w:tc>
          <w:p w14:paraId="7D2A195E">
            <w:pPr>
              <w:pStyle w:val="26"/>
            </w:pPr>
            <w:r>
              <w:rPr>
                <w:rFonts w:hint="eastAsia"/>
              </w:rPr>
              <w:t>软件工程</w:t>
            </w:r>
          </w:p>
        </w:tc>
        <w:tc>
          <w:p w14:paraId="669A3FA4">
            <w:pPr>
              <w:pStyle w:val="26"/>
            </w:pPr>
            <w:r>
              <w:t>GB/T 8566-2007</w:t>
            </w:r>
          </w:p>
        </w:tc>
        <w:tc>
          <w:p w14:paraId="4DCDA7ED">
            <w:pPr>
              <w:pStyle w:val="26"/>
            </w:pPr>
            <w:r>
              <w:rPr>
                <w:rFonts w:hint="eastAsia"/>
              </w:rPr>
              <w:t>信息技术</w:t>
            </w:r>
            <w:r>
              <w:t xml:space="preserve"> </w:t>
            </w:r>
            <w:r>
              <w:rPr>
                <w:rFonts w:hint="eastAsia"/>
              </w:rPr>
              <w:t>软件生存周期过程</w:t>
            </w:r>
          </w:p>
        </w:tc>
      </w:tr>
      <w:tr w14:paraId="1B667716">
        <w:tc>
          <w:p w14:paraId="5BC9D2B4">
            <w:pPr>
              <w:pStyle w:val="26"/>
            </w:pPr>
            <w:r>
              <w:rPr>
                <w:rFonts w:hint="eastAsia"/>
              </w:rPr>
              <w:t>软件工程</w:t>
            </w:r>
          </w:p>
        </w:tc>
        <w:tc>
          <w:p w14:paraId="49110DEC">
            <w:pPr>
              <w:pStyle w:val="26"/>
            </w:pPr>
            <w:r>
              <w:t>GB/T 8567-2006</w:t>
            </w:r>
          </w:p>
        </w:tc>
        <w:tc>
          <w:p w14:paraId="6E8A64A5">
            <w:pPr>
              <w:pStyle w:val="26"/>
            </w:pPr>
            <w:r>
              <w:rPr>
                <w:rFonts w:hint="eastAsia"/>
              </w:rPr>
              <w:t>计算机软件文档编制规范</w:t>
            </w:r>
          </w:p>
        </w:tc>
      </w:tr>
      <w:tr w14:paraId="40AE4492">
        <w:tc>
          <w:p w14:paraId="54C18A8B">
            <w:pPr>
              <w:pStyle w:val="26"/>
            </w:pPr>
            <w:r>
              <w:rPr>
                <w:rFonts w:hint="eastAsia"/>
              </w:rPr>
              <w:t>软件质量</w:t>
            </w:r>
          </w:p>
        </w:tc>
        <w:tc>
          <w:p w14:paraId="414149CD">
            <w:pPr>
              <w:pStyle w:val="26"/>
            </w:pPr>
            <w:r>
              <w:t>GB/T 25000.51-2016</w:t>
            </w:r>
          </w:p>
        </w:tc>
        <w:tc>
          <w:p w14:paraId="230186F8">
            <w:pPr>
              <w:pStyle w:val="26"/>
            </w:pPr>
            <w:r>
              <w:rPr>
                <w:rFonts w:hint="eastAsia"/>
              </w:rPr>
              <w:t>系统与软件工程</w:t>
            </w:r>
            <w:r>
              <w:t xml:space="preserve"> </w:t>
            </w:r>
            <w:r>
              <w:rPr>
                <w:rFonts w:hint="eastAsia"/>
              </w:rPr>
              <w:t>系统与软件质量要求和评价</w:t>
            </w:r>
          </w:p>
        </w:tc>
      </w:tr>
      <w:tr w14:paraId="51263AD2">
        <w:tc>
          <w:p w14:paraId="344F0E5E">
            <w:pPr>
              <w:pStyle w:val="26"/>
            </w:pPr>
            <w:r>
              <w:rPr>
                <w:rFonts w:hint="eastAsia"/>
              </w:rPr>
              <w:t>软件测试</w:t>
            </w:r>
          </w:p>
        </w:tc>
        <w:tc>
          <w:p w14:paraId="2F436CC3">
            <w:pPr>
              <w:pStyle w:val="26"/>
            </w:pPr>
            <w:r>
              <w:t>GB/T 15532-2008</w:t>
            </w:r>
          </w:p>
        </w:tc>
        <w:tc>
          <w:p w14:paraId="10327C1F">
            <w:pPr>
              <w:pStyle w:val="26"/>
            </w:pPr>
            <w:r>
              <w:rPr>
                <w:rFonts w:hint="eastAsia"/>
              </w:rPr>
              <w:t>计算机软件测试规范</w:t>
            </w:r>
          </w:p>
        </w:tc>
      </w:tr>
      <w:tr w14:paraId="1AC58C8E">
        <w:tc>
          <w:p w14:paraId="60EFBEBB">
            <w:pPr>
              <w:pStyle w:val="26"/>
            </w:pPr>
            <w:r>
              <w:rPr>
                <w:rFonts w:hint="eastAsia"/>
              </w:rPr>
              <w:t>验收规范</w:t>
            </w:r>
          </w:p>
        </w:tc>
        <w:tc>
          <w:p w14:paraId="722F5A7F">
            <w:pPr>
              <w:pStyle w:val="26"/>
            </w:pPr>
            <w:r>
              <w:t>GB/T 28035-2011</w:t>
            </w:r>
          </w:p>
        </w:tc>
        <w:tc>
          <w:p w14:paraId="434B8F4C">
            <w:pPr>
              <w:pStyle w:val="26"/>
            </w:pPr>
            <w:r>
              <w:rPr>
                <w:rFonts w:hint="eastAsia"/>
              </w:rPr>
              <w:t>软件系统验收规范</w:t>
            </w:r>
          </w:p>
        </w:tc>
      </w:tr>
      <w:tr w14:paraId="0A01E31A">
        <w:tc>
          <w:p w14:paraId="0EF748AD">
            <w:pPr>
              <w:pStyle w:val="26"/>
            </w:pPr>
            <w:r>
              <w:rPr>
                <w:rFonts w:hint="eastAsia"/>
              </w:rPr>
              <w:t>信息安全</w:t>
            </w:r>
          </w:p>
        </w:tc>
        <w:tc>
          <w:p w14:paraId="13785F41">
            <w:pPr>
              <w:pStyle w:val="26"/>
            </w:pPr>
            <w:r>
              <w:t>GB/T 22239-2019</w:t>
            </w:r>
          </w:p>
        </w:tc>
        <w:tc>
          <w:p w14:paraId="5F8C92BC">
            <w:pPr>
              <w:pStyle w:val="26"/>
            </w:pPr>
            <w:r>
              <w:rPr>
                <w:rFonts w:hint="eastAsia"/>
              </w:rPr>
              <w:t>信息安全技术</w:t>
            </w:r>
            <w:r>
              <w:t xml:space="preserve"> </w:t>
            </w:r>
            <w:r>
              <w:rPr>
                <w:rFonts w:hint="eastAsia"/>
              </w:rPr>
              <w:t>网络安全等级保护基本要求（二级）</w:t>
            </w:r>
          </w:p>
        </w:tc>
      </w:tr>
      <w:tr w14:paraId="6E7C2015">
        <w:tc>
          <w:p w14:paraId="1111B1B7">
            <w:pPr>
              <w:pStyle w:val="26"/>
            </w:pPr>
            <w:r>
              <w:rPr>
                <w:rFonts w:hint="eastAsia"/>
              </w:rPr>
              <w:t>信息安全</w:t>
            </w:r>
          </w:p>
        </w:tc>
        <w:tc>
          <w:p w14:paraId="0052315E">
            <w:pPr>
              <w:pStyle w:val="26"/>
            </w:pPr>
            <w:r>
              <w:t>GB/T 25070-2019</w:t>
            </w:r>
          </w:p>
        </w:tc>
        <w:tc>
          <w:p w14:paraId="3E4C2423">
            <w:pPr>
              <w:pStyle w:val="26"/>
            </w:pPr>
            <w:r>
              <w:rPr>
                <w:rFonts w:hint="eastAsia"/>
              </w:rPr>
              <w:t>信息安全技术</w:t>
            </w:r>
            <w:r>
              <w:t xml:space="preserve"> </w:t>
            </w:r>
            <w:r>
              <w:rPr>
                <w:rFonts w:hint="eastAsia"/>
              </w:rPr>
              <w:t>网络安全等级保护安全设计技术要求</w:t>
            </w:r>
          </w:p>
        </w:tc>
      </w:tr>
      <w:tr w14:paraId="63B5AAD5">
        <w:tc>
          <w:p w14:paraId="24612C1E">
            <w:pPr>
              <w:pStyle w:val="26"/>
            </w:pPr>
            <w:r>
              <w:rPr>
                <w:rFonts w:hint="eastAsia"/>
              </w:rPr>
              <w:t>数据安全</w:t>
            </w:r>
          </w:p>
        </w:tc>
        <w:tc>
          <w:p w14:paraId="30FF0E72">
            <w:pPr>
              <w:pStyle w:val="26"/>
            </w:pPr>
            <w:r>
              <w:t>GB/T 35273-2020</w:t>
            </w:r>
          </w:p>
        </w:tc>
        <w:tc>
          <w:p w14:paraId="609017C9">
            <w:pPr>
              <w:pStyle w:val="26"/>
            </w:pPr>
            <w:r>
              <w:rPr>
                <w:rFonts w:hint="eastAsia"/>
              </w:rPr>
              <w:t>信息安全技术</w:t>
            </w:r>
            <w:r>
              <w:t xml:space="preserve"> </w:t>
            </w:r>
            <w:r>
              <w:rPr>
                <w:rFonts w:hint="eastAsia"/>
              </w:rPr>
              <w:t>个人信息安全规范</w:t>
            </w:r>
          </w:p>
        </w:tc>
      </w:tr>
      <w:tr w14:paraId="140CAF05">
        <w:tc>
          <w:p w14:paraId="0C6A1DEA">
            <w:pPr>
              <w:pStyle w:val="26"/>
            </w:pPr>
            <w:r>
              <w:rPr>
                <w:rFonts w:hint="eastAsia"/>
              </w:rPr>
              <w:t>密码应用</w:t>
            </w:r>
          </w:p>
        </w:tc>
        <w:tc>
          <w:p w14:paraId="7F7DCCDF">
            <w:pPr>
              <w:pStyle w:val="26"/>
            </w:pPr>
            <w:r>
              <w:t>GB/T 39786-2021</w:t>
            </w:r>
          </w:p>
        </w:tc>
        <w:tc>
          <w:p w14:paraId="00057464">
            <w:pPr>
              <w:pStyle w:val="26"/>
            </w:pPr>
            <w:r>
              <w:rPr>
                <w:rFonts w:hint="eastAsia"/>
              </w:rPr>
              <w:t>信息安全技术</w:t>
            </w:r>
            <w:r>
              <w:t xml:space="preserve"> </w:t>
            </w:r>
            <w:r>
              <w:rPr>
                <w:rFonts w:hint="eastAsia"/>
              </w:rPr>
              <w:t>信息系统密码应用基本要求</w:t>
            </w:r>
          </w:p>
        </w:tc>
      </w:tr>
      <w:tr w14:paraId="5C185543">
        <w:tc>
          <w:p w14:paraId="66E53279">
            <w:pPr>
              <w:pStyle w:val="26"/>
            </w:pPr>
            <w:r>
              <w:rPr>
                <w:rFonts w:hint="eastAsia"/>
              </w:rPr>
              <w:t>接口规范</w:t>
            </w:r>
          </w:p>
        </w:tc>
        <w:tc>
          <w:p w14:paraId="1BFE9B63">
            <w:pPr>
              <w:pStyle w:val="26"/>
            </w:pPr>
            <w:r>
              <w:t>GB/T 36478</w:t>
            </w:r>
          </w:p>
        </w:tc>
        <w:tc>
          <w:p w14:paraId="78CB3680">
            <w:pPr>
              <w:pStyle w:val="26"/>
            </w:pPr>
            <w:r>
              <w:rPr>
                <w:rFonts w:hint="eastAsia"/>
              </w:rPr>
              <w:t>物联网/政务信息资源交换体系相关接口规范</w:t>
            </w:r>
          </w:p>
        </w:tc>
      </w:tr>
      <w:tr w14:paraId="121DF550">
        <w:tc>
          <w:p w14:paraId="43CAD7BE">
            <w:pPr>
              <w:pStyle w:val="26"/>
            </w:pPr>
            <w:r>
              <w:rPr>
                <w:rFonts w:hint="eastAsia"/>
              </w:rPr>
              <w:t>无障碍</w:t>
            </w:r>
          </w:p>
        </w:tc>
        <w:tc>
          <w:p w14:paraId="127C5A65">
            <w:pPr>
              <w:pStyle w:val="26"/>
            </w:pPr>
            <w:r>
              <w:t>GB/T 37668-2019</w:t>
            </w:r>
          </w:p>
        </w:tc>
        <w:tc>
          <w:p w14:paraId="68C59CC5">
            <w:pPr>
              <w:pStyle w:val="26"/>
            </w:pPr>
            <w:r>
              <w:rPr>
                <w:rFonts w:hint="eastAsia"/>
              </w:rPr>
              <w:t>信息技术</w:t>
            </w:r>
            <w:r>
              <w:t xml:space="preserve"> </w:t>
            </w:r>
            <w:r>
              <w:rPr>
                <w:rFonts w:hint="eastAsia"/>
              </w:rPr>
              <w:t>互联网内容无障碍可访问性技术要求与测试方法</w:t>
            </w:r>
          </w:p>
        </w:tc>
      </w:tr>
    </w:tbl>
    <w:p w14:paraId="3B9FBBE0">
      <w:pPr>
        <w:pStyle w:val="3"/>
      </w:pPr>
      <w:r>
        <w:rPr>
          <w:rFonts w:hint="eastAsia"/>
        </w:rPr>
        <w:t>同时遵循甲方信息化建设管理规定、郑好办开放平台接入规范、微信小程序/公众号平台开发规范、支付渠道接入安全规范。</w:t>
      </w:r>
    </w:p>
    <w:bookmarkEnd w:id="36"/>
    <w:p w14:paraId="5CFB91E0">
      <w:pPr>
        <w:pStyle w:val="4"/>
      </w:pPr>
      <w:bookmarkStart w:id="37" w:name="_Toc1967667646"/>
      <w:bookmarkStart w:id="38" w:name="系统组成"/>
      <w:r>
        <w:t xml:space="preserve">2.2 </w:t>
      </w:r>
      <w:r>
        <w:rPr>
          <w:rFonts w:hint="eastAsia"/>
        </w:rPr>
        <w:t>系统组成</w:t>
      </w:r>
      <w:bookmarkEnd w:id="37"/>
    </w:p>
    <w:p w14:paraId="38E9F39B">
      <w:pPr>
        <w:pStyle w:val="25"/>
      </w:pPr>
      <w:r>
        <w:rPr>
          <w:rFonts w:hint="eastAsia"/>
        </w:rPr>
        <w:t>系统由”四端应用</w:t>
      </w:r>
      <w:r>
        <w:t xml:space="preserve"> + </w:t>
      </w:r>
      <w:r>
        <w:rPr>
          <w:rFonts w:hint="eastAsia"/>
        </w:rPr>
        <w:t>八大业务域</w:t>
      </w:r>
      <w:r>
        <w:t xml:space="preserve"> + </w:t>
      </w:r>
      <w:r>
        <w:rPr>
          <w:rFonts w:hint="eastAsia"/>
        </w:rPr>
        <w:t>三类支撑平台”组成：</w:t>
      </w:r>
    </w:p>
    <w:p w14:paraId="4C7500D2">
      <w:pPr>
        <w:pStyle w:val="3"/>
      </w:pPr>
      <w:r>
        <w:rPr>
          <w:rFonts w:hint="eastAsia"/>
          <w:b/>
          <w:bCs/>
        </w:rPr>
        <w:t>（1）四端应用</w:t>
      </w:r>
      <w:r>
        <w:rPr>
          <w:rFonts w:hint="eastAsia"/>
        </w:rPr>
        <w:t>：移动端（H5）、微信小程序端、微信公众号端、后台管理端（PC</w:t>
      </w:r>
      <w:r>
        <w:t xml:space="preserve"> </w:t>
      </w:r>
      <w:r>
        <w:rPr>
          <w:rFonts w:hint="eastAsia"/>
        </w:rPr>
        <w:t>Web）。三个用户端基于</w:t>
      </w:r>
      <w:r>
        <w:t xml:space="preserve"> uni-app </w:t>
      </w:r>
      <w:r>
        <w:rPr>
          <w:rFonts w:hint="eastAsia"/>
        </w:rPr>
        <w:t>跨端框架统一开发，功能完全一致；后台管理端基于</w:t>
      </w:r>
      <w:r>
        <w:t xml:space="preserve"> Vue + Element UI </w:t>
      </w:r>
      <w:r>
        <w:rPr>
          <w:rFonts w:hint="eastAsia"/>
        </w:rPr>
        <w:t>构建。</w:t>
      </w:r>
    </w:p>
    <w:p w14:paraId="73B16888">
      <w:pPr>
        <w:pStyle w:val="3"/>
      </w:pPr>
      <w:r>
        <w:rPr>
          <w:rFonts w:hint="eastAsia"/>
          <w:b/>
          <w:bCs/>
        </w:rPr>
        <w:t>（2）八大业务域</w:t>
      </w:r>
      <w:r>
        <w:rPr>
          <w:rFonts w:hint="eastAsia"/>
        </w:rPr>
        <w:t>：房源管理、合同管理、优惠券管理、消息管理、个人中心、运营中心、支付管理、数据看板。</w:t>
      </w:r>
    </w:p>
    <w:p w14:paraId="7186219C">
      <w:pPr>
        <w:pStyle w:val="3"/>
      </w:pPr>
      <w:r>
        <w:rPr>
          <w:rFonts w:hint="eastAsia"/>
          <w:b/>
          <w:bCs/>
        </w:rPr>
        <w:t>（3）三类支撑平台</w:t>
      </w:r>
      <w:r>
        <w:rPr>
          <w:rFonts w:hint="eastAsia"/>
        </w:rPr>
        <w:t>：</w:t>
      </w:r>
      <w:r>
        <w:t xml:space="preserve"> - </w:t>
      </w:r>
      <w:r>
        <w:rPr>
          <w:rFonts w:hint="eastAsia"/>
          <w:b/>
          <w:bCs/>
        </w:rPr>
        <w:t>基础支撑平台</w:t>
      </w:r>
      <w:r>
        <w:rPr>
          <w:rFonts w:hint="eastAsia"/>
        </w:rPr>
        <w:t>：统一权限（RBAC，菜单权限+数据权限）、字典管理、参数配置、代码生成、定时任务调度、操作日志与安全审计；</w:t>
      </w:r>
      <w:r>
        <w:t xml:space="preserve"> - </w:t>
      </w:r>
      <w:r>
        <w:rPr>
          <w:rFonts w:hint="eastAsia"/>
          <w:b/>
          <w:bCs/>
        </w:rPr>
        <w:t>集成支撑平台</w:t>
      </w:r>
      <w:r>
        <w:rPr>
          <w:rFonts w:hint="eastAsia"/>
        </w:rPr>
        <w:t>：郑好办认证适配器、政务数据代理网关、支付网关适配器、电子签章适配器、人脸识别适配器、地图服务适配器、监控视频适配器、消息推送渠道（站内信/模板消息/短信）；</w:t>
      </w:r>
      <w:r>
        <w:t xml:space="preserve"> - </w:t>
      </w:r>
      <w:r>
        <w:rPr>
          <w:rFonts w:hint="eastAsia"/>
          <w:b/>
          <w:bCs/>
        </w:rPr>
        <w:t>数据支撑平台</w:t>
      </w:r>
      <w:r>
        <w:rPr>
          <w:rFonts w:hint="eastAsia"/>
        </w:rPr>
        <w:t>：MySQL</w:t>
      </w:r>
      <w:r>
        <w:t xml:space="preserve"> </w:t>
      </w:r>
      <w:r>
        <w:rPr>
          <w:rFonts w:hint="eastAsia"/>
        </w:rPr>
        <w:t>主数据库、Redis</w:t>
      </w:r>
      <w:r>
        <w:t xml:space="preserve"> </w:t>
      </w:r>
      <w:r>
        <w:rPr>
          <w:rFonts w:hint="eastAsia"/>
        </w:rPr>
        <w:t>缓存、文件存储服务、数据备份与迁移工具集。</w:t>
      </w:r>
    </w:p>
    <w:p w14:paraId="678F2B88">
      <w:pPr>
        <w:pStyle w:val="3"/>
      </w:pPr>
      <w:r>
        <w:rPr>
          <w:rFonts w:hint="eastAsia"/>
        </w:rPr>
        <w:t>系统功能架构如下图所示：</w:t>
      </w:r>
    </w:p>
    <w:p w14:paraId="29979F67">
      <w:pPr>
        <w:pStyle w:val="49"/>
      </w:pPr>
      <w:r>
        <w:drawing>
          <wp:inline distT="0" distB="0" distL="114300" distR="114300">
            <wp:extent cx="4457700" cy="29057600"/>
            <wp:effectExtent l="0" t="0" r="0" b="0"/>
            <wp:docPr id="38" name="Picture" descr="图2-1 系统功能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图2-1 系统功能架构图"/>
                    <pic:cNvPicPr>
                      <a:picLocks noChangeAspect="1" noChangeArrowheads="1"/>
                    </pic:cNvPicPr>
                  </pic:nvPicPr>
                  <pic:blipFill>
                    <a:blip r:embed="rId6"/>
                    <a:stretch>
                      <a:fillRect/>
                    </a:stretch>
                  </pic:blipFill>
                  <pic:spPr>
                    <a:xfrm>
                      <a:off x="0" y="0"/>
                      <a:ext cx="4457700" cy="29057600"/>
                    </a:xfrm>
                    <a:prstGeom prst="rect">
                      <a:avLst/>
                    </a:prstGeom>
                    <a:noFill/>
                    <a:ln w="9525">
                      <a:noFill/>
                    </a:ln>
                  </pic:spPr>
                </pic:pic>
              </a:graphicData>
            </a:graphic>
          </wp:inline>
        </w:drawing>
      </w:r>
    </w:p>
    <w:p w14:paraId="33D8B346">
      <w:pPr>
        <w:pStyle w:val="47"/>
      </w:pPr>
      <w:r>
        <w:rPr>
          <w:rFonts w:hint="eastAsia"/>
        </w:rPr>
        <w:t>图2-1</w:t>
      </w:r>
      <w:r>
        <w:t xml:space="preserve"> </w:t>
      </w:r>
      <w:r>
        <w:rPr>
          <w:rFonts w:hint="eastAsia"/>
        </w:rPr>
        <w:t>系统功能架构图</w:t>
      </w:r>
    </w:p>
    <w:bookmarkEnd w:id="38"/>
    <w:p w14:paraId="76E0BBBB">
      <w:pPr>
        <w:pStyle w:val="4"/>
      </w:pPr>
      <w:bookmarkStart w:id="39" w:name="_Toc1489446169"/>
      <w:bookmarkStart w:id="40" w:name="系统结构"/>
      <w:r>
        <w:t xml:space="preserve">2.3 </w:t>
      </w:r>
      <w:r>
        <w:rPr>
          <w:rFonts w:hint="eastAsia"/>
        </w:rPr>
        <w:t>系统结构</w:t>
      </w:r>
      <w:bookmarkEnd w:id="39"/>
    </w:p>
    <w:p w14:paraId="4030A420">
      <w:pPr>
        <w:pStyle w:val="25"/>
      </w:pPr>
      <w:r>
        <w:rPr>
          <w:rFonts w:hint="eastAsia"/>
        </w:rPr>
        <w:t>系统采用前后端分离的分层架构设计，自上而下分为用户终端层、访问网关层、前端表现层、业务服务层、核心支撑层、数据持久层、第三方接口层，共七层。系统总体架构如下图所示：</w:t>
      </w:r>
    </w:p>
    <w:p w14:paraId="53F3B802">
      <w:pPr>
        <w:pStyle w:val="49"/>
      </w:pPr>
      <w:r>
        <w:drawing>
          <wp:inline distT="0" distB="0" distL="114300" distR="114300">
            <wp:extent cx="5334000" cy="5152390"/>
            <wp:effectExtent l="0" t="0" r="0" b="0"/>
            <wp:docPr id="42" name="Picture" descr="图2-2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图2-2 系统总体架构图"/>
                    <pic:cNvPicPr>
                      <a:picLocks noChangeAspect="1" noChangeArrowheads="1"/>
                    </pic:cNvPicPr>
                  </pic:nvPicPr>
                  <pic:blipFill>
                    <a:blip r:embed="rId7"/>
                    <a:stretch>
                      <a:fillRect/>
                    </a:stretch>
                  </pic:blipFill>
                  <pic:spPr>
                    <a:xfrm>
                      <a:off x="0" y="0"/>
                      <a:ext cx="5334000" cy="5152644"/>
                    </a:xfrm>
                    <a:prstGeom prst="rect">
                      <a:avLst/>
                    </a:prstGeom>
                    <a:noFill/>
                    <a:ln w="9525">
                      <a:noFill/>
                    </a:ln>
                  </pic:spPr>
                </pic:pic>
              </a:graphicData>
            </a:graphic>
          </wp:inline>
        </w:drawing>
      </w:r>
    </w:p>
    <w:p w14:paraId="304FA450">
      <w:pPr>
        <w:pStyle w:val="47"/>
      </w:pPr>
      <w:r>
        <w:rPr>
          <w:rFonts w:hint="eastAsia"/>
        </w:rPr>
        <w:t>图2-2</w:t>
      </w:r>
      <w:r>
        <w:t xml:space="preserve"> </w:t>
      </w:r>
      <w:r>
        <w:rPr>
          <w:rFonts w:hint="eastAsia"/>
        </w:rPr>
        <w:t>系统总体架构图</w:t>
      </w:r>
    </w:p>
    <w:p w14:paraId="270B1839">
      <w:pPr>
        <w:pStyle w:val="3"/>
      </w:pPr>
      <w:r>
        <w:rPr>
          <w:rFonts w:hint="eastAsia"/>
        </w:rPr>
        <w:t>各层设计说明：</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67E31395">
        <w:trPr>
          <w:tblHeader/>
        </w:trPr>
        <w:tc>
          <w:p w14:paraId="67C16555">
            <w:pPr>
              <w:pStyle w:val="26"/>
            </w:pPr>
            <w:r>
              <w:rPr>
                <w:rFonts w:hint="eastAsia"/>
              </w:rPr>
              <w:t>层次</w:t>
            </w:r>
          </w:p>
        </w:tc>
        <w:tc>
          <w:p w14:paraId="45F4F6ED">
            <w:pPr>
              <w:pStyle w:val="26"/>
            </w:pPr>
            <w:r>
              <w:rPr>
                <w:rFonts w:hint="eastAsia"/>
              </w:rPr>
              <w:t>组成</w:t>
            </w:r>
          </w:p>
        </w:tc>
        <w:tc>
          <w:p w14:paraId="169563BD">
            <w:pPr>
              <w:pStyle w:val="26"/>
            </w:pPr>
            <w:r>
              <w:rPr>
                <w:rFonts w:hint="eastAsia"/>
              </w:rPr>
              <w:t>设计要点</w:t>
            </w:r>
          </w:p>
        </w:tc>
      </w:tr>
      <w:tr w14:paraId="0F0819A9">
        <w:tc>
          <w:p w14:paraId="71CAAD19">
            <w:pPr>
              <w:pStyle w:val="26"/>
            </w:pPr>
            <w:r>
              <w:rPr>
                <w:rFonts w:hint="eastAsia"/>
              </w:rPr>
              <w:t>用户终端层</w:t>
            </w:r>
          </w:p>
        </w:tc>
        <w:tc>
          <w:p w14:paraId="4E56C2CD">
            <w:pPr>
              <w:pStyle w:val="26"/>
            </w:pPr>
            <w:r>
              <w:rPr>
                <w:rFonts w:hint="eastAsia"/>
              </w:rPr>
              <w:t>H5/小程序/公众号/PC浏览器</w:t>
            </w:r>
          </w:p>
        </w:tc>
        <w:tc>
          <w:p w14:paraId="56C34729">
            <w:pPr>
              <w:pStyle w:val="26"/>
            </w:pPr>
            <w:r>
              <w:rPr>
                <w:rFonts w:hint="eastAsia"/>
              </w:rPr>
              <w:t>多终端接入，响应式适配</w:t>
            </w:r>
          </w:p>
        </w:tc>
      </w:tr>
      <w:tr w14:paraId="457D6DE6">
        <w:tc>
          <w:p w14:paraId="093483B4">
            <w:pPr>
              <w:pStyle w:val="26"/>
            </w:pPr>
            <w:r>
              <w:rPr>
                <w:rFonts w:hint="eastAsia"/>
              </w:rPr>
              <w:t>访问网关层</w:t>
            </w:r>
          </w:p>
        </w:tc>
        <w:tc>
          <w:p w14:paraId="4E531898">
            <w:pPr>
              <w:pStyle w:val="26"/>
            </w:pPr>
            <w:r>
              <w:t xml:space="preserve">Nginx </w:t>
            </w:r>
            <w:r>
              <w:rPr>
                <w:rFonts w:hint="eastAsia"/>
              </w:rPr>
              <w:t>反向代理</w:t>
            </w:r>
          </w:p>
        </w:tc>
        <w:tc>
          <w:p w14:paraId="5DD0B3F7">
            <w:pPr>
              <w:pStyle w:val="26"/>
            </w:pPr>
            <w:r>
              <w:t xml:space="preserve">HTTPS </w:t>
            </w:r>
            <w:r>
              <w:rPr>
                <w:rFonts w:hint="eastAsia"/>
              </w:rPr>
              <w:t>卸载、负载均衡、静态资源缓存、限流防护</w:t>
            </w:r>
          </w:p>
        </w:tc>
      </w:tr>
      <w:tr w14:paraId="1D607D43">
        <w:tc>
          <w:p w14:paraId="229881F9">
            <w:pPr>
              <w:pStyle w:val="26"/>
            </w:pPr>
            <w:r>
              <w:rPr>
                <w:rFonts w:hint="eastAsia"/>
              </w:rPr>
              <w:t>前端表现层</w:t>
            </w:r>
          </w:p>
        </w:tc>
        <w:tc>
          <w:p w14:paraId="4AD573ED">
            <w:pPr>
              <w:pStyle w:val="26"/>
            </w:pPr>
            <w:r>
              <w:t xml:space="preserve">uni-app </w:t>
            </w:r>
            <w:r>
              <w:rPr>
                <w:rFonts w:hint="eastAsia"/>
              </w:rPr>
              <w:t>三端</w:t>
            </w:r>
            <w:r>
              <w:t xml:space="preserve"> + Vue </w:t>
            </w:r>
            <w:r>
              <w:rPr>
                <w:rFonts w:hint="eastAsia"/>
              </w:rPr>
              <w:t>管理端</w:t>
            </w:r>
          </w:p>
        </w:tc>
        <w:tc>
          <w:p w14:paraId="5CD539BB">
            <w:pPr>
              <w:pStyle w:val="26"/>
            </w:pPr>
            <w:r>
              <w:rPr>
                <w:rFonts w:hint="eastAsia"/>
              </w:rPr>
              <w:t>组件化开发、路由权限控制、接口统一封装</w:t>
            </w:r>
          </w:p>
        </w:tc>
      </w:tr>
      <w:tr w14:paraId="3A61CAAD">
        <w:tc>
          <w:p w14:paraId="163E4053">
            <w:pPr>
              <w:pStyle w:val="26"/>
            </w:pPr>
            <w:r>
              <w:rPr>
                <w:rFonts w:hint="eastAsia"/>
              </w:rPr>
              <w:t>业务服务层</w:t>
            </w:r>
          </w:p>
        </w:tc>
        <w:tc>
          <w:p w14:paraId="4FF3FCF4">
            <w:pPr>
              <w:pStyle w:val="26"/>
            </w:pPr>
            <w:r>
              <w:t xml:space="preserve">Spring Boot </w:t>
            </w:r>
            <w:r>
              <w:rPr>
                <w:rFonts w:hint="eastAsia"/>
              </w:rPr>
              <w:t>业务应用</w:t>
            </w:r>
          </w:p>
        </w:tc>
        <w:tc>
          <w:p w14:paraId="644796FE">
            <w:pPr>
              <w:pStyle w:val="26"/>
            </w:pPr>
            <w:r>
              <w:rPr>
                <w:rFonts w:hint="eastAsia"/>
              </w:rPr>
              <w:t>八大业务域</w:t>
            </w:r>
            <w:r>
              <w:t xml:space="preserve"> RESTful </w:t>
            </w:r>
            <w:r>
              <w:rPr>
                <w:rFonts w:hint="eastAsia"/>
              </w:rPr>
              <w:t>服务，Controller-Service-Mapper</w:t>
            </w:r>
            <w:r>
              <w:t xml:space="preserve"> </w:t>
            </w:r>
            <w:r>
              <w:rPr>
                <w:rFonts w:hint="eastAsia"/>
              </w:rPr>
              <w:t>分层</w:t>
            </w:r>
          </w:p>
        </w:tc>
      </w:tr>
      <w:tr w14:paraId="745CF964">
        <w:tc>
          <w:p w14:paraId="58A7FDDC">
            <w:pPr>
              <w:pStyle w:val="26"/>
            </w:pPr>
            <w:r>
              <w:rPr>
                <w:rFonts w:hint="eastAsia"/>
              </w:rPr>
              <w:t>核心支撑层</w:t>
            </w:r>
          </w:p>
        </w:tc>
        <w:tc>
          <w:p w14:paraId="6525043A">
            <w:pPr>
              <w:pStyle w:val="26"/>
            </w:pPr>
            <w:r>
              <w:t xml:space="preserve">Spring </w:t>
            </w:r>
            <w:r>
              <w:rPr>
                <w:rFonts w:hint="eastAsia"/>
              </w:rPr>
              <w:t>Security、MyBatis-Plus、Quartz、消息队列</w:t>
            </w:r>
          </w:p>
        </w:tc>
        <w:tc>
          <w:p w14:paraId="58A8B220">
            <w:pPr>
              <w:pStyle w:val="26"/>
            </w:pPr>
            <w:r>
              <w:rPr>
                <w:rFonts w:hint="eastAsia"/>
              </w:rPr>
              <w:t>认证授权、ORM、定时任务（账单生成/合同到期/超时取消）、异步解耦</w:t>
            </w:r>
          </w:p>
        </w:tc>
      </w:tr>
      <w:tr w14:paraId="719A01D7">
        <w:tc>
          <w:p w14:paraId="41EB0A82">
            <w:pPr>
              <w:pStyle w:val="26"/>
            </w:pPr>
            <w:r>
              <w:rPr>
                <w:rFonts w:hint="eastAsia"/>
              </w:rPr>
              <w:t>数据持久层</w:t>
            </w:r>
          </w:p>
        </w:tc>
        <w:tc>
          <w:p w14:paraId="3230934C">
            <w:pPr>
              <w:pStyle w:val="26"/>
            </w:pPr>
            <w:r>
              <w:t xml:space="preserve">MySQL </w:t>
            </w:r>
            <w:r>
              <w:rPr>
                <w:rFonts w:hint="eastAsia"/>
              </w:rPr>
              <w:t>主从</w:t>
            </w:r>
            <w:r>
              <w:t xml:space="preserve"> + Redis + </w:t>
            </w:r>
            <w:r>
              <w:rPr>
                <w:rFonts w:hint="eastAsia"/>
              </w:rPr>
              <w:t>文件存储</w:t>
            </w:r>
          </w:p>
        </w:tc>
        <w:tc>
          <w:p w14:paraId="63029186">
            <w:pPr>
              <w:pStyle w:val="26"/>
            </w:pPr>
            <w:r>
              <w:rPr>
                <w:rFonts w:hint="eastAsia"/>
              </w:rPr>
              <w:t>读写分离、热点缓存、附件/VR文件存储</w:t>
            </w:r>
          </w:p>
        </w:tc>
      </w:tr>
      <w:tr w14:paraId="54EF0CB7">
        <w:tc>
          <w:p w14:paraId="3F6840ED">
            <w:pPr>
              <w:pStyle w:val="26"/>
            </w:pPr>
            <w:r>
              <w:rPr>
                <w:rFonts w:hint="eastAsia"/>
              </w:rPr>
              <w:t>第三方接口层</w:t>
            </w:r>
          </w:p>
        </w:tc>
        <w:tc>
          <w:p w14:paraId="1D1FEC47">
            <w:pPr>
              <w:pStyle w:val="26"/>
            </w:pPr>
            <w:r>
              <w:rPr>
                <w:rFonts w:hint="eastAsia"/>
              </w:rPr>
              <w:t>郑好办/政务核验/支付/签章/人脸/地图/监控</w:t>
            </w:r>
          </w:p>
        </w:tc>
        <w:tc>
          <w:p w14:paraId="41D04FD7">
            <w:pPr>
              <w:pStyle w:val="26"/>
            </w:pPr>
            <w:r>
              <w:rPr>
                <w:rFonts w:hint="eastAsia"/>
              </w:rPr>
              <w:t>适配器模式封装，可插拔替换</w:t>
            </w:r>
          </w:p>
        </w:tc>
      </w:tr>
    </w:tbl>
    <w:p w14:paraId="2698F4BA">
      <w:pPr>
        <w:pStyle w:val="3"/>
      </w:pPr>
      <w:r>
        <w:rPr>
          <w:rFonts w:hint="eastAsia"/>
        </w:rPr>
        <w:t>该架构具有以下特点：</w:t>
      </w:r>
    </w:p>
    <w:p w14:paraId="629F1C04">
      <w:pPr>
        <w:pStyle w:val="26"/>
        <w:numPr>
          <w:ilvl w:val="0"/>
          <w:numId w:val="5"/>
        </w:numPr>
      </w:pPr>
      <w:r>
        <w:rPr>
          <w:rFonts w:hint="eastAsia"/>
          <w:b/>
          <w:bCs/>
        </w:rPr>
        <w:t>成熟稳定</w:t>
      </w:r>
      <w:r>
        <w:rPr>
          <w:rFonts w:hint="eastAsia"/>
        </w:rPr>
        <w:t>：基于业界广泛验证的</w:t>
      </w:r>
      <w:r>
        <w:t xml:space="preserve"> Java </w:t>
      </w:r>
      <w:r>
        <w:rPr>
          <w:rFonts w:hint="eastAsia"/>
        </w:rPr>
        <w:t>技术体系（Spring</w:t>
      </w:r>
      <w:r>
        <w:t xml:space="preserve"> Boot 3 + Spring Security + MyBatis-Plus + MySQL + </w:t>
      </w:r>
      <w:r>
        <w:rPr>
          <w:rFonts w:hint="eastAsia"/>
        </w:rPr>
        <w:t>Redis），我方已有同类系统在生产环境长期稳定运行；</w:t>
      </w:r>
    </w:p>
    <w:p w14:paraId="35AF6018">
      <w:pPr>
        <w:pStyle w:val="26"/>
        <w:numPr>
          <w:ilvl w:val="0"/>
          <w:numId w:val="5"/>
        </w:numPr>
      </w:pPr>
      <w:r>
        <w:rPr>
          <w:rFonts w:hint="eastAsia"/>
          <w:b/>
          <w:bCs/>
        </w:rPr>
        <w:t>模块化、高内聚低耦合</w:t>
      </w:r>
      <w:r>
        <w:rPr>
          <w:rFonts w:hint="eastAsia"/>
        </w:rPr>
        <w:t>：业务域之间通过服务接口交互，第三方能力通过适配器隔离，便于扩展与替换；</w:t>
      </w:r>
    </w:p>
    <w:p w14:paraId="6F47C276">
      <w:pPr>
        <w:pStyle w:val="26"/>
        <w:numPr>
          <w:ilvl w:val="0"/>
          <w:numId w:val="5"/>
        </w:numPr>
      </w:pPr>
      <w:r>
        <w:rPr>
          <w:rFonts w:hint="eastAsia"/>
          <w:b/>
          <w:bCs/>
        </w:rPr>
        <w:t>信创兼容</w:t>
      </w:r>
      <w:r>
        <w:rPr>
          <w:rFonts w:hint="eastAsia"/>
        </w:rPr>
        <w:t>：技术栈全面兼容信创环境，可平滑适配国产数据库（达梦、人大金仓）、国产操作系统（麒麟）、国产中间件（东方通），满足后续国产化演进要求；</w:t>
      </w:r>
    </w:p>
    <w:p w14:paraId="4EFC2BC4">
      <w:pPr>
        <w:pStyle w:val="26"/>
        <w:numPr>
          <w:ilvl w:val="0"/>
          <w:numId w:val="5"/>
        </w:numPr>
      </w:pPr>
      <w:r>
        <w:rPr>
          <w:rFonts w:hint="eastAsia"/>
          <w:b/>
          <w:bCs/>
        </w:rPr>
        <w:t>弹性可扩展</w:t>
      </w:r>
      <w:r>
        <w:rPr>
          <w:rFonts w:hint="eastAsia"/>
        </w:rPr>
        <w:t>：应用无状态设计，会话集中存储于</w:t>
      </w:r>
      <w:r>
        <w:t xml:space="preserve"> </w:t>
      </w:r>
      <w:r>
        <w:rPr>
          <w:rFonts w:hint="eastAsia"/>
        </w:rPr>
        <w:t>Redis，支持横向扩容应对集中配租等高峰场景。</w:t>
      </w:r>
    </w:p>
    <w:bookmarkEnd w:id="40"/>
    <w:p w14:paraId="0C8FE36C">
      <w:pPr>
        <w:pStyle w:val="4"/>
      </w:pPr>
      <w:bookmarkStart w:id="41" w:name="_Toc2052372951"/>
      <w:bookmarkStart w:id="42" w:name="系统支撑"/>
      <w:r>
        <w:t xml:space="preserve">2.4 </w:t>
      </w:r>
      <w:r>
        <w:rPr>
          <w:rFonts w:hint="eastAsia"/>
        </w:rPr>
        <w:t>系统支撑</w:t>
      </w:r>
      <w:bookmarkEnd w:id="41"/>
    </w:p>
    <w:p w14:paraId="1126D0BC">
      <w:pPr>
        <w:pStyle w:val="5"/>
      </w:pPr>
      <w:bookmarkStart w:id="43" w:name="技术选型"/>
      <w:r>
        <w:t xml:space="preserve">2.4.1 </w:t>
      </w:r>
      <w:r>
        <w:rPr>
          <w:rFonts w:hint="eastAsia"/>
        </w:rPr>
        <w:t>技术选型</w:t>
      </w:r>
    </w:p>
    <w:tbl>
      <w:tblPr>
        <w:tblStyle w:val="43"/>
        <w:tblW w:w="0" w:type="auto"/>
        <w:tblInd w:w="0" w:type="dxa"/>
        <w:tblLayout w:type="autofit"/>
        <w:tblCellMar>
          <w:top w:w="0" w:type="dxa"/>
          <w:left w:w="108" w:type="dxa"/>
          <w:bottom w:w="0" w:type="dxa"/>
          <w:right w:w="108" w:type="dxa"/>
        </w:tblCellMar>
      </w:tblPr>
      <w:tblGrid>
        <w:gridCol w:w="1285"/>
        <w:gridCol w:w="2655"/>
        <w:gridCol w:w="4626"/>
      </w:tblGrid>
      <w:tr w14:paraId="1856395B">
        <w:trPr>
          <w:tblHeader/>
        </w:trPr>
        <w:tc>
          <w:p w14:paraId="2980D4E9">
            <w:pPr>
              <w:pStyle w:val="26"/>
            </w:pPr>
            <w:r>
              <w:rPr>
                <w:rFonts w:hint="eastAsia"/>
              </w:rPr>
              <w:t>类别</w:t>
            </w:r>
          </w:p>
        </w:tc>
        <w:tc>
          <w:p w14:paraId="5C9CBA11">
            <w:pPr>
              <w:pStyle w:val="26"/>
            </w:pPr>
            <w:r>
              <w:rPr>
                <w:rFonts w:hint="eastAsia"/>
              </w:rPr>
              <w:t>选型</w:t>
            </w:r>
          </w:p>
        </w:tc>
        <w:tc>
          <w:p w14:paraId="7E915A81">
            <w:pPr>
              <w:pStyle w:val="26"/>
            </w:pPr>
            <w:r>
              <w:rPr>
                <w:rFonts w:hint="eastAsia"/>
              </w:rPr>
              <w:t>说明</w:t>
            </w:r>
          </w:p>
        </w:tc>
      </w:tr>
      <w:tr w14:paraId="143851AB">
        <w:tc>
          <w:p w14:paraId="130FF27E">
            <w:pPr>
              <w:pStyle w:val="26"/>
            </w:pPr>
            <w:r>
              <w:rPr>
                <w:rFonts w:hint="eastAsia"/>
              </w:rPr>
              <w:t>后端框架</w:t>
            </w:r>
          </w:p>
        </w:tc>
        <w:tc>
          <w:p w14:paraId="6F0CCDB9">
            <w:pPr>
              <w:pStyle w:val="26"/>
            </w:pPr>
            <w:r>
              <w:t xml:space="preserve">Spring Boot </w:t>
            </w:r>
            <w:r>
              <w:rPr>
                <w:rFonts w:hint="eastAsia"/>
              </w:rPr>
              <w:t>3.x（Java</w:t>
            </w:r>
            <w:r>
              <w:t xml:space="preserve"> </w:t>
            </w:r>
            <w:r>
              <w:rPr>
                <w:rFonts w:hint="eastAsia"/>
              </w:rPr>
              <w:t>17）</w:t>
            </w:r>
          </w:p>
        </w:tc>
        <w:tc>
          <w:p w14:paraId="68E2C92C">
            <w:pPr>
              <w:pStyle w:val="26"/>
            </w:pPr>
            <w:r>
              <w:rPr>
                <w:rFonts w:hint="eastAsia"/>
              </w:rPr>
              <w:t>主流企业级框架，生态完善</w:t>
            </w:r>
          </w:p>
        </w:tc>
      </w:tr>
      <w:tr w14:paraId="567A4953">
        <w:tc>
          <w:p w14:paraId="1A2F6727">
            <w:pPr>
              <w:pStyle w:val="26"/>
            </w:pPr>
            <w:r>
              <w:rPr>
                <w:rFonts w:hint="eastAsia"/>
              </w:rPr>
              <w:t>安全框架</w:t>
            </w:r>
          </w:p>
        </w:tc>
        <w:tc>
          <w:p w14:paraId="1F57255A">
            <w:pPr>
              <w:pStyle w:val="26"/>
            </w:pPr>
            <w:r>
              <w:t>Spring Security + JWT</w:t>
            </w:r>
          </w:p>
        </w:tc>
        <w:tc>
          <w:p w14:paraId="0C7C4820">
            <w:pPr>
              <w:pStyle w:val="26"/>
            </w:pPr>
            <w:r>
              <w:rPr>
                <w:rFonts w:hint="eastAsia"/>
              </w:rPr>
              <w:t>认证授权、接口鉴权</w:t>
            </w:r>
          </w:p>
        </w:tc>
      </w:tr>
      <w:tr w14:paraId="56C062C6">
        <w:tc>
          <w:p w14:paraId="0CEB0DC8">
            <w:pPr>
              <w:pStyle w:val="26"/>
            </w:pPr>
            <w:r>
              <w:t>ORM</w:t>
            </w:r>
          </w:p>
        </w:tc>
        <w:tc>
          <w:p w14:paraId="5865E11E">
            <w:pPr>
              <w:pStyle w:val="26"/>
            </w:pPr>
            <w:r>
              <w:t>MyBatis-Plus</w:t>
            </w:r>
          </w:p>
        </w:tc>
        <w:tc>
          <w:p w14:paraId="7FEDEC79">
            <w:pPr>
              <w:pStyle w:val="26"/>
            </w:pPr>
            <w:r>
              <w:rPr>
                <w:rFonts w:hint="eastAsia"/>
              </w:rPr>
              <w:t>高效数据访问，减少冗余代码</w:t>
            </w:r>
          </w:p>
        </w:tc>
      </w:tr>
      <w:tr w14:paraId="705C4A80">
        <w:tc>
          <w:p w14:paraId="65717E3D">
            <w:pPr>
              <w:pStyle w:val="26"/>
            </w:pPr>
            <w:r>
              <w:rPr>
                <w:rFonts w:hint="eastAsia"/>
              </w:rPr>
              <w:t>数据库</w:t>
            </w:r>
          </w:p>
        </w:tc>
        <w:tc>
          <w:p w14:paraId="6245DCB7">
            <w:pPr>
              <w:pStyle w:val="26"/>
            </w:pPr>
            <w:r>
              <w:t xml:space="preserve">MySQL </w:t>
            </w:r>
            <w:r>
              <w:rPr>
                <w:rFonts w:hint="eastAsia"/>
              </w:rPr>
              <w:t>8.x（主从）</w:t>
            </w:r>
          </w:p>
        </w:tc>
        <w:tc>
          <w:p w14:paraId="5CEBBF42">
            <w:pPr>
              <w:pStyle w:val="26"/>
            </w:pPr>
            <w:r>
              <w:rPr>
                <w:rFonts w:hint="eastAsia"/>
              </w:rPr>
              <w:t>事务可靠，支持读写分离</w:t>
            </w:r>
          </w:p>
        </w:tc>
      </w:tr>
      <w:tr w14:paraId="53704362">
        <w:tc>
          <w:p w14:paraId="53A53F53">
            <w:pPr>
              <w:pStyle w:val="26"/>
            </w:pPr>
            <w:r>
              <w:rPr>
                <w:rFonts w:hint="eastAsia"/>
              </w:rPr>
              <w:t>缓存</w:t>
            </w:r>
          </w:p>
        </w:tc>
        <w:tc>
          <w:p w14:paraId="294C0E5C">
            <w:pPr>
              <w:pStyle w:val="26"/>
            </w:pPr>
            <w:r>
              <w:t>Redis</w:t>
            </w:r>
          </w:p>
        </w:tc>
        <w:tc>
          <w:p w14:paraId="7DF9FF73">
            <w:pPr>
              <w:pStyle w:val="26"/>
            </w:pPr>
            <w:r>
              <w:rPr>
                <w:rFonts w:hint="eastAsia"/>
              </w:rPr>
              <w:t>会话、热点数据、分布式锁</w:t>
            </w:r>
          </w:p>
        </w:tc>
      </w:tr>
      <w:tr w14:paraId="47CDF10F">
        <w:tc>
          <w:p w14:paraId="6C15A255">
            <w:pPr>
              <w:pStyle w:val="26"/>
            </w:pPr>
            <w:r>
              <w:rPr>
                <w:rFonts w:hint="eastAsia"/>
              </w:rPr>
              <w:t>任务调度</w:t>
            </w:r>
          </w:p>
        </w:tc>
        <w:tc>
          <w:p w14:paraId="1A0EAA03">
            <w:pPr>
              <w:pStyle w:val="26"/>
            </w:pPr>
            <w:r>
              <w:t>Quartz</w:t>
            </w:r>
          </w:p>
        </w:tc>
        <w:tc>
          <w:p w14:paraId="5AF6BF05">
            <w:pPr>
              <w:pStyle w:val="26"/>
            </w:pPr>
            <w:r>
              <w:rPr>
                <w:rFonts w:hint="eastAsia"/>
              </w:rPr>
              <w:t>账单生成、合同到期处理、支付超时取消、对账</w:t>
            </w:r>
          </w:p>
        </w:tc>
      </w:tr>
      <w:tr w14:paraId="55124B34">
        <w:tc>
          <w:p w14:paraId="4D971764">
            <w:pPr>
              <w:pStyle w:val="26"/>
            </w:pPr>
            <w:r>
              <w:rPr>
                <w:rFonts w:hint="eastAsia"/>
              </w:rPr>
              <w:t>用户端框架</w:t>
            </w:r>
          </w:p>
        </w:tc>
        <w:tc>
          <w:p w14:paraId="34337785">
            <w:pPr>
              <w:pStyle w:val="26"/>
            </w:pPr>
            <w:r>
              <w:rPr>
                <w:rFonts w:hint="eastAsia"/>
              </w:rPr>
              <w:t>uni-app（Vue语法）</w:t>
            </w:r>
          </w:p>
        </w:tc>
        <w:tc>
          <w:p w14:paraId="191A0297">
            <w:pPr>
              <w:pStyle w:val="26"/>
            </w:pPr>
            <w:r>
              <w:rPr>
                <w:rFonts w:hint="eastAsia"/>
              </w:rPr>
              <w:t>一套代码编译</w:t>
            </w:r>
            <w:r>
              <w:t xml:space="preserve"> </w:t>
            </w:r>
            <w:r>
              <w:rPr>
                <w:rFonts w:hint="eastAsia"/>
              </w:rPr>
              <w:t>H5/小程序/公众号三端</w:t>
            </w:r>
          </w:p>
        </w:tc>
      </w:tr>
      <w:tr w14:paraId="1FC20330">
        <w:tc>
          <w:p w14:paraId="0F037A2C">
            <w:pPr>
              <w:pStyle w:val="26"/>
            </w:pPr>
            <w:r>
              <w:rPr>
                <w:rFonts w:hint="eastAsia"/>
              </w:rPr>
              <w:t>管理端框架</w:t>
            </w:r>
          </w:p>
        </w:tc>
        <w:tc>
          <w:p w14:paraId="2EEA394B">
            <w:pPr>
              <w:pStyle w:val="26"/>
            </w:pPr>
            <w:r>
              <w:t>Vue + Element UI</w:t>
            </w:r>
          </w:p>
        </w:tc>
        <w:tc>
          <w:p w14:paraId="50FD2A04">
            <w:pPr>
              <w:pStyle w:val="26"/>
            </w:pPr>
            <w:r>
              <w:rPr>
                <w:rFonts w:hint="eastAsia"/>
              </w:rPr>
              <w:t>成熟中后台方案</w:t>
            </w:r>
          </w:p>
        </w:tc>
      </w:tr>
      <w:tr w14:paraId="76C636E9">
        <w:tc>
          <w:p w14:paraId="26FDCB4C">
            <w:pPr>
              <w:pStyle w:val="26"/>
            </w:pPr>
            <w:r>
              <w:rPr>
                <w:rFonts w:hint="eastAsia"/>
              </w:rPr>
              <w:t>Web服务器</w:t>
            </w:r>
          </w:p>
        </w:tc>
        <w:tc>
          <w:p w14:paraId="6DDFA9D2">
            <w:pPr>
              <w:pStyle w:val="26"/>
            </w:pPr>
            <w:r>
              <w:t>Nginx</w:t>
            </w:r>
          </w:p>
        </w:tc>
        <w:tc>
          <w:p w14:paraId="53CF7A26">
            <w:pPr>
              <w:pStyle w:val="26"/>
            </w:pPr>
            <w:r>
              <w:rPr>
                <w:rFonts w:hint="eastAsia"/>
              </w:rPr>
              <w:t>反向代理、负载均衡</w:t>
            </w:r>
          </w:p>
        </w:tc>
      </w:tr>
      <w:tr w14:paraId="7FAFA9A2">
        <w:tc>
          <w:p w14:paraId="23E677B0">
            <w:pPr>
              <w:pStyle w:val="26"/>
            </w:pPr>
            <w:r>
              <w:rPr>
                <w:rFonts w:hint="eastAsia"/>
              </w:rPr>
              <w:t>接口文档</w:t>
            </w:r>
          </w:p>
        </w:tc>
        <w:tc>
          <w:p w14:paraId="4107D5E2">
            <w:pPr>
              <w:pStyle w:val="26"/>
            </w:pPr>
            <w:r>
              <w:rPr>
                <w:rFonts w:hint="eastAsia"/>
              </w:rPr>
              <w:t>SpringDoc（OpenAPI</w:t>
            </w:r>
            <w:r>
              <w:t xml:space="preserve"> </w:t>
            </w:r>
            <w:r>
              <w:rPr>
                <w:rFonts w:hint="eastAsia"/>
              </w:rPr>
              <w:t>3.0）</w:t>
            </w:r>
          </w:p>
        </w:tc>
        <w:tc>
          <w:p w14:paraId="4AE29366">
            <w:pPr>
              <w:pStyle w:val="26"/>
            </w:pPr>
            <w:r>
              <w:rPr>
                <w:rFonts w:hint="eastAsia"/>
              </w:rPr>
              <w:t>接口在线文档，联调降本</w:t>
            </w:r>
          </w:p>
        </w:tc>
      </w:tr>
      <w:bookmarkEnd w:id="43"/>
    </w:tbl>
    <w:p w14:paraId="185E1C86">
      <w:pPr>
        <w:pStyle w:val="5"/>
      </w:pPr>
      <w:bookmarkStart w:id="44" w:name="运行环境支撑"/>
      <w:r>
        <w:t xml:space="preserve">2.4.2 </w:t>
      </w:r>
      <w:r>
        <w:rPr>
          <w:rFonts w:hint="eastAsia"/>
        </w:rPr>
        <w:t>运行环境支撑</w:t>
      </w:r>
    </w:p>
    <w:p w14:paraId="106128CE">
      <w:pPr>
        <w:pStyle w:val="26"/>
        <w:numPr>
          <w:ilvl w:val="0"/>
          <w:numId w:val="3"/>
        </w:numPr>
      </w:pPr>
      <w:r>
        <w:rPr>
          <w:rFonts w:hint="eastAsia"/>
          <w:b/>
          <w:bCs/>
        </w:rPr>
        <w:t>服务器环境</w:t>
      </w:r>
      <w:r>
        <w:rPr>
          <w:rFonts w:hint="eastAsia"/>
        </w:rPr>
        <w:t>：应用服务器、数据库服务器、缓存服务器、文件服务器按生产/测试双环境规划，生产环境关键节点冗余部署；</w:t>
      </w:r>
    </w:p>
    <w:p w14:paraId="7E0D6079">
      <w:pPr>
        <w:pStyle w:val="26"/>
        <w:numPr>
          <w:ilvl w:val="0"/>
          <w:numId w:val="3"/>
        </w:numPr>
      </w:pPr>
      <w:r>
        <w:rPr>
          <w:rFonts w:hint="eastAsia"/>
          <w:b/>
          <w:bCs/>
        </w:rPr>
        <w:t>部署方式</w:t>
      </w:r>
      <w:r>
        <w:rPr>
          <w:rFonts w:hint="eastAsia"/>
        </w:rPr>
        <w:t>：支持甲方指定的云环境或本地机房部署；应用以服务化方式托管（进程守护、开机自启、故障自动拉起）；</w:t>
      </w:r>
    </w:p>
    <w:p w14:paraId="3674219D">
      <w:pPr>
        <w:pStyle w:val="26"/>
        <w:numPr>
          <w:ilvl w:val="0"/>
          <w:numId w:val="3"/>
        </w:numPr>
      </w:pPr>
      <w:r>
        <w:rPr>
          <w:rFonts w:hint="eastAsia"/>
          <w:b/>
          <w:bCs/>
        </w:rPr>
        <w:t>环境隔离</w:t>
      </w:r>
      <w:r>
        <w:rPr>
          <w:rFonts w:hint="eastAsia"/>
        </w:rPr>
        <w:t>：开发、测试、生产三套环境物理或逻辑隔离，配置参数外部化管理，杜绝环境间配置串用。</w:t>
      </w:r>
    </w:p>
    <w:p w14:paraId="18E54CDA">
      <w:pPr>
        <w:pStyle w:val="25"/>
      </w:pPr>
      <w:r>
        <w:rPr>
          <w:rFonts w:hint="eastAsia"/>
        </w:rPr>
        <w:t>系统部署架构如下图所示：</w:t>
      </w:r>
    </w:p>
    <w:p w14:paraId="4DC0BDA0">
      <w:pPr>
        <w:pStyle w:val="49"/>
      </w:pPr>
      <w:r>
        <w:drawing>
          <wp:inline distT="0" distB="0" distL="114300" distR="114300">
            <wp:extent cx="5334000" cy="2518410"/>
            <wp:effectExtent l="0" t="0" r="0" b="0"/>
            <wp:docPr id="47" name="Picture" descr="图2-7 系统部署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图2-7 系统部署架构图"/>
                    <pic:cNvPicPr>
                      <a:picLocks noChangeAspect="1" noChangeArrowheads="1"/>
                    </pic:cNvPicPr>
                  </pic:nvPicPr>
                  <pic:blipFill>
                    <a:blip r:embed="rId8"/>
                    <a:stretch>
                      <a:fillRect/>
                    </a:stretch>
                  </pic:blipFill>
                  <pic:spPr>
                    <a:xfrm>
                      <a:off x="0" y="0"/>
                      <a:ext cx="5334000" cy="2518833"/>
                    </a:xfrm>
                    <a:prstGeom prst="rect">
                      <a:avLst/>
                    </a:prstGeom>
                    <a:noFill/>
                    <a:ln w="9525">
                      <a:noFill/>
                    </a:ln>
                  </pic:spPr>
                </pic:pic>
              </a:graphicData>
            </a:graphic>
          </wp:inline>
        </w:drawing>
      </w:r>
    </w:p>
    <w:p w14:paraId="5F83E1ED">
      <w:pPr>
        <w:pStyle w:val="47"/>
      </w:pPr>
      <w:r>
        <w:rPr>
          <w:rFonts w:hint="eastAsia"/>
        </w:rPr>
        <w:t>图2-7</w:t>
      </w:r>
      <w:r>
        <w:t xml:space="preserve"> </w:t>
      </w:r>
      <w:r>
        <w:rPr>
          <w:rFonts w:hint="eastAsia"/>
        </w:rPr>
        <w:t>系统部署架构图</w:t>
      </w:r>
    </w:p>
    <w:bookmarkEnd w:id="44"/>
    <w:p w14:paraId="60420028">
      <w:pPr>
        <w:pStyle w:val="5"/>
      </w:pPr>
      <w:bookmarkStart w:id="45" w:name="公共支撑能力"/>
      <w:r>
        <w:t xml:space="preserve">2.4.3 </w:t>
      </w:r>
      <w:r>
        <w:rPr>
          <w:rFonts w:hint="eastAsia"/>
        </w:rPr>
        <w:t>公共支撑能力</w:t>
      </w:r>
    </w:p>
    <w:p w14:paraId="47249F57">
      <w:pPr>
        <w:pStyle w:val="25"/>
      </w:pPr>
      <w:r>
        <w:rPr>
          <w:rFonts w:hint="eastAsia"/>
        </w:rPr>
        <w:t>统一登录与单点认证、统一权限（菜单+按钮+数据三级粒度）、统一字典、统一文件上传（图片/文档/VR全景文件）、统一消息（站内信/微信模板消息/短信可配置）、统一日志（登录日志/操作日志/接口调用日志）、代码生成器（标准</w:t>
      </w:r>
      <w:r>
        <w:t xml:space="preserve"> CRUD </w:t>
      </w:r>
      <w:r>
        <w:rPr>
          <w:rFonts w:hint="eastAsia"/>
        </w:rPr>
        <w:t>快速生成，支撑60天工期）。</w:t>
      </w:r>
    </w:p>
    <w:bookmarkEnd w:id="42"/>
    <w:bookmarkEnd w:id="45"/>
    <w:p w14:paraId="3291320A">
      <w:pPr>
        <w:pStyle w:val="4"/>
      </w:pPr>
      <w:bookmarkStart w:id="46" w:name="_Toc1349849343"/>
      <w:bookmarkStart w:id="47" w:name="核心业务功能设计"/>
      <w:r>
        <w:t xml:space="preserve">2.5 </w:t>
      </w:r>
      <w:r>
        <w:rPr>
          <w:rFonts w:hint="eastAsia"/>
        </w:rPr>
        <w:t>核心业务功能设计</w:t>
      </w:r>
      <w:bookmarkEnd w:id="46"/>
    </w:p>
    <w:p w14:paraId="74868DBE">
      <w:pPr>
        <w:pStyle w:val="25"/>
      </w:pPr>
      <w:r>
        <w:rPr>
          <w:rFonts w:hint="eastAsia"/>
        </w:rPr>
        <w:t>以下按八大业务域展开功能设计（功能项与招标功能清单211项逐一对应）。</w:t>
      </w:r>
    </w:p>
    <w:p w14:paraId="31646E7D">
      <w:pPr>
        <w:pStyle w:val="5"/>
      </w:pPr>
      <w:bookmarkStart w:id="48" w:name="房源管理"/>
      <w:r>
        <w:t xml:space="preserve">2.5.1 </w:t>
      </w:r>
      <w:r>
        <w:rPr>
          <w:rFonts w:hint="eastAsia"/>
        </w:rPr>
        <w:t>房源管理</w:t>
      </w:r>
    </w:p>
    <w:p w14:paraId="7589E2CA">
      <w:pPr>
        <w:pStyle w:val="26"/>
        <w:numPr>
          <w:ilvl w:val="0"/>
          <w:numId w:val="3"/>
        </w:numPr>
      </w:pPr>
      <w:r>
        <w:rPr>
          <w:rFonts w:hint="eastAsia"/>
          <w:b/>
          <w:bCs/>
        </w:rPr>
        <w:t>资产四级台账</w:t>
      </w:r>
      <w:r>
        <w:rPr>
          <w:rFonts w:hint="eastAsia"/>
        </w:rPr>
        <w:t>：项目（小区/产业园/厂房）→</w:t>
      </w:r>
      <w:r>
        <w:t xml:space="preserve"> </w:t>
      </w:r>
      <w:r>
        <w:rPr>
          <w:rFonts w:hint="eastAsia"/>
        </w:rPr>
        <w:t>楼栋</w:t>
      </w:r>
      <w:r>
        <w:t xml:space="preserve"> → </w:t>
      </w:r>
      <w:r>
        <w:rPr>
          <w:rFonts w:hint="eastAsia"/>
        </w:rPr>
        <w:t>单元</w:t>
      </w:r>
      <w:r>
        <w:t xml:space="preserve"> → </w:t>
      </w:r>
      <w:r>
        <w:rPr>
          <w:rFonts w:hint="eastAsia"/>
        </w:rPr>
        <w:t>房源，支持增删改查、Excel</w:t>
      </w:r>
      <w:r>
        <w:t xml:space="preserve"> </w:t>
      </w:r>
      <w:r>
        <w:rPr>
          <w:rFonts w:hint="eastAsia"/>
        </w:rPr>
        <w:t>模板导入导出；房型管理维护户型图与面积、朝向、装修标准；</w:t>
      </w:r>
    </w:p>
    <w:p w14:paraId="53F524E4">
      <w:pPr>
        <w:pStyle w:val="26"/>
        <w:numPr>
          <w:ilvl w:val="0"/>
          <w:numId w:val="3"/>
        </w:numPr>
      </w:pPr>
      <w:r>
        <w:rPr>
          <w:rFonts w:hint="eastAsia"/>
          <w:b/>
          <w:bCs/>
        </w:rPr>
        <w:t>房源状态机</w:t>
      </w:r>
      <w:r>
        <w:rPr>
          <w:rFonts w:hint="eastAsia"/>
        </w:rPr>
        <w:t>：空置、已预订、已出租、维修中、下架五种状态严格流转，选房锁定与支付超时释放联动，防止一房多租；</w:t>
      </w:r>
    </w:p>
    <w:p w14:paraId="4281B681">
      <w:pPr>
        <w:pStyle w:val="26"/>
        <w:numPr>
          <w:ilvl w:val="0"/>
          <w:numId w:val="3"/>
        </w:numPr>
      </w:pPr>
      <w:r>
        <w:rPr>
          <w:rFonts w:hint="eastAsia"/>
          <w:b/>
          <w:bCs/>
        </w:rPr>
        <w:t>配租管理</w:t>
      </w:r>
      <w:r>
        <w:rPr>
          <w:rFonts w:hint="eastAsia"/>
        </w:rPr>
        <w:t>：常规分配（租户自主选房）、集中分配（配租批次：房源+人员名单，新增/编辑/作废/审批）、企业集中配租（企业客户批量承租）；支持定向配租时间（限制到日）、精选房源、管家电话管理；</w:t>
      </w:r>
    </w:p>
    <w:p w14:paraId="5D4AF97D">
      <w:pPr>
        <w:pStyle w:val="26"/>
        <w:numPr>
          <w:ilvl w:val="0"/>
          <w:numId w:val="3"/>
        </w:numPr>
      </w:pPr>
      <w:r>
        <w:rPr>
          <w:rFonts w:hint="eastAsia"/>
          <w:b/>
          <w:bCs/>
        </w:rPr>
        <w:t>展示能力</w:t>
      </w:r>
      <w:r>
        <w:rPr>
          <w:rFonts w:hint="eastAsia"/>
        </w:rPr>
        <w:t>：房源详情（照片、公示信息、周边配套、楼盘动态）、VR看房（管理端上传VR文件，用户端360°漫游）、地图找房（项目定位、距离计算、跳转导航）。</w:t>
      </w:r>
    </w:p>
    <w:bookmarkEnd w:id="48"/>
    <w:p w14:paraId="3B0C94AB">
      <w:pPr>
        <w:pStyle w:val="5"/>
      </w:pPr>
      <w:bookmarkStart w:id="49" w:name="合同管理"/>
      <w:r>
        <w:t xml:space="preserve">2.5.2 </w:t>
      </w:r>
      <w:r>
        <w:rPr>
          <w:rFonts w:hint="eastAsia"/>
        </w:rPr>
        <w:t>合同管理</w:t>
      </w:r>
    </w:p>
    <w:p w14:paraId="775B51FE">
      <w:pPr>
        <w:pStyle w:val="26"/>
        <w:numPr>
          <w:ilvl w:val="0"/>
          <w:numId w:val="3"/>
        </w:numPr>
      </w:pPr>
      <w:r>
        <w:rPr>
          <w:rFonts w:hint="eastAsia"/>
          <w:b/>
          <w:bCs/>
        </w:rPr>
        <w:t>合同模板配置</w:t>
      </w:r>
      <w:r>
        <w:rPr>
          <w:rFonts w:hint="eastAsia"/>
        </w:rPr>
        <w:t>：按项目配置付款周期、签约期限、押金金额等签约要素，新签/续签合同按模板自动生成；</w:t>
      </w:r>
    </w:p>
    <w:p w14:paraId="6A2DA5CD">
      <w:pPr>
        <w:pStyle w:val="26"/>
        <w:numPr>
          <w:ilvl w:val="0"/>
          <w:numId w:val="3"/>
        </w:numPr>
      </w:pPr>
      <w:r>
        <w:rPr>
          <w:rFonts w:hint="eastAsia"/>
          <w:b/>
          <w:bCs/>
        </w:rPr>
        <w:t>在线签署</w:t>
      </w:r>
      <w:r>
        <w:rPr>
          <w:rFonts w:hint="eastAsia"/>
        </w:rPr>
        <w:t>：对接电子签章服务，租户在线阅读合同→电子签名→双方签章→合同存证，支持合同</w:t>
      </w:r>
      <w:r>
        <w:t xml:space="preserve"> PDF </w:t>
      </w:r>
      <w:r>
        <w:rPr>
          <w:rFonts w:hint="eastAsia"/>
        </w:rPr>
        <w:t>下载；</w:t>
      </w:r>
    </w:p>
    <w:p w14:paraId="0E195D97">
      <w:pPr>
        <w:pStyle w:val="26"/>
        <w:numPr>
          <w:ilvl w:val="0"/>
          <w:numId w:val="3"/>
        </w:numPr>
      </w:pPr>
      <w:r>
        <w:rPr>
          <w:rFonts w:hint="eastAsia"/>
          <w:b/>
          <w:bCs/>
        </w:rPr>
        <w:t>合同状态机</w:t>
      </w:r>
      <w:r>
        <w:rPr>
          <w:rFonts w:hint="eastAsia"/>
        </w:rPr>
        <w:t>：待签署、待生效、履行中、待续签、已到期、已解除、已作废全状态管理，Quartz</w:t>
      </w:r>
      <w:r>
        <w:t xml:space="preserve"> </w:t>
      </w:r>
      <w:r>
        <w:rPr>
          <w:rFonts w:hint="eastAsia"/>
        </w:rPr>
        <w:t>定时任务自动处理到期与超时场景；</w:t>
      </w:r>
    </w:p>
    <w:p w14:paraId="6BF1B0A8">
      <w:pPr>
        <w:pStyle w:val="26"/>
        <w:numPr>
          <w:ilvl w:val="0"/>
          <w:numId w:val="3"/>
        </w:numPr>
      </w:pPr>
      <w:r>
        <w:rPr>
          <w:rFonts w:hint="eastAsia"/>
          <w:b/>
          <w:bCs/>
        </w:rPr>
        <w:t>续租管理</w:t>
      </w:r>
      <w:r>
        <w:rPr>
          <w:rFonts w:hint="eastAsia"/>
        </w:rPr>
        <w:t>：续租校验（资格+欠费）→</w:t>
      </w:r>
      <w:r>
        <w:t xml:space="preserve"> </w:t>
      </w:r>
      <w:r>
        <w:rPr>
          <w:rFonts w:hint="eastAsia"/>
        </w:rPr>
        <w:t>续租合同签订</w:t>
      </w:r>
      <w:r>
        <w:t xml:space="preserve"> → </w:t>
      </w:r>
      <w:r>
        <w:rPr>
          <w:rFonts w:hint="eastAsia"/>
        </w:rPr>
        <w:t>管理端审批；</w:t>
      </w:r>
    </w:p>
    <w:p w14:paraId="6B320096">
      <w:pPr>
        <w:pStyle w:val="26"/>
        <w:numPr>
          <w:ilvl w:val="0"/>
          <w:numId w:val="3"/>
        </w:numPr>
      </w:pPr>
      <w:r>
        <w:rPr>
          <w:rFonts w:hint="eastAsia"/>
          <w:b/>
          <w:bCs/>
        </w:rPr>
        <w:t>合同台账</w:t>
      </w:r>
      <w:r>
        <w:rPr>
          <w:rFonts w:hint="eastAsia"/>
        </w:rPr>
        <w:t>：常态化合同与集中合同统一管理，多条件查询、导出、详情追溯；代购补贴合同备案与审批。</w:t>
      </w:r>
    </w:p>
    <w:p w14:paraId="137ABBDB">
      <w:pPr>
        <w:pStyle w:val="25"/>
      </w:pPr>
      <w:r>
        <w:rPr>
          <w:rFonts w:hint="eastAsia"/>
        </w:rPr>
        <w:t>选房签约业务流程如下图所示：</w:t>
      </w:r>
    </w:p>
    <w:p w14:paraId="21A6852D">
      <w:pPr>
        <w:pStyle w:val="49"/>
      </w:pPr>
      <w:r>
        <w:drawing>
          <wp:inline distT="0" distB="0" distL="114300" distR="114300">
            <wp:extent cx="5334000" cy="11358245"/>
            <wp:effectExtent l="0" t="0" r="0" b="0"/>
            <wp:docPr id="54" name="Picture" descr="图2-3 选房签约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图2-3 选房签约业务流程图"/>
                    <pic:cNvPicPr>
                      <a:picLocks noChangeAspect="1" noChangeArrowheads="1"/>
                    </pic:cNvPicPr>
                  </pic:nvPicPr>
                  <pic:blipFill>
                    <a:blip r:embed="rId9"/>
                    <a:stretch>
                      <a:fillRect/>
                    </a:stretch>
                  </pic:blipFill>
                  <pic:spPr>
                    <a:xfrm>
                      <a:off x="0" y="0"/>
                      <a:ext cx="5334000" cy="11358379"/>
                    </a:xfrm>
                    <a:prstGeom prst="rect">
                      <a:avLst/>
                    </a:prstGeom>
                    <a:noFill/>
                    <a:ln w="9525">
                      <a:noFill/>
                    </a:ln>
                  </pic:spPr>
                </pic:pic>
              </a:graphicData>
            </a:graphic>
          </wp:inline>
        </w:drawing>
      </w:r>
    </w:p>
    <w:p w14:paraId="62847575">
      <w:pPr>
        <w:pStyle w:val="47"/>
      </w:pPr>
      <w:r>
        <w:rPr>
          <w:rFonts w:hint="eastAsia"/>
        </w:rPr>
        <w:t>图2-3</w:t>
      </w:r>
      <w:r>
        <w:t xml:space="preserve"> </w:t>
      </w:r>
      <w:r>
        <w:rPr>
          <w:rFonts w:hint="eastAsia"/>
        </w:rPr>
        <w:t>选房签约业务流程图</w:t>
      </w:r>
    </w:p>
    <w:bookmarkEnd w:id="49"/>
    <w:p w14:paraId="151113D7">
      <w:pPr>
        <w:pStyle w:val="5"/>
      </w:pPr>
      <w:bookmarkStart w:id="50" w:name="支付管理"/>
      <w:r>
        <w:t xml:space="preserve">2.5.3 </w:t>
      </w:r>
      <w:r>
        <w:rPr>
          <w:rFonts w:hint="eastAsia"/>
        </w:rPr>
        <w:t>支付管理</w:t>
      </w:r>
    </w:p>
    <w:p w14:paraId="566B751C">
      <w:pPr>
        <w:pStyle w:val="26"/>
        <w:numPr>
          <w:ilvl w:val="0"/>
          <w:numId w:val="3"/>
        </w:numPr>
      </w:pPr>
      <w:r>
        <w:rPr>
          <w:rFonts w:hint="eastAsia"/>
          <w:b/>
          <w:bCs/>
        </w:rPr>
        <w:t>账单体系</w:t>
      </w:r>
      <w:r>
        <w:rPr>
          <w:rFonts w:hint="eastAsia"/>
        </w:rPr>
        <w:t>：押金账单、租金账单自动生成；租期账单按合同付款周期拆分；押金未缴时租期账单不可选择缴费；</w:t>
      </w:r>
    </w:p>
    <w:p w14:paraId="589F7E01">
      <w:pPr>
        <w:pStyle w:val="26"/>
        <w:numPr>
          <w:ilvl w:val="0"/>
          <w:numId w:val="3"/>
        </w:numPr>
      </w:pPr>
      <w:r>
        <w:rPr>
          <w:rFonts w:hint="eastAsia"/>
          <w:b/>
          <w:bCs/>
        </w:rPr>
        <w:t>在线支付</w:t>
      </w:r>
      <w:r>
        <w:rPr>
          <w:rFonts w:hint="eastAsia"/>
        </w:rPr>
        <w:t>：对接港区支付接口，支持优惠券抵扣计算；支付订单状态机+回调幂等+定时对账三重保障资金安全；超时未支付自动取消并释放房源；</w:t>
      </w:r>
    </w:p>
    <w:p w14:paraId="3980C077">
      <w:pPr>
        <w:pStyle w:val="26"/>
        <w:numPr>
          <w:ilvl w:val="0"/>
          <w:numId w:val="3"/>
        </w:numPr>
      </w:pPr>
      <w:r>
        <w:rPr>
          <w:rFonts w:hint="eastAsia"/>
          <w:b/>
          <w:bCs/>
        </w:rPr>
        <w:t>退款管理</w:t>
      </w:r>
      <w:r>
        <w:rPr>
          <w:rFonts w:hint="eastAsia"/>
        </w:rPr>
        <w:t>：退租结算后发起退款申请→撤销/审批→退费执行→凭证留存，退款按账单明细拆分；</w:t>
      </w:r>
    </w:p>
    <w:p w14:paraId="03B49EBC">
      <w:pPr>
        <w:pStyle w:val="26"/>
        <w:numPr>
          <w:ilvl w:val="0"/>
          <w:numId w:val="3"/>
        </w:numPr>
      </w:pPr>
      <w:r>
        <w:rPr>
          <w:rFonts w:hint="eastAsia"/>
          <w:b/>
          <w:bCs/>
        </w:rPr>
        <w:t>催缴与台账</w:t>
      </w:r>
      <w:r>
        <w:rPr>
          <w:rFonts w:hint="eastAsia"/>
        </w:rPr>
        <w:t>：逾期账单自动标记，管理端一键催缴（消息通知）；项目收款台账按月统计、支持导出；</w:t>
      </w:r>
    </w:p>
    <w:p w14:paraId="6BDA54BD">
      <w:pPr>
        <w:pStyle w:val="26"/>
        <w:numPr>
          <w:ilvl w:val="0"/>
          <w:numId w:val="3"/>
        </w:numPr>
      </w:pPr>
      <w:r>
        <w:rPr>
          <w:rFonts w:hint="eastAsia"/>
          <w:b/>
          <w:bCs/>
        </w:rPr>
        <w:t>开票管理</w:t>
      </w:r>
      <w:r>
        <w:rPr>
          <w:rFonts w:hint="eastAsia"/>
        </w:rPr>
        <w:t>：租户按账期申请开票→管理端上传发票→租户在线预览下载，开票记录全程可查。</w:t>
      </w:r>
    </w:p>
    <w:p w14:paraId="62DCE266">
      <w:pPr>
        <w:pStyle w:val="25"/>
      </w:pPr>
      <w:r>
        <w:rPr>
          <w:rFonts w:hint="eastAsia"/>
        </w:rPr>
        <w:t>账单缴费业务流程如下图所示：</w:t>
      </w:r>
    </w:p>
    <w:p w14:paraId="3D79ED30">
      <w:pPr>
        <w:pStyle w:val="49"/>
      </w:pPr>
      <w:r>
        <w:drawing>
          <wp:inline distT="0" distB="0" distL="114300" distR="114300">
            <wp:extent cx="5334000" cy="12929870"/>
            <wp:effectExtent l="0" t="0" r="0" b="0"/>
            <wp:docPr id="58" name="Picture" descr="图2-4 账单缴费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图2-4 账单缴费业务流程图"/>
                    <pic:cNvPicPr>
                      <a:picLocks noChangeAspect="1" noChangeArrowheads="1"/>
                    </pic:cNvPicPr>
                  </pic:nvPicPr>
                  <pic:blipFill>
                    <a:blip r:embed="rId10"/>
                    <a:stretch>
                      <a:fillRect/>
                    </a:stretch>
                  </pic:blipFill>
                  <pic:spPr>
                    <a:xfrm>
                      <a:off x="0" y="0"/>
                      <a:ext cx="5334000" cy="12930408"/>
                    </a:xfrm>
                    <a:prstGeom prst="rect">
                      <a:avLst/>
                    </a:prstGeom>
                    <a:noFill/>
                    <a:ln w="9525">
                      <a:noFill/>
                    </a:ln>
                  </pic:spPr>
                </pic:pic>
              </a:graphicData>
            </a:graphic>
          </wp:inline>
        </w:drawing>
      </w:r>
    </w:p>
    <w:p w14:paraId="3DBA697E">
      <w:pPr>
        <w:pStyle w:val="47"/>
      </w:pPr>
      <w:r>
        <w:rPr>
          <w:rFonts w:hint="eastAsia"/>
        </w:rPr>
        <w:t>图2-4</w:t>
      </w:r>
      <w:r>
        <w:t xml:space="preserve"> </w:t>
      </w:r>
      <w:r>
        <w:rPr>
          <w:rFonts w:hint="eastAsia"/>
        </w:rPr>
        <w:t>账单缴费业务流程图</w:t>
      </w:r>
    </w:p>
    <w:bookmarkEnd w:id="50"/>
    <w:p w14:paraId="1EB884C8">
      <w:pPr>
        <w:pStyle w:val="5"/>
      </w:pPr>
      <w:bookmarkStart w:id="51" w:name="优惠券管理"/>
      <w:r>
        <w:t xml:space="preserve">2.5.4 </w:t>
      </w:r>
      <w:r>
        <w:rPr>
          <w:rFonts w:hint="eastAsia"/>
        </w:rPr>
        <w:t>优惠券管理</w:t>
      </w:r>
    </w:p>
    <w:p w14:paraId="288C9285">
      <w:pPr>
        <w:pStyle w:val="25"/>
      </w:pPr>
      <w:r>
        <w:rPr>
          <w:rFonts w:hint="eastAsia"/>
        </w:rPr>
        <w:t>优惠券新增/编辑/删除/查询（面额、适用范围、有效期、发放数量），用户领取记录管理，缴费环节自动计算最优抵扣，核销明细全程留痕，支持运营效果统计。</w:t>
      </w:r>
    </w:p>
    <w:bookmarkEnd w:id="51"/>
    <w:p w14:paraId="5BA2AC34">
      <w:pPr>
        <w:pStyle w:val="5"/>
      </w:pPr>
      <w:bookmarkStart w:id="52" w:name="消息管理"/>
      <w:r>
        <w:t xml:space="preserve">2.5.5 </w:t>
      </w:r>
      <w:r>
        <w:rPr>
          <w:rFonts w:hint="eastAsia"/>
        </w:rPr>
        <w:t>消息管理</w:t>
      </w:r>
    </w:p>
    <w:p w14:paraId="1B19BB91">
      <w:pPr>
        <w:pStyle w:val="25"/>
      </w:pPr>
      <w:r>
        <w:rPr>
          <w:rFonts w:hint="eastAsia"/>
        </w:rPr>
        <w:t>消息通知（管理端定向/群发，用户端”我的消息”查看）、通知公告与政策文件发布（banner位联动展示）、消息渠道配置（站内信/微信模板消息/短信）、消息队列配置（异步发送、失败重试）。</w:t>
      </w:r>
    </w:p>
    <w:bookmarkEnd w:id="52"/>
    <w:p w14:paraId="3DBF902F">
      <w:pPr>
        <w:pStyle w:val="5"/>
      </w:pPr>
      <w:bookmarkStart w:id="53" w:name="个人中心"/>
      <w:r>
        <w:t xml:space="preserve">2.5.6 </w:t>
      </w:r>
      <w:r>
        <w:rPr>
          <w:rFonts w:hint="eastAsia"/>
        </w:rPr>
        <w:t>个人中心</w:t>
      </w:r>
    </w:p>
    <w:p w14:paraId="52FFB4B5">
      <w:pPr>
        <w:pStyle w:val="25"/>
      </w:pPr>
      <w:r>
        <w:rPr>
          <w:rFonts w:hint="eastAsia"/>
        </w:rPr>
        <w:t>账号资料、我的房源、我的合同（签订/缴纳/续租入口聚合）、我的预约、我的消息、申诉记录、信息维护（实名认证前个人信息可自助修改）、优惠券、关于我们。</w:t>
      </w:r>
    </w:p>
    <w:bookmarkEnd w:id="53"/>
    <w:p w14:paraId="41670807">
      <w:pPr>
        <w:pStyle w:val="5"/>
      </w:pPr>
      <w:bookmarkStart w:id="54" w:name="运营中心"/>
      <w:r>
        <w:t xml:space="preserve">2.5.7 </w:t>
      </w:r>
      <w:r>
        <w:rPr>
          <w:rFonts w:hint="eastAsia"/>
        </w:rPr>
        <w:t>运营中心</w:t>
      </w:r>
    </w:p>
    <w:p w14:paraId="6DA8860F">
      <w:pPr>
        <w:pStyle w:val="26"/>
        <w:numPr>
          <w:ilvl w:val="0"/>
          <w:numId w:val="3"/>
        </w:numPr>
      </w:pPr>
      <w:r>
        <w:rPr>
          <w:rFonts w:hint="eastAsia"/>
          <w:b/>
          <w:bCs/>
        </w:rPr>
        <w:t>运营配置</w:t>
      </w:r>
      <w:r>
        <w:rPr>
          <w:rFonts w:hint="eastAsia"/>
        </w:rPr>
        <w:t>：金刚位、轮播图、腰封位、广告位可视化配置，用户端首页按配置动态渲染；</w:t>
      </w:r>
    </w:p>
    <w:p w14:paraId="221CF9A5">
      <w:pPr>
        <w:pStyle w:val="26"/>
        <w:numPr>
          <w:ilvl w:val="0"/>
          <w:numId w:val="3"/>
        </w:numPr>
      </w:pPr>
      <w:r>
        <w:rPr>
          <w:rFonts w:hint="eastAsia"/>
          <w:b/>
          <w:bCs/>
        </w:rPr>
        <w:t>租户运营</w:t>
      </w:r>
      <w:r>
        <w:rPr>
          <w:rFonts w:hint="eastAsia"/>
        </w:rPr>
        <w:t>：租户管理（查询/导出/资格退出）、黑名单管理（新增/解除/导出）、承诺书管理；</w:t>
      </w:r>
    </w:p>
    <w:p w14:paraId="29493B2A">
      <w:pPr>
        <w:pStyle w:val="26"/>
        <w:numPr>
          <w:ilvl w:val="0"/>
          <w:numId w:val="3"/>
        </w:numPr>
      </w:pPr>
      <w:r>
        <w:rPr>
          <w:rFonts w:hint="eastAsia"/>
          <w:b/>
          <w:bCs/>
        </w:rPr>
        <w:t>业务处理</w:t>
      </w:r>
      <w:r>
        <w:rPr>
          <w:rFonts w:hint="eastAsia"/>
        </w:rPr>
        <w:t>：预约看房签收与确认、投诉处置、资格申诉人工审核、入住/退租签收、合住人与调换房审批、强制退租；</w:t>
      </w:r>
    </w:p>
    <w:p w14:paraId="045D73A5">
      <w:pPr>
        <w:pStyle w:val="26"/>
        <w:numPr>
          <w:ilvl w:val="0"/>
          <w:numId w:val="3"/>
        </w:numPr>
      </w:pPr>
      <w:r>
        <w:rPr>
          <w:rFonts w:hint="eastAsia"/>
          <w:b/>
          <w:bCs/>
        </w:rPr>
        <w:t>服务管理</w:t>
      </w:r>
      <w:r>
        <w:rPr>
          <w:rFonts w:hint="eastAsia"/>
        </w:rPr>
        <w:t>：保洁/搬家/报修订单分派服务公司、服务公司维护、订单评价管理；</w:t>
      </w:r>
    </w:p>
    <w:p w14:paraId="6CE17556">
      <w:pPr>
        <w:pStyle w:val="26"/>
        <w:numPr>
          <w:ilvl w:val="0"/>
          <w:numId w:val="3"/>
        </w:numPr>
      </w:pPr>
      <w:r>
        <w:rPr>
          <w:rFonts w:hint="eastAsia"/>
          <w:b/>
          <w:bCs/>
        </w:rPr>
        <w:t>监控管理</w:t>
      </w:r>
      <w:r>
        <w:rPr>
          <w:rFonts w:hint="eastAsia"/>
        </w:rPr>
        <w:t>：对接园区监控，管理端监控列表实时查看。</w:t>
      </w:r>
    </w:p>
    <w:p w14:paraId="549F143C">
      <w:pPr>
        <w:pStyle w:val="25"/>
      </w:pPr>
      <w:r>
        <w:rPr>
          <w:rFonts w:hint="eastAsia"/>
        </w:rPr>
        <w:t>退租办理业务流程如下图所示：</w:t>
      </w:r>
    </w:p>
    <w:p w14:paraId="61A7D9F6">
      <w:pPr>
        <w:pStyle w:val="49"/>
      </w:pPr>
      <w:r>
        <w:drawing>
          <wp:inline distT="0" distB="0" distL="114300" distR="114300">
            <wp:extent cx="5334000" cy="11413490"/>
            <wp:effectExtent l="0" t="0" r="0" b="0"/>
            <wp:docPr id="65" name="Picture" descr="图2-5 退租办理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图2-5 退租办理业务流程图"/>
                    <pic:cNvPicPr>
                      <a:picLocks noChangeAspect="1" noChangeArrowheads="1"/>
                    </pic:cNvPicPr>
                  </pic:nvPicPr>
                  <pic:blipFill>
                    <a:blip r:embed="rId11"/>
                    <a:stretch>
                      <a:fillRect/>
                    </a:stretch>
                  </pic:blipFill>
                  <pic:spPr>
                    <a:xfrm>
                      <a:off x="0" y="0"/>
                      <a:ext cx="5334000" cy="11413517"/>
                    </a:xfrm>
                    <a:prstGeom prst="rect">
                      <a:avLst/>
                    </a:prstGeom>
                    <a:noFill/>
                    <a:ln w="9525">
                      <a:noFill/>
                    </a:ln>
                  </pic:spPr>
                </pic:pic>
              </a:graphicData>
            </a:graphic>
          </wp:inline>
        </w:drawing>
      </w:r>
    </w:p>
    <w:p w14:paraId="5BE169D7">
      <w:pPr>
        <w:pStyle w:val="47"/>
      </w:pPr>
      <w:r>
        <w:rPr>
          <w:rFonts w:hint="eastAsia"/>
        </w:rPr>
        <w:t>图2-5</w:t>
      </w:r>
      <w:r>
        <w:t xml:space="preserve"> </w:t>
      </w:r>
      <w:r>
        <w:rPr>
          <w:rFonts w:hint="eastAsia"/>
        </w:rPr>
        <w:t>退租办理业务流程图</w:t>
      </w:r>
    </w:p>
    <w:bookmarkEnd w:id="54"/>
    <w:p w14:paraId="56309855">
      <w:pPr>
        <w:pStyle w:val="5"/>
      </w:pPr>
      <w:bookmarkStart w:id="55" w:name="数据看板"/>
      <w:r>
        <w:t xml:space="preserve">2.5.8 </w:t>
      </w:r>
      <w:r>
        <w:rPr>
          <w:rFonts w:hint="eastAsia"/>
        </w:rPr>
        <w:t>数据看板</w:t>
      </w:r>
    </w:p>
    <w:p w14:paraId="2B6E7BE7">
      <w:pPr>
        <w:pStyle w:val="26"/>
        <w:numPr>
          <w:ilvl w:val="0"/>
          <w:numId w:val="3"/>
        </w:numPr>
      </w:pPr>
      <w:r>
        <w:rPr>
          <w:rFonts w:hint="eastAsia"/>
          <w:b/>
          <w:bCs/>
        </w:rPr>
        <w:t>首页看板</w:t>
      </w:r>
      <w:r>
        <w:rPr>
          <w:rFonts w:hint="eastAsia"/>
        </w:rPr>
        <w:t>：财务数据统计（应收/实收/预计应收/逾期/退款金额，按月筛选）、房源数据（总数/已租/空置/维修/出租率/累计出租率/用户转化率）、租户数据（婚姻/户籍分布）、客户分析（学历/职业分布）、项目台账；</w:t>
      </w:r>
    </w:p>
    <w:p w14:paraId="105A3521">
      <w:pPr>
        <w:pStyle w:val="26"/>
        <w:numPr>
          <w:ilvl w:val="0"/>
          <w:numId w:val="3"/>
        </w:numPr>
      </w:pPr>
      <w:r>
        <w:rPr>
          <w:rFonts w:hint="eastAsia"/>
          <w:b/>
          <w:bCs/>
        </w:rPr>
        <w:t>报表管理</w:t>
      </w:r>
      <w:r>
        <w:rPr>
          <w:rFonts w:hint="eastAsia"/>
        </w:rPr>
        <w:t>：项目收款台账（按月统计导出）、自定义报表（自选字段统计、导出），满足管理层与财务多口径用数需求。</w:t>
      </w:r>
    </w:p>
    <w:bookmarkEnd w:id="47"/>
    <w:bookmarkEnd w:id="55"/>
    <w:p w14:paraId="6B6FB423">
      <w:pPr>
        <w:pStyle w:val="4"/>
      </w:pPr>
      <w:bookmarkStart w:id="56" w:name="_Toc900660893"/>
      <w:bookmarkStart w:id="57" w:name="系统接口设计"/>
      <w:r>
        <w:t xml:space="preserve">2.6 </w:t>
      </w:r>
      <w:r>
        <w:rPr>
          <w:rFonts w:hint="eastAsia"/>
        </w:rPr>
        <w:t>系统接口设计</w:t>
      </w:r>
      <w:bookmarkEnd w:id="56"/>
    </w:p>
    <w:p w14:paraId="5CE02A7C">
      <w:pPr>
        <w:pStyle w:val="5"/>
      </w:pPr>
      <w:bookmarkStart w:id="58" w:name="接口设计原则"/>
      <w:r>
        <w:t xml:space="preserve">2.6.1 </w:t>
      </w:r>
      <w:r>
        <w:rPr>
          <w:rFonts w:hint="eastAsia"/>
        </w:rPr>
        <w:t>接口设计原则</w:t>
      </w:r>
    </w:p>
    <w:p w14:paraId="41A5AE49">
      <w:pPr>
        <w:pStyle w:val="25"/>
      </w:pPr>
      <w:r>
        <w:rPr>
          <w:rFonts w:hint="eastAsia"/>
        </w:rPr>
        <w:t>统一采用</w:t>
      </w:r>
      <w:r>
        <w:t xml:space="preserve"> RESTful </w:t>
      </w:r>
      <w:r>
        <w:rPr>
          <w:rFonts w:hint="eastAsia"/>
        </w:rPr>
        <w:t>风格</w:t>
      </w:r>
      <w:r>
        <w:t xml:space="preserve"> + JSON </w:t>
      </w:r>
      <w:r>
        <w:rPr>
          <w:rFonts w:hint="eastAsia"/>
        </w:rPr>
        <w:t>报文；接口全部纳入</w:t>
      </w:r>
      <w:r>
        <w:t xml:space="preserve"> OpenAPI 3.0 </w:t>
      </w:r>
      <w:r>
        <w:rPr>
          <w:rFonts w:hint="eastAsia"/>
        </w:rPr>
        <w:t>在线文档；外部接口一律通过适配器层封装，做到”外部协议变化不侵入业务代码”；所有接口调用记录日志（请求方、时间、参数摘要、结果、耗时），可查可追溯。</w:t>
      </w:r>
    </w:p>
    <w:bookmarkEnd w:id="58"/>
    <w:p w14:paraId="0A412B33">
      <w:pPr>
        <w:pStyle w:val="5"/>
      </w:pPr>
      <w:bookmarkStart w:id="59" w:name="郑好办用户体系对接"/>
      <w:r>
        <w:t xml:space="preserve">2.6.2 </w:t>
      </w:r>
      <w:r>
        <w:rPr>
          <w:rFonts w:hint="eastAsia"/>
        </w:rPr>
        <w:t>郑好办用户体系对接</w:t>
      </w:r>
    </w:p>
    <w:p w14:paraId="5B3F89E9">
      <w:pPr>
        <w:pStyle w:val="25"/>
      </w:pPr>
      <w:r>
        <w:rPr>
          <w:rFonts w:hint="eastAsia"/>
        </w:rPr>
        <w:t>采用</w:t>
      </w:r>
      <w:r>
        <w:t xml:space="preserve"> OAuth2 </w:t>
      </w:r>
      <w:r>
        <w:rPr>
          <w:rFonts w:hint="eastAsia"/>
        </w:rPr>
        <w:t>授权模式对接郑好办统一用户体系：用户在移动端发起登录→跳转郑好办授权→回调携带授权码→后端换取访问令牌→获取用户身份信息→本地建立/关联用户档案→颁发系统</w:t>
      </w:r>
      <w:r>
        <w:t xml:space="preserve"> JWT </w:t>
      </w:r>
      <w:r>
        <w:rPr>
          <w:rFonts w:hint="eastAsia"/>
        </w:rPr>
        <w:t>会话。令牌获取采用双重检查锁+Redis</w:t>
      </w:r>
      <w:r>
        <w:t xml:space="preserve"> </w:t>
      </w:r>
      <w:r>
        <w:rPr>
          <w:rFonts w:hint="eastAsia"/>
        </w:rPr>
        <w:t>缓存机制，避免并发重复请求；令牌到期自动刷新。对接时序如下图所示：</w:t>
      </w:r>
    </w:p>
    <w:p w14:paraId="68D7E61D">
      <w:pPr>
        <w:pStyle w:val="49"/>
      </w:pPr>
      <w:r>
        <w:drawing>
          <wp:inline distT="0" distB="0" distL="114300" distR="114300">
            <wp:extent cx="5334000" cy="4495165"/>
            <wp:effectExtent l="0" t="0" r="0" b="0"/>
            <wp:docPr id="72" name="Picture" descr="图2-6 郑好办用户体系对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图2-6 郑好办用户体系对接时序图"/>
                    <pic:cNvPicPr>
                      <a:picLocks noChangeAspect="1" noChangeArrowheads="1"/>
                    </pic:cNvPicPr>
                  </pic:nvPicPr>
                  <pic:blipFill>
                    <a:blip r:embed="rId12"/>
                    <a:stretch>
                      <a:fillRect/>
                    </a:stretch>
                  </pic:blipFill>
                  <pic:spPr>
                    <a:xfrm>
                      <a:off x="0" y="0"/>
                      <a:ext cx="5334000" cy="4495382"/>
                    </a:xfrm>
                    <a:prstGeom prst="rect">
                      <a:avLst/>
                    </a:prstGeom>
                    <a:noFill/>
                    <a:ln w="9525">
                      <a:noFill/>
                    </a:ln>
                  </pic:spPr>
                </pic:pic>
              </a:graphicData>
            </a:graphic>
          </wp:inline>
        </w:drawing>
      </w:r>
    </w:p>
    <w:p w14:paraId="066CABE5">
      <w:pPr>
        <w:pStyle w:val="47"/>
      </w:pPr>
      <w:r>
        <w:rPr>
          <w:rFonts w:hint="eastAsia"/>
        </w:rPr>
        <w:t>图2-6</w:t>
      </w:r>
      <w:r>
        <w:t xml:space="preserve"> </w:t>
      </w:r>
      <w:r>
        <w:rPr>
          <w:rFonts w:hint="eastAsia"/>
        </w:rPr>
        <w:t>郑好办用户体系对接时序图</w:t>
      </w:r>
    </w:p>
    <w:bookmarkEnd w:id="59"/>
    <w:p w14:paraId="69577C66">
      <w:pPr>
        <w:pStyle w:val="5"/>
      </w:pPr>
      <w:bookmarkStart w:id="60" w:name="政务数据资格核验对接"/>
      <w:r>
        <w:t xml:space="preserve">2.6.3 </w:t>
      </w:r>
      <w:r>
        <w:rPr>
          <w:rFonts w:hint="eastAsia"/>
        </w:rPr>
        <w:t>政务数据资格核验对接</w:t>
      </w:r>
    </w:p>
    <w:p w14:paraId="366B64BF">
      <w:pPr>
        <w:pStyle w:val="25"/>
      </w:pPr>
      <w:r>
        <w:rPr>
          <w:rFonts w:hint="eastAsia"/>
        </w:rPr>
        <w:t>通过政务接口代理网关对接社保（郑州市）、婚姻（郑州市）、学历（郑州市）、住房（港区）、保租房（港区）5类核验接口以及房管局、不动产权中心公共数据接口：</w:t>
      </w:r>
    </w:p>
    <w:p w14:paraId="1DF0941A">
      <w:pPr>
        <w:pStyle w:val="26"/>
        <w:numPr>
          <w:ilvl w:val="0"/>
          <w:numId w:val="3"/>
        </w:numPr>
      </w:pPr>
      <w:r>
        <w:rPr>
          <w:rFonts w:hint="eastAsia"/>
        </w:rPr>
        <w:t>代理网关部署于可访问政务网络的环境，统一鉴权、统一报文转换、统一日志留痕；</w:t>
      </w:r>
    </w:p>
    <w:p w14:paraId="4A139E1D">
      <w:pPr>
        <w:pStyle w:val="26"/>
        <w:numPr>
          <w:ilvl w:val="0"/>
          <w:numId w:val="3"/>
        </w:numPr>
      </w:pPr>
      <w:r>
        <w:rPr>
          <w:rFonts w:hint="eastAsia"/>
        </w:rPr>
        <w:t>核验结果结构化落库并缓存，支持用户手动刷新重新核验；</w:t>
      </w:r>
    </w:p>
    <w:p w14:paraId="7DF9881E">
      <w:pPr>
        <w:pStyle w:val="26"/>
        <w:numPr>
          <w:ilvl w:val="0"/>
          <w:numId w:val="3"/>
        </w:numPr>
      </w:pPr>
      <w:r>
        <w:rPr>
          <w:rFonts w:hint="eastAsia"/>
        </w:rPr>
        <w:t>接口不可用时自动降级人工审核通道，业务不中断；</w:t>
      </w:r>
    </w:p>
    <w:p w14:paraId="09D0FD0D">
      <w:pPr>
        <w:pStyle w:val="26"/>
        <w:numPr>
          <w:ilvl w:val="0"/>
          <w:numId w:val="3"/>
        </w:numPr>
      </w:pPr>
      <w:r>
        <w:rPr>
          <w:rFonts w:hint="eastAsia"/>
        </w:rPr>
        <w:t>敏感个人信息按最小必要原则调用，传输全程加密。</w:t>
      </w:r>
    </w:p>
    <w:bookmarkEnd w:id="60"/>
    <w:p w14:paraId="059733C6">
      <w:pPr>
        <w:pStyle w:val="5"/>
      </w:pPr>
      <w:bookmarkStart w:id="61" w:name="其他第三方接口对接"/>
      <w:r>
        <w:t xml:space="preserve">2.6.4 </w:t>
      </w:r>
      <w:r>
        <w:rPr>
          <w:rFonts w:hint="eastAsia"/>
        </w:rPr>
        <w:t>其他第三方接口对接</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0BB1C0B6">
        <w:trPr>
          <w:tblHeader/>
        </w:trPr>
        <w:tc>
          <w:p w14:paraId="54474B0C">
            <w:pPr>
              <w:pStyle w:val="26"/>
            </w:pPr>
            <w:r>
              <w:rPr>
                <w:rFonts w:hint="eastAsia"/>
              </w:rPr>
              <w:t>接口</w:t>
            </w:r>
          </w:p>
        </w:tc>
        <w:tc>
          <w:p w14:paraId="4012E528">
            <w:pPr>
              <w:pStyle w:val="26"/>
            </w:pPr>
            <w:r>
              <w:rPr>
                <w:rFonts w:hint="eastAsia"/>
              </w:rPr>
              <w:t>对接方式</w:t>
            </w:r>
          </w:p>
        </w:tc>
        <w:tc>
          <w:p w14:paraId="7B0186BB">
            <w:pPr>
              <w:pStyle w:val="26"/>
            </w:pPr>
            <w:r>
              <w:rPr>
                <w:rFonts w:hint="eastAsia"/>
              </w:rPr>
              <w:t>关键设计</w:t>
            </w:r>
          </w:p>
        </w:tc>
      </w:tr>
      <w:tr w14:paraId="1CB2AA73">
        <w:tc>
          <w:p w14:paraId="430720D3">
            <w:pPr>
              <w:pStyle w:val="26"/>
            </w:pPr>
            <w:r>
              <w:rPr>
                <w:rFonts w:hint="eastAsia"/>
              </w:rPr>
              <w:t>支付渠道（港区支付接口）</w:t>
            </w:r>
          </w:p>
        </w:tc>
        <w:tc>
          <w:p w14:paraId="42963340">
            <w:pPr>
              <w:pStyle w:val="26"/>
            </w:pPr>
            <w:r>
              <w:rPr>
                <w:rFonts w:hint="eastAsia"/>
              </w:rPr>
              <w:t>服务端API+异步回调</w:t>
            </w:r>
          </w:p>
        </w:tc>
        <w:tc>
          <w:p w14:paraId="24887C3A">
            <w:pPr>
              <w:pStyle w:val="26"/>
            </w:pPr>
            <w:r>
              <w:rPr>
                <w:rFonts w:hint="eastAsia"/>
              </w:rPr>
              <w:t>签名验签、回调幂等、定时对账、退款拆分</w:t>
            </w:r>
          </w:p>
        </w:tc>
      </w:tr>
      <w:tr w14:paraId="642DE96A">
        <w:tc>
          <w:p w14:paraId="1103FF51">
            <w:pPr>
              <w:pStyle w:val="26"/>
            </w:pPr>
            <w:r>
              <w:rPr>
                <w:rFonts w:hint="eastAsia"/>
              </w:rPr>
              <w:t>电子签章</w:t>
            </w:r>
          </w:p>
        </w:tc>
        <w:tc>
          <w:p w14:paraId="5A15878F">
            <w:pPr>
              <w:pStyle w:val="26"/>
            </w:pPr>
            <w:r>
              <w:rPr>
                <w:rFonts w:hint="eastAsia"/>
              </w:rPr>
              <w:t>服务端API</w:t>
            </w:r>
          </w:p>
        </w:tc>
        <w:tc>
          <w:p w14:paraId="514B9101">
            <w:pPr>
              <w:pStyle w:val="26"/>
            </w:pPr>
            <w:r>
              <w:rPr>
                <w:rFonts w:hint="eastAsia"/>
              </w:rPr>
              <w:t>模板化签署流、签署状态回查、合同文件存证</w:t>
            </w:r>
          </w:p>
        </w:tc>
      </w:tr>
      <w:tr w14:paraId="4CF4C142">
        <w:tc>
          <w:p w14:paraId="565D004B">
            <w:pPr>
              <w:pStyle w:val="26"/>
            </w:pPr>
            <w:r>
              <w:rPr>
                <w:rFonts w:hint="eastAsia"/>
              </w:rPr>
              <w:t>人脸识别</w:t>
            </w:r>
          </w:p>
        </w:tc>
        <w:tc>
          <w:p w14:paraId="46B11D0C">
            <w:pPr>
              <w:pStyle w:val="26"/>
            </w:pPr>
            <w:r>
              <w:rPr>
                <w:rFonts w:hint="eastAsia"/>
              </w:rPr>
              <w:t>小程序/公众号端SDK+服务端核验</w:t>
            </w:r>
          </w:p>
        </w:tc>
        <w:tc>
          <w:p w14:paraId="6259408D">
            <w:pPr>
              <w:pStyle w:val="26"/>
            </w:pPr>
            <w:r>
              <w:rPr>
                <w:rFonts w:hint="eastAsia"/>
              </w:rPr>
              <w:t>选房人与签约人一致性比对，调用量计费按实结算</w:t>
            </w:r>
          </w:p>
        </w:tc>
      </w:tr>
      <w:tr w14:paraId="795F7282">
        <w:tc>
          <w:p w14:paraId="3E12CD51">
            <w:pPr>
              <w:pStyle w:val="26"/>
            </w:pPr>
            <w:r>
              <w:rPr>
                <w:rFonts w:hint="eastAsia"/>
              </w:rPr>
              <w:t>地图服务</w:t>
            </w:r>
          </w:p>
        </w:tc>
        <w:tc>
          <w:p w14:paraId="77302038">
            <w:pPr>
              <w:pStyle w:val="26"/>
            </w:pPr>
            <w:r>
              <w:rPr>
                <w:rFonts w:hint="eastAsia"/>
              </w:rPr>
              <w:t>前端SDK+服务端逆地理</w:t>
            </w:r>
          </w:p>
        </w:tc>
        <w:tc>
          <w:p w14:paraId="1DDC1566">
            <w:pPr>
              <w:pStyle w:val="26"/>
            </w:pPr>
            <w:r>
              <w:rPr>
                <w:rFonts w:hint="eastAsia"/>
              </w:rPr>
              <w:t>项目定位、距离计算、第三方导航跳转</w:t>
            </w:r>
          </w:p>
        </w:tc>
      </w:tr>
      <w:tr w14:paraId="0EFE44B6">
        <w:tc>
          <w:p w14:paraId="7CA8F711">
            <w:pPr>
              <w:pStyle w:val="26"/>
            </w:pPr>
            <w:r>
              <w:rPr>
                <w:rFonts w:hint="eastAsia"/>
              </w:rPr>
              <w:t>园区监控</w:t>
            </w:r>
          </w:p>
        </w:tc>
        <w:tc>
          <w:p w14:paraId="78E70178">
            <w:pPr>
              <w:pStyle w:val="26"/>
            </w:pPr>
            <w:r>
              <w:rPr>
                <w:rFonts w:hint="eastAsia"/>
              </w:rPr>
              <w:t>视频流/截图接口</w:t>
            </w:r>
          </w:p>
        </w:tc>
        <w:tc>
          <w:p w14:paraId="28A513C7">
            <w:pPr>
              <w:pStyle w:val="26"/>
            </w:pPr>
            <w:r>
              <w:rPr>
                <w:rFonts w:hint="eastAsia"/>
              </w:rPr>
              <w:t>管理端监控列表实时查看，按小区组织</w:t>
            </w:r>
          </w:p>
        </w:tc>
      </w:tr>
      <w:tr w14:paraId="2078EBE3">
        <w:tc>
          <w:p w14:paraId="3724B523">
            <w:pPr>
              <w:pStyle w:val="26"/>
            </w:pPr>
            <w:r>
              <w:rPr>
                <w:rFonts w:hint="eastAsia"/>
              </w:rPr>
              <w:t>微信平台</w:t>
            </w:r>
          </w:p>
        </w:tc>
        <w:tc>
          <w:p w14:paraId="2100FE96">
            <w:pPr>
              <w:pStyle w:val="26"/>
            </w:pPr>
            <w:r>
              <w:rPr>
                <w:rFonts w:hint="eastAsia"/>
              </w:rPr>
              <w:t>小程序/公众号开放能力</w:t>
            </w:r>
          </w:p>
        </w:tc>
        <w:tc>
          <w:p w14:paraId="28EBCFFE">
            <w:pPr>
              <w:pStyle w:val="26"/>
            </w:pPr>
            <w:r>
              <w:rPr>
                <w:rFonts w:hint="eastAsia"/>
              </w:rPr>
              <w:t>登录态、模板消息、支付能力协同</w:t>
            </w:r>
          </w:p>
        </w:tc>
      </w:tr>
      <w:bookmarkEnd w:id="61"/>
    </w:tbl>
    <w:p w14:paraId="52F6D260">
      <w:pPr>
        <w:pStyle w:val="5"/>
      </w:pPr>
      <w:bookmarkStart w:id="62" w:name="内部接口与数据交换"/>
      <w:r>
        <w:t xml:space="preserve">2.6.5 </w:t>
      </w:r>
      <w:r>
        <w:rPr>
          <w:rFonts w:hint="eastAsia"/>
        </w:rPr>
        <w:t>内部接口与数据交换</w:t>
      </w:r>
    </w:p>
    <w:p w14:paraId="7E81F33A">
      <w:pPr>
        <w:pStyle w:val="25"/>
      </w:pPr>
      <w:r>
        <w:rPr>
          <w:rFonts w:hint="eastAsia"/>
        </w:rPr>
        <w:t>前后端接口统一网关入口、统一响应结构（代码/消息/数据三段式）、统一异常处理；批量数据交换（房源导入、租户导出、迁移数据）采用模板化</w:t>
      </w:r>
      <w:r>
        <w:t xml:space="preserve"> Excel + </w:t>
      </w:r>
      <w:r>
        <w:rPr>
          <w:rFonts w:hint="eastAsia"/>
        </w:rPr>
        <w:t>异步任务</w:t>
      </w:r>
      <w:r>
        <w:t xml:space="preserve"> + </w:t>
      </w:r>
      <w:r>
        <w:rPr>
          <w:rFonts w:hint="eastAsia"/>
        </w:rPr>
        <w:t>结果回执模式，保证大批量数据处理不阻塞在线业务。</w:t>
      </w:r>
    </w:p>
    <w:bookmarkEnd w:id="57"/>
    <w:bookmarkEnd w:id="62"/>
    <w:p w14:paraId="7B3B9E58">
      <w:pPr>
        <w:pStyle w:val="4"/>
      </w:pPr>
      <w:bookmarkStart w:id="63" w:name="_Toc1942884595"/>
      <w:bookmarkStart w:id="64" w:name="系统安全设计"/>
      <w:r>
        <w:t xml:space="preserve">2.7 </w:t>
      </w:r>
      <w:r>
        <w:rPr>
          <w:rFonts w:hint="eastAsia"/>
        </w:rPr>
        <w:t>系统安全设计</w:t>
      </w:r>
      <w:bookmarkEnd w:id="63"/>
    </w:p>
    <w:p w14:paraId="0DACBA10">
      <w:pPr>
        <w:pStyle w:val="25"/>
      </w:pPr>
      <w:r>
        <w:rPr>
          <w:rFonts w:hint="eastAsia"/>
        </w:rPr>
        <w:t>系统安全设计贯穿身份认证（郑好办统一认证+JWT+会话管理）、访问控制（RBAC菜单/按钮/数据三级权限）、传输安全（全站HTTPS）、数据安全（敏感字段加密存储、脱敏展示）、应用安全（SQL注入/XSS/CSRF防护、接口签名与幂等）、审计安全（登录/操作/接口日志全留痕）六个层面，整体按照网络安全等级保护二级标准设计建设。详细安全解决方案见本方案第四章”系统安全管理”。</w:t>
      </w:r>
    </w:p>
    <w:bookmarkEnd w:id="34"/>
    <w:bookmarkEnd w:id="64"/>
    <w:p w14:paraId="102B74A5">
      <w:pPr>
        <w:pStyle w:val="2"/>
      </w:pPr>
      <w:bookmarkStart w:id="65" w:name="_Toc1572535530"/>
      <w:bookmarkStart w:id="66" w:name="第三章-项目实施管理"/>
      <w:r>
        <w:rPr>
          <w:rFonts w:hint="eastAsia"/>
        </w:rPr>
        <w:t>第三章</w:t>
      </w:r>
      <w:r>
        <w:t xml:space="preserve"> </w:t>
      </w:r>
      <w:r>
        <w:rPr>
          <w:rFonts w:hint="eastAsia"/>
        </w:rPr>
        <w:t>项目实施管理</w:t>
      </w:r>
      <w:bookmarkEnd w:id="65"/>
    </w:p>
    <w:p w14:paraId="2787992E">
      <w:pPr>
        <w:pStyle w:val="25"/>
      </w:pPr>
      <w:r>
        <w:rPr>
          <w:rFonts w:hint="eastAsia"/>
        </w:rPr>
        <w:t>我方对本项目实行”系统开发—平台对接—运行测试—验收交付”全流程管控，建立覆盖人员、进度、质量、配置、规范五个维度的实施管理体系。项目实施总体流程如下图所示：</w:t>
      </w:r>
    </w:p>
    <w:p w14:paraId="61DEAA92">
      <w:pPr>
        <w:pStyle w:val="49"/>
      </w:pPr>
      <w:r>
        <w:drawing>
          <wp:inline distT="0" distB="0" distL="114300" distR="114300">
            <wp:extent cx="5334000" cy="255905"/>
            <wp:effectExtent l="0" t="0" r="0" b="0"/>
            <wp:docPr id="82" name="Picture" descr="图3-1 项目实施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图3-1 项目实施总体流程图"/>
                    <pic:cNvPicPr>
                      <a:picLocks noChangeAspect="1" noChangeArrowheads="1"/>
                    </pic:cNvPicPr>
                  </pic:nvPicPr>
                  <pic:blipFill>
                    <a:blip r:embed="rId13"/>
                    <a:stretch>
                      <a:fillRect/>
                    </a:stretch>
                  </pic:blipFill>
                  <pic:spPr>
                    <a:xfrm>
                      <a:off x="0" y="0"/>
                      <a:ext cx="5334000" cy="255924"/>
                    </a:xfrm>
                    <a:prstGeom prst="rect">
                      <a:avLst/>
                    </a:prstGeom>
                    <a:noFill/>
                    <a:ln w="9525">
                      <a:noFill/>
                    </a:ln>
                  </pic:spPr>
                </pic:pic>
              </a:graphicData>
            </a:graphic>
          </wp:inline>
        </w:drawing>
      </w:r>
    </w:p>
    <w:p w14:paraId="4525F49D">
      <w:pPr>
        <w:pStyle w:val="47"/>
      </w:pPr>
      <w:r>
        <w:rPr>
          <w:rFonts w:hint="eastAsia"/>
        </w:rPr>
        <w:t>图3-1</w:t>
      </w:r>
      <w:r>
        <w:t xml:space="preserve"> </w:t>
      </w:r>
      <w:r>
        <w:rPr>
          <w:rFonts w:hint="eastAsia"/>
        </w:rPr>
        <w:t>项目实施总体流程图</w:t>
      </w:r>
    </w:p>
    <w:p w14:paraId="6B0C9596">
      <w:pPr>
        <w:pStyle w:val="4"/>
      </w:pPr>
      <w:bookmarkStart w:id="67" w:name="_Toc523409081"/>
      <w:bookmarkStart w:id="68" w:name="人员配置"/>
      <w:r>
        <w:t xml:space="preserve">3.1 </w:t>
      </w:r>
      <w:r>
        <w:rPr>
          <w:rFonts w:hint="eastAsia"/>
        </w:rPr>
        <w:t>人员配置</w:t>
      </w:r>
      <w:bookmarkEnd w:id="67"/>
    </w:p>
    <w:p w14:paraId="288B47DC">
      <w:pPr>
        <w:pStyle w:val="5"/>
      </w:pPr>
      <w:bookmarkStart w:id="69" w:name="项目组织架构"/>
      <w:r>
        <w:t xml:space="preserve">3.1.1 </w:t>
      </w:r>
      <w:r>
        <w:rPr>
          <w:rFonts w:hint="eastAsia"/>
        </w:rPr>
        <w:t>项目组织架构</w:t>
      </w:r>
    </w:p>
    <w:p w14:paraId="256C398B">
      <w:pPr>
        <w:pStyle w:val="25"/>
      </w:pPr>
      <w:r>
        <w:rPr>
          <w:rFonts w:hint="eastAsia"/>
        </w:rPr>
        <w:t>项目实行项目经理负责制，接受甲方项目主管部门的统一领导与考核。项目组织架构如下图所示：</w:t>
      </w:r>
    </w:p>
    <w:p w14:paraId="58F11267">
      <w:pPr>
        <w:pStyle w:val="49"/>
      </w:pPr>
      <w:r>
        <w:drawing>
          <wp:inline distT="0" distB="0" distL="114300" distR="114300">
            <wp:extent cx="5334000" cy="2219325"/>
            <wp:effectExtent l="0" t="0" r="0" b="0"/>
            <wp:docPr id="85" name="Picture" descr="图3-2 项目组织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图3-2 项目组织架构图"/>
                    <pic:cNvPicPr>
                      <a:picLocks noChangeAspect="1" noChangeArrowheads="1"/>
                    </pic:cNvPicPr>
                  </pic:nvPicPr>
                  <pic:blipFill>
                    <a:blip r:embed="rId14"/>
                    <a:stretch>
                      <a:fillRect/>
                    </a:stretch>
                  </pic:blipFill>
                  <pic:spPr>
                    <a:xfrm>
                      <a:off x="0" y="0"/>
                      <a:ext cx="5334000" cy="2219686"/>
                    </a:xfrm>
                    <a:prstGeom prst="rect">
                      <a:avLst/>
                    </a:prstGeom>
                    <a:noFill/>
                    <a:ln w="9525">
                      <a:noFill/>
                    </a:ln>
                  </pic:spPr>
                </pic:pic>
              </a:graphicData>
            </a:graphic>
          </wp:inline>
        </w:drawing>
      </w:r>
    </w:p>
    <w:p w14:paraId="2605CE86">
      <w:pPr>
        <w:pStyle w:val="47"/>
      </w:pPr>
      <w:r>
        <w:rPr>
          <w:rFonts w:hint="eastAsia"/>
        </w:rPr>
        <w:t>图3-2</w:t>
      </w:r>
      <w:r>
        <w:t xml:space="preserve"> </w:t>
      </w:r>
      <w:r>
        <w:rPr>
          <w:rFonts w:hint="eastAsia"/>
        </w:rPr>
        <w:t>项目组织架构图</w:t>
      </w:r>
    </w:p>
    <w:bookmarkEnd w:id="69"/>
    <w:p w14:paraId="135F798D">
      <w:pPr>
        <w:pStyle w:val="5"/>
      </w:pPr>
      <w:bookmarkStart w:id="70" w:name="驻场团队角色与职责"/>
      <w:r>
        <w:t xml:space="preserve">3.1.2 </w:t>
      </w:r>
      <w:r>
        <w:rPr>
          <w:rFonts w:hint="eastAsia"/>
        </w:rPr>
        <w:t>驻场团队角色与职责</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004D5904">
        <w:trPr>
          <w:tblHeader/>
        </w:trPr>
        <w:tc>
          <w:p w14:paraId="27388888">
            <w:pPr>
              <w:pStyle w:val="26"/>
            </w:pPr>
            <w:r>
              <w:rPr>
                <w:rFonts w:hint="eastAsia"/>
              </w:rPr>
              <w:t>角色</w:t>
            </w:r>
          </w:p>
        </w:tc>
        <w:tc>
          <w:p w14:paraId="4AED56A1">
            <w:pPr>
              <w:pStyle w:val="26"/>
            </w:pPr>
            <w:r>
              <w:rPr>
                <w:rFonts w:hint="eastAsia"/>
              </w:rPr>
              <w:t>人数</w:t>
            </w:r>
          </w:p>
        </w:tc>
        <w:tc>
          <w:p w14:paraId="1B2CC514">
            <w:pPr>
              <w:pStyle w:val="26"/>
            </w:pPr>
            <w:r>
              <w:rPr>
                <w:rFonts w:hint="eastAsia"/>
              </w:rPr>
              <w:t>主要职责</w:t>
            </w:r>
          </w:p>
        </w:tc>
      </w:tr>
      <w:tr w14:paraId="659836CE">
        <w:tc>
          <w:p w14:paraId="7D92ECEF">
            <w:pPr>
              <w:pStyle w:val="26"/>
            </w:pPr>
            <w:r>
              <w:rPr>
                <w:rFonts w:hint="eastAsia"/>
              </w:rPr>
              <w:t>项目经理</w:t>
            </w:r>
          </w:p>
        </w:tc>
        <w:tc>
          <w:p w14:paraId="6B9652FB">
            <w:pPr>
              <w:pStyle w:val="26"/>
            </w:pPr>
            <w:r>
              <w:t>1</w:t>
            </w:r>
          </w:p>
        </w:tc>
        <w:tc>
          <w:p w14:paraId="40E91F63">
            <w:pPr>
              <w:pStyle w:val="26"/>
            </w:pPr>
            <w:r>
              <w:rPr>
                <w:rFonts w:hint="eastAsia"/>
              </w:rPr>
              <w:t>总体计划、进度控制、需求基线管理、与甲方对口协调、周报/月报</w:t>
            </w:r>
          </w:p>
        </w:tc>
      </w:tr>
      <w:tr w14:paraId="36B93B6F">
        <w:tc>
          <w:p w14:paraId="395DC57C">
            <w:pPr>
              <w:pStyle w:val="26"/>
            </w:pPr>
            <w:r>
              <w:rPr>
                <w:rFonts w:hint="eastAsia"/>
              </w:rPr>
              <w:t>系统架构师</w:t>
            </w:r>
          </w:p>
        </w:tc>
        <w:tc>
          <w:p w14:paraId="19362FE8">
            <w:pPr>
              <w:pStyle w:val="26"/>
            </w:pPr>
            <w:r>
              <w:t>1</w:t>
            </w:r>
          </w:p>
        </w:tc>
        <w:tc>
          <w:p w14:paraId="28E05E6E">
            <w:pPr>
              <w:pStyle w:val="26"/>
            </w:pPr>
            <w:r>
              <w:rPr>
                <w:rFonts w:hint="eastAsia"/>
              </w:rPr>
              <w:t>技术架构设计、技术规范制定、关键技术攻关、代码评审</w:t>
            </w:r>
          </w:p>
        </w:tc>
      </w:tr>
      <w:tr w14:paraId="728E1AAA">
        <w:tc>
          <w:p w14:paraId="7362774B">
            <w:pPr>
              <w:pStyle w:val="26"/>
            </w:pPr>
            <w:r>
              <w:rPr>
                <w:rFonts w:hint="eastAsia"/>
              </w:rPr>
              <w:t>后端开发工程师</w:t>
            </w:r>
          </w:p>
        </w:tc>
        <w:tc>
          <w:p w14:paraId="371A18A2">
            <w:pPr>
              <w:pStyle w:val="26"/>
            </w:pPr>
            <w:r>
              <w:t>3</w:t>
            </w:r>
          </w:p>
        </w:tc>
        <w:tc>
          <w:p w14:paraId="1164A474">
            <w:pPr>
              <w:pStyle w:val="26"/>
            </w:pPr>
            <w:r>
              <w:rPr>
                <w:rFonts w:hint="eastAsia"/>
              </w:rPr>
              <w:t>业务服务开发、第三方接口对接、数据迁移开发</w:t>
            </w:r>
          </w:p>
        </w:tc>
      </w:tr>
      <w:tr w14:paraId="78757CDB">
        <w:tc>
          <w:p w14:paraId="406CCBB8">
            <w:pPr>
              <w:pStyle w:val="26"/>
            </w:pPr>
            <w:r>
              <w:rPr>
                <w:rFonts w:hint="eastAsia"/>
              </w:rPr>
              <w:t>前端开发工程师</w:t>
            </w:r>
          </w:p>
        </w:tc>
        <w:tc>
          <w:p w14:paraId="4A2B4F47">
            <w:pPr>
              <w:pStyle w:val="26"/>
            </w:pPr>
            <w:r>
              <w:t>2</w:t>
            </w:r>
          </w:p>
        </w:tc>
        <w:tc>
          <w:p w14:paraId="5AA6F205">
            <w:pPr>
              <w:pStyle w:val="26"/>
            </w:pPr>
            <w:r>
              <w:t xml:space="preserve">uni-app </w:t>
            </w:r>
            <w:r>
              <w:rPr>
                <w:rFonts w:hint="eastAsia"/>
              </w:rPr>
              <w:t>三端开发、管理端开发、UI还原</w:t>
            </w:r>
          </w:p>
        </w:tc>
      </w:tr>
      <w:tr w14:paraId="7BB6A3D7">
        <w:tc>
          <w:p w14:paraId="07507609">
            <w:pPr>
              <w:pStyle w:val="26"/>
            </w:pPr>
            <w:r>
              <w:rPr>
                <w:rFonts w:hint="eastAsia"/>
              </w:rPr>
              <w:t>测试工程师</w:t>
            </w:r>
          </w:p>
        </w:tc>
        <w:tc>
          <w:p w14:paraId="1A92B01C">
            <w:pPr>
              <w:pStyle w:val="26"/>
            </w:pPr>
            <w:r>
              <w:t>1</w:t>
            </w:r>
          </w:p>
        </w:tc>
        <w:tc>
          <w:p w14:paraId="0E0FAC90">
            <w:pPr>
              <w:pStyle w:val="26"/>
            </w:pPr>
            <w:r>
              <w:rPr>
                <w:rFonts w:hint="eastAsia"/>
              </w:rPr>
              <w:t>测试计划/用例、功能/接口/兼容性测试、缺陷跟踪、测试报告</w:t>
            </w:r>
          </w:p>
        </w:tc>
      </w:tr>
      <w:tr w14:paraId="578FB0AC">
        <w:tc>
          <w:p w14:paraId="02AD81F8">
            <w:pPr>
              <w:pStyle w:val="26"/>
            </w:pPr>
            <w:r>
              <w:rPr>
                <w:rFonts w:hint="eastAsia"/>
              </w:rPr>
              <w:t>运维工程师</w:t>
            </w:r>
          </w:p>
        </w:tc>
        <w:tc>
          <w:p w14:paraId="4A3FCB7B">
            <w:pPr>
              <w:pStyle w:val="26"/>
            </w:pPr>
            <w:r>
              <w:t>1</w:t>
            </w:r>
          </w:p>
        </w:tc>
        <w:tc>
          <w:p w14:paraId="51850E14">
            <w:pPr>
              <w:pStyle w:val="26"/>
            </w:pPr>
            <w:r>
              <w:rPr>
                <w:rFonts w:hint="eastAsia"/>
              </w:rPr>
              <w:t>环境搭建、部署发布、监控巡检、数据备份、故障处置</w:t>
            </w:r>
          </w:p>
        </w:tc>
      </w:tr>
    </w:tbl>
    <w:p w14:paraId="53332C84">
      <w:pPr>
        <w:pStyle w:val="3"/>
      </w:pPr>
      <w:r>
        <w:rPr>
          <w:rFonts w:hint="eastAsia"/>
        </w:rPr>
        <w:t>团队配置满足开发期60日历天、总人月数不少于37人月的要求。全体驻场人员承诺：在甲方指定地点办公，遵守甲方考勤制度，进场前提交人员明细单（身份证、资质、工作经历、项目经验证明），签订个人保密承诺书，配合甲方背景核验与技能测试；未经甲方书面同意不擅自更换人员。</w:t>
      </w:r>
    </w:p>
    <w:bookmarkEnd w:id="70"/>
    <w:p w14:paraId="5F357A27">
      <w:pPr>
        <w:pStyle w:val="5"/>
      </w:pPr>
      <w:bookmarkStart w:id="71" w:name="人员保障机制"/>
      <w:r>
        <w:t xml:space="preserve">3.1.3 </w:t>
      </w:r>
      <w:r>
        <w:rPr>
          <w:rFonts w:hint="eastAsia"/>
        </w:rPr>
        <w:t>人员保障机制</w:t>
      </w:r>
    </w:p>
    <w:p w14:paraId="59807595">
      <w:pPr>
        <w:pStyle w:val="26"/>
        <w:numPr>
          <w:ilvl w:val="0"/>
          <w:numId w:val="3"/>
        </w:numPr>
      </w:pPr>
      <w:r>
        <w:rPr>
          <w:rFonts w:hint="eastAsia"/>
          <w:b/>
          <w:bCs/>
        </w:rPr>
        <w:t>AB角备份</w:t>
      </w:r>
      <w:r>
        <w:rPr>
          <w:rFonts w:hint="eastAsia"/>
        </w:rPr>
        <w:t>：关键岗位（项目经理、架构师、核心后端）设置AB角，A角不可用时B角24小时内到岗接替；</w:t>
      </w:r>
    </w:p>
    <w:p w14:paraId="76B4A901">
      <w:pPr>
        <w:pStyle w:val="26"/>
        <w:numPr>
          <w:ilvl w:val="0"/>
          <w:numId w:val="3"/>
        </w:numPr>
      </w:pPr>
      <w:r>
        <w:rPr>
          <w:rFonts w:hint="eastAsia"/>
          <w:b/>
          <w:bCs/>
        </w:rPr>
        <w:t>二线支持</w:t>
      </w:r>
      <w:r>
        <w:rPr>
          <w:rFonts w:hint="eastAsia"/>
        </w:rPr>
        <w:t>：公司总部提供架构、安全、DBA二线专家支持，疑难问题远程+现场协同解决；</w:t>
      </w:r>
    </w:p>
    <w:p w14:paraId="23368FE7">
      <w:pPr>
        <w:pStyle w:val="26"/>
        <w:numPr>
          <w:ilvl w:val="0"/>
          <w:numId w:val="3"/>
        </w:numPr>
      </w:pPr>
      <w:r>
        <w:rPr>
          <w:rFonts w:hint="eastAsia"/>
          <w:b/>
          <w:bCs/>
        </w:rPr>
        <w:t>人员稳定性承诺</w:t>
      </w:r>
      <w:r>
        <w:rPr>
          <w:rFonts w:hint="eastAsia"/>
        </w:rPr>
        <w:t>：核心成员服务期内保持稳定，确需更换的提前书面报甲方审批，并完成不少于5个工作日的交接。</w:t>
      </w:r>
    </w:p>
    <w:bookmarkEnd w:id="68"/>
    <w:bookmarkEnd w:id="71"/>
    <w:p w14:paraId="4E338E75">
      <w:pPr>
        <w:pStyle w:val="4"/>
      </w:pPr>
      <w:bookmarkStart w:id="72" w:name="_Toc843406255"/>
      <w:bookmarkStart w:id="73" w:name="开发规划"/>
      <w:r>
        <w:t xml:space="preserve">3.2 </w:t>
      </w:r>
      <w:r>
        <w:rPr>
          <w:rFonts w:hint="eastAsia"/>
        </w:rPr>
        <w:t>开发规划</w:t>
      </w:r>
      <w:bookmarkEnd w:id="72"/>
    </w:p>
    <w:p w14:paraId="65AC7C3A">
      <w:pPr>
        <w:pStyle w:val="5"/>
      </w:pPr>
      <w:bookmarkStart w:id="74" w:name="开发模式"/>
      <w:r>
        <w:t xml:space="preserve">3.2.1 </w:t>
      </w:r>
      <w:r>
        <w:rPr>
          <w:rFonts w:hint="eastAsia"/>
        </w:rPr>
        <w:t>开发模式</w:t>
      </w:r>
    </w:p>
    <w:p w14:paraId="0C8FF157">
      <w:pPr>
        <w:pStyle w:val="25"/>
      </w:pPr>
      <w:r>
        <w:rPr>
          <w:rFonts w:hint="eastAsia"/>
        </w:rPr>
        <w:t>采用”迭代式开发</w:t>
      </w:r>
      <w:r>
        <w:t xml:space="preserve"> + </w:t>
      </w:r>
      <w:r>
        <w:rPr>
          <w:rFonts w:hint="eastAsia"/>
        </w:rPr>
        <w:t>里程碑管控”模式：将60日历天开发期划分为需求确认、迭代开发（3轮）、系统联调、试运行准备等阶段，每轮迭代交付可运行、可演示的功能增量，甲方全程可见、可试用、可纠偏，避免”最后一刻才见系统”的交付风险。</w:t>
      </w:r>
    </w:p>
    <w:bookmarkEnd w:id="74"/>
    <w:p w14:paraId="6E1C85DA">
      <w:pPr>
        <w:pStyle w:val="5"/>
      </w:pPr>
      <w:bookmarkStart w:id="75" w:name="开发阶段规划"/>
      <w:r>
        <w:t xml:space="preserve">3.2.2 </w:t>
      </w:r>
      <w:r>
        <w:rPr>
          <w:rFonts w:hint="eastAsia"/>
        </w:rPr>
        <w:t>开发阶段规划</w:t>
      </w:r>
    </w:p>
    <w:tbl>
      <w:tblPr>
        <w:tblStyle w:val="43"/>
        <w:tblW w:w="5000" w:type="pct"/>
        <w:tblInd w:w="0" w:type="dxa"/>
        <w:tblLayout w:type="fixed"/>
        <w:tblCellMar>
          <w:top w:w="0" w:type="dxa"/>
          <w:left w:w="108" w:type="dxa"/>
          <w:bottom w:w="0" w:type="dxa"/>
          <w:right w:w="108" w:type="dxa"/>
        </w:tblCellMar>
      </w:tblPr>
      <w:tblGrid>
        <w:gridCol w:w="2950"/>
        <w:gridCol w:w="2950"/>
        <w:gridCol w:w="2950"/>
      </w:tblGrid>
      <w:tr w14:paraId="25D6828E">
        <w:trPr>
          <w:tblHeader/>
        </w:trPr>
        <w:tc>
          <w:p w14:paraId="0B434147">
            <w:pPr>
              <w:pStyle w:val="26"/>
            </w:pPr>
            <w:r>
              <w:rPr>
                <w:rFonts w:hint="eastAsia"/>
              </w:rPr>
              <w:t>阶段</w:t>
            </w:r>
          </w:p>
        </w:tc>
        <w:tc>
          <w:p w14:paraId="7A767777">
            <w:pPr>
              <w:pStyle w:val="26"/>
            </w:pPr>
            <w:r>
              <w:rPr>
                <w:rFonts w:hint="eastAsia"/>
              </w:rPr>
              <w:t>工作内容</w:t>
            </w:r>
          </w:p>
        </w:tc>
        <w:tc>
          <w:p w14:paraId="1AF1D64F">
            <w:pPr>
              <w:pStyle w:val="26"/>
            </w:pPr>
            <w:r>
              <w:rPr>
                <w:rFonts w:hint="eastAsia"/>
              </w:rPr>
              <w:t>交付物</w:t>
            </w:r>
          </w:p>
        </w:tc>
      </w:tr>
      <w:tr w14:paraId="23D744C7">
        <w:tc>
          <w:p w14:paraId="27D2895D">
            <w:pPr>
              <w:pStyle w:val="26"/>
            </w:pPr>
            <w:r>
              <w:rPr>
                <w:rFonts w:hint="eastAsia"/>
              </w:rPr>
              <w:t>需求确认（第1周）</w:t>
            </w:r>
          </w:p>
        </w:tc>
        <w:tc>
          <w:p w14:paraId="0BEA5B92">
            <w:pPr>
              <w:pStyle w:val="26"/>
            </w:pPr>
            <w:r>
              <w:rPr>
                <w:rFonts w:hint="eastAsia"/>
              </w:rPr>
              <w:t>需求宣讲、原型确认、需求基线冻结、数据迁移调研</w:t>
            </w:r>
          </w:p>
        </w:tc>
        <w:tc>
          <w:p w14:paraId="14E59998">
            <w:pPr>
              <w:pStyle w:val="26"/>
            </w:pPr>
            <w:r>
              <w:rPr>
                <w:rFonts w:hint="eastAsia"/>
              </w:rPr>
              <w:t>需求规格说明书、原型稿、迁移方案</w:t>
            </w:r>
          </w:p>
        </w:tc>
      </w:tr>
      <w:tr w14:paraId="36C91346">
        <w:tc>
          <w:p w14:paraId="3FFFD145">
            <w:pPr>
              <w:pStyle w:val="26"/>
            </w:pPr>
            <w:r>
              <w:rPr>
                <w:rFonts w:hint="eastAsia"/>
              </w:rPr>
              <w:t>迭代一（第2-3周）</w:t>
            </w:r>
          </w:p>
        </w:tc>
        <w:tc>
          <w:p w14:paraId="25378485">
            <w:pPr>
              <w:pStyle w:val="26"/>
            </w:pPr>
            <w:r>
              <w:rPr>
                <w:rFonts w:hint="eastAsia"/>
              </w:rPr>
              <w:t>基础框架、登录（郑好办对接）、房源管理、首页运营位</w:t>
            </w:r>
          </w:p>
        </w:tc>
        <w:tc>
          <w:p w14:paraId="452F8369">
            <w:pPr>
              <w:pStyle w:val="26"/>
            </w:pPr>
            <w:r>
              <w:rPr>
                <w:rFonts w:hint="eastAsia"/>
              </w:rPr>
              <w:t>可演示版本V0.1</w:t>
            </w:r>
          </w:p>
        </w:tc>
      </w:tr>
      <w:tr w14:paraId="08AA38A0">
        <w:tc>
          <w:p w14:paraId="513107C3">
            <w:pPr>
              <w:pStyle w:val="26"/>
            </w:pPr>
            <w:r>
              <w:rPr>
                <w:rFonts w:hint="eastAsia"/>
              </w:rPr>
              <w:t>迭代二（第4-5周）</w:t>
            </w:r>
          </w:p>
        </w:tc>
        <w:tc>
          <w:p w14:paraId="142C9224">
            <w:pPr>
              <w:pStyle w:val="26"/>
            </w:pPr>
            <w:r>
              <w:rPr>
                <w:rFonts w:hint="eastAsia"/>
              </w:rPr>
              <w:t>选房签约、合同管理（电子签章）、押金缴纳、入住办理</w:t>
            </w:r>
          </w:p>
        </w:tc>
        <w:tc>
          <w:p w14:paraId="314DA8C1">
            <w:pPr>
              <w:pStyle w:val="26"/>
            </w:pPr>
            <w:r>
              <w:rPr>
                <w:rFonts w:hint="eastAsia"/>
              </w:rPr>
              <w:t>可演示版本V0.2</w:t>
            </w:r>
          </w:p>
        </w:tc>
      </w:tr>
      <w:tr w14:paraId="13AD8DB6">
        <w:tc>
          <w:p w14:paraId="036B78B6">
            <w:pPr>
              <w:pStyle w:val="26"/>
            </w:pPr>
            <w:r>
              <w:rPr>
                <w:rFonts w:hint="eastAsia"/>
              </w:rPr>
              <w:t>迭代三（第6-7周）</w:t>
            </w:r>
          </w:p>
        </w:tc>
        <w:tc>
          <w:p w14:paraId="73ECE430">
            <w:pPr>
              <w:pStyle w:val="26"/>
            </w:pPr>
            <w:r>
              <w:rPr>
                <w:rFonts w:hint="eastAsia"/>
              </w:rPr>
              <w:t>退租/续租/账单缴费/开票、优惠券、服务订单、数据看板、企业客户</w:t>
            </w:r>
          </w:p>
        </w:tc>
        <w:tc>
          <w:p w14:paraId="01E0657C">
            <w:pPr>
              <w:pStyle w:val="26"/>
            </w:pPr>
            <w:r>
              <w:rPr>
                <w:rFonts w:hint="eastAsia"/>
              </w:rPr>
              <w:t>可演示版本V0.3</w:t>
            </w:r>
          </w:p>
        </w:tc>
      </w:tr>
      <w:tr w14:paraId="3EE3C2B2">
        <w:tc>
          <w:p w14:paraId="1F89E6A3">
            <w:pPr>
              <w:pStyle w:val="26"/>
            </w:pPr>
            <w:r>
              <w:rPr>
                <w:rFonts w:hint="eastAsia"/>
              </w:rPr>
              <w:t>系统联调（第7-8周）</w:t>
            </w:r>
          </w:p>
        </w:tc>
        <w:tc>
          <w:p w14:paraId="2504BA35">
            <w:pPr>
              <w:pStyle w:val="26"/>
            </w:pPr>
            <w:r>
              <w:rPr>
                <w:rFonts w:hint="eastAsia"/>
              </w:rPr>
              <w:t>政务核验/支付/人脸/地图/监控全链路联调、数据迁移演练、性能与安全测试</w:t>
            </w:r>
          </w:p>
        </w:tc>
        <w:tc>
          <w:p w14:paraId="3BDCEE92">
            <w:pPr>
              <w:pStyle w:val="26"/>
            </w:pPr>
            <w:r>
              <w:rPr>
                <w:rFonts w:hint="eastAsia"/>
              </w:rPr>
              <w:t>联调报告、迁移比对报告</w:t>
            </w:r>
          </w:p>
        </w:tc>
      </w:tr>
      <w:tr w14:paraId="793F73F8">
        <w:tc>
          <w:p w14:paraId="3E389213">
            <w:pPr>
              <w:pStyle w:val="26"/>
            </w:pPr>
            <w:r>
              <w:rPr>
                <w:rFonts w:hint="eastAsia"/>
              </w:rPr>
              <w:t>试运行准备（第8-9周）</w:t>
            </w:r>
          </w:p>
        </w:tc>
        <w:tc>
          <w:p w14:paraId="3C6AC084">
            <w:pPr>
              <w:pStyle w:val="26"/>
            </w:pPr>
            <w:r>
              <w:rPr>
                <w:rFonts w:hint="eastAsia"/>
              </w:rPr>
              <w:t>缺陷修复、验收测试、培训、上线切换方案评审</w:t>
            </w:r>
          </w:p>
        </w:tc>
        <w:tc>
          <w:p w14:paraId="3C9C307C">
            <w:pPr>
              <w:pStyle w:val="26"/>
            </w:pPr>
            <w:r>
              <w:rPr>
                <w:rFonts w:hint="eastAsia"/>
              </w:rPr>
              <w:t>测试报告、培训记录、上线方案</w:t>
            </w:r>
          </w:p>
        </w:tc>
      </w:tr>
    </w:tbl>
    <w:p w14:paraId="1CF5F8B3">
      <w:pPr>
        <w:pStyle w:val="3"/>
      </w:pPr>
      <w:r>
        <w:rPr>
          <w:rFonts w:hint="eastAsia"/>
        </w:rPr>
        <w:t>注：第三方接口（政务核验、支付渠道、电子签章、人脸识别）的接入申请、参数开通等外部依赖事项在第1周即并行启动，不占用关键路径。</w:t>
      </w:r>
    </w:p>
    <w:bookmarkEnd w:id="75"/>
    <w:p w14:paraId="702F30BC">
      <w:pPr>
        <w:pStyle w:val="5"/>
      </w:pPr>
      <w:bookmarkStart w:id="76" w:name="需求管理"/>
      <w:r>
        <w:t xml:space="preserve">3.2.3 </w:t>
      </w:r>
      <w:r>
        <w:rPr>
          <w:rFonts w:hint="eastAsia"/>
        </w:rPr>
        <w:t>需求管理</w:t>
      </w:r>
    </w:p>
    <w:p w14:paraId="536E2AFD">
      <w:pPr>
        <w:pStyle w:val="25"/>
      </w:pPr>
      <w:r>
        <w:rPr>
          <w:rFonts w:hint="eastAsia"/>
        </w:rPr>
        <w:t>需求基线冻结后实行变更受控（见3.4节）；建立需求跟踪矩阵，实现”招标功能清单211项</w:t>
      </w:r>
      <w:r>
        <w:t xml:space="preserve"> → </w:t>
      </w:r>
      <w:r>
        <w:rPr>
          <w:rFonts w:hint="eastAsia"/>
        </w:rPr>
        <w:t>需求规格</w:t>
      </w:r>
      <w:r>
        <w:t xml:space="preserve"> → </w:t>
      </w:r>
      <w:r>
        <w:rPr>
          <w:rFonts w:hint="eastAsia"/>
        </w:rPr>
        <w:t>开发任务</w:t>
      </w:r>
      <w:r>
        <w:t xml:space="preserve"> → </w:t>
      </w:r>
      <w:r>
        <w:rPr>
          <w:rFonts w:hint="eastAsia"/>
        </w:rPr>
        <w:t>测试用例</w:t>
      </w:r>
      <w:r>
        <w:t xml:space="preserve"> → </w:t>
      </w:r>
      <w:r>
        <w:rPr>
          <w:rFonts w:hint="eastAsia"/>
        </w:rPr>
        <w:t>验收项”全链路双向追溯，确保功能不漏项、验收有依据。</w:t>
      </w:r>
    </w:p>
    <w:bookmarkEnd w:id="73"/>
    <w:bookmarkEnd w:id="76"/>
    <w:p w14:paraId="6084A4B2">
      <w:pPr>
        <w:pStyle w:val="4"/>
      </w:pPr>
      <w:bookmarkStart w:id="77" w:name="_Toc1736857585"/>
      <w:bookmarkStart w:id="78" w:name="开发测试与协作管理"/>
      <w:r>
        <w:t xml:space="preserve">3.3 </w:t>
      </w:r>
      <w:r>
        <w:rPr>
          <w:rFonts w:hint="eastAsia"/>
        </w:rPr>
        <w:t>开发测试与协作管理</w:t>
      </w:r>
      <w:bookmarkEnd w:id="77"/>
    </w:p>
    <w:p w14:paraId="3FF8DDAC">
      <w:pPr>
        <w:pStyle w:val="5"/>
      </w:pPr>
      <w:bookmarkStart w:id="79" w:name="协作机制"/>
      <w:r>
        <w:t xml:space="preserve">3.3.1 </w:t>
      </w:r>
      <w:r>
        <w:rPr>
          <w:rFonts w:hint="eastAsia"/>
        </w:rPr>
        <w:t>协作机制</w:t>
      </w:r>
    </w:p>
    <w:p w14:paraId="1BB0348A">
      <w:pPr>
        <w:pStyle w:val="26"/>
        <w:numPr>
          <w:ilvl w:val="0"/>
          <w:numId w:val="3"/>
        </w:numPr>
      </w:pPr>
      <w:r>
        <w:rPr>
          <w:rFonts w:hint="eastAsia"/>
          <w:b/>
          <w:bCs/>
        </w:rPr>
        <w:t>每日站会</w:t>
      </w:r>
      <w:r>
        <w:rPr>
          <w:rFonts w:hint="eastAsia"/>
        </w:rPr>
        <w:t>（15分钟）：同步昨日进展、当日计划、阻塞问题；</w:t>
      </w:r>
    </w:p>
    <w:p w14:paraId="7EAF8331">
      <w:pPr>
        <w:pStyle w:val="26"/>
        <w:numPr>
          <w:ilvl w:val="0"/>
          <w:numId w:val="3"/>
        </w:numPr>
      </w:pPr>
      <w:r>
        <w:rPr>
          <w:rFonts w:hint="eastAsia"/>
          <w:b/>
          <w:bCs/>
        </w:rPr>
        <w:t>每周例会</w:t>
      </w:r>
      <w:r>
        <w:rPr>
          <w:rFonts w:hint="eastAsia"/>
        </w:rPr>
        <w:t>：与甲方共同评审周进度、演示迭代成果、确认下周计划，输出周报；</w:t>
      </w:r>
    </w:p>
    <w:p w14:paraId="1FF9B2DD">
      <w:pPr>
        <w:pStyle w:val="26"/>
        <w:numPr>
          <w:ilvl w:val="0"/>
          <w:numId w:val="3"/>
        </w:numPr>
      </w:pPr>
      <w:r>
        <w:rPr>
          <w:rFonts w:hint="eastAsia"/>
          <w:b/>
          <w:bCs/>
        </w:rPr>
        <w:t>里程碑评审</w:t>
      </w:r>
      <w:r>
        <w:rPr>
          <w:rFonts w:hint="eastAsia"/>
        </w:rPr>
        <w:t>：每个迭代结束由甲方参与评审，签署阶段确认意见；</w:t>
      </w:r>
    </w:p>
    <w:p w14:paraId="6D77F2C9">
      <w:pPr>
        <w:pStyle w:val="26"/>
        <w:numPr>
          <w:ilvl w:val="0"/>
          <w:numId w:val="3"/>
        </w:numPr>
      </w:pPr>
      <w:r>
        <w:rPr>
          <w:rFonts w:hint="eastAsia"/>
          <w:b/>
          <w:bCs/>
        </w:rPr>
        <w:t>问题台账</w:t>
      </w:r>
      <w:r>
        <w:rPr>
          <w:rFonts w:hint="eastAsia"/>
        </w:rPr>
        <w:t>：需求疑问、外部依赖、风险事项统一登记跟踪，明确责任人与解决时限。</w:t>
      </w:r>
    </w:p>
    <w:bookmarkEnd w:id="79"/>
    <w:p w14:paraId="4EE97E73">
      <w:pPr>
        <w:pStyle w:val="5"/>
      </w:pPr>
      <w:bookmarkStart w:id="80" w:name="测试管理"/>
      <w:r>
        <w:t xml:space="preserve">3.3.2 </w:t>
      </w:r>
      <w:r>
        <w:rPr>
          <w:rFonts w:hint="eastAsia"/>
        </w:rPr>
        <w:t>测试管理</w:t>
      </w:r>
    </w:p>
    <w:p w14:paraId="3CE77FE0">
      <w:pPr>
        <w:pStyle w:val="25"/>
      </w:pPr>
      <w:r>
        <w:rPr>
          <w:rFonts w:hint="eastAsia"/>
        </w:rPr>
        <w:t>实行”开发自测</w:t>
      </w:r>
      <w:r>
        <w:t xml:space="preserve"> → </w:t>
      </w:r>
      <w:r>
        <w:rPr>
          <w:rFonts w:hint="eastAsia"/>
        </w:rPr>
        <w:t>提测准入</w:t>
      </w:r>
      <w:r>
        <w:t xml:space="preserve"> → </w:t>
      </w:r>
      <w:r>
        <w:rPr>
          <w:rFonts w:hint="eastAsia"/>
        </w:rPr>
        <w:t>集成测试</w:t>
      </w:r>
      <w:r>
        <w:t xml:space="preserve"> → </w:t>
      </w:r>
      <w:r>
        <w:rPr>
          <w:rFonts w:hint="eastAsia"/>
        </w:rPr>
        <w:t>回归测试</w:t>
      </w:r>
      <w:r>
        <w:t xml:space="preserve"> → </w:t>
      </w:r>
      <w:r>
        <w:rPr>
          <w:rFonts w:hint="eastAsia"/>
        </w:rPr>
        <w:t>验收测试”五级测试流程：</w:t>
      </w:r>
    </w:p>
    <w:tbl>
      <w:tblPr>
        <w:tblStyle w:val="43"/>
        <w:tblW w:w="5000" w:type="pct"/>
        <w:tblInd w:w="0" w:type="dxa"/>
        <w:tblLayout w:type="fixed"/>
        <w:tblCellMar>
          <w:top w:w="0" w:type="dxa"/>
          <w:left w:w="108" w:type="dxa"/>
          <w:bottom w:w="0" w:type="dxa"/>
          <w:right w:w="108" w:type="dxa"/>
        </w:tblCellMar>
      </w:tblPr>
      <w:tblGrid>
        <w:gridCol w:w="4425"/>
        <w:gridCol w:w="4425"/>
      </w:tblGrid>
      <w:tr w14:paraId="67BAC600">
        <w:trPr>
          <w:tblHeader/>
        </w:trPr>
        <w:tc>
          <w:p w14:paraId="4B222980">
            <w:pPr>
              <w:pStyle w:val="26"/>
            </w:pPr>
            <w:r>
              <w:rPr>
                <w:rFonts w:hint="eastAsia"/>
              </w:rPr>
              <w:t>测试类型</w:t>
            </w:r>
          </w:p>
        </w:tc>
        <w:tc>
          <w:p w14:paraId="78941D58">
            <w:pPr>
              <w:pStyle w:val="26"/>
            </w:pPr>
            <w:r>
              <w:rPr>
                <w:rFonts w:hint="eastAsia"/>
              </w:rPr>
              <w:t>内容</w:t>
            </w:r>
          </w:p>
        </w:tc>
      </w:tr>
      <w:tr w14:paraId="2AB4DF1D">
        <w:tc>
          <w:p w14:paraId="7DD8653B">
            <w:pPr>
              <w:pStyle w:val="26"/>
            </w:pPr>
            <w:r>
              <w:rPr>
                <w:rFonts w:hint="eastAsia"/>
              </w:rPr>
              <w:t>功能测试</w:t>
            </w:r>
          </w:p>
        </w:tc>
        <w:tc>
          <w:p w14:paraId="3F6762FB">
            <w:pPr>
              <w:pStyle w:val="26"/>
            </w:pPr>
            <w:r>
              <w:rPr>
                <w:rFonts w:hint="eastAsia"/>
              </w:rPr>
              <w:t>依据需求跟踪矩阵逐项覆盖211项功能，用例评审后执行</w:t>
            </w:r>
          </w:p>
        </w:tc>
      </w:tr>
      <w:tr w14:paraId="65C82FB6">
        <w:tc>
          <w:p w14:paraId="12D40565">
            <w:pPr>
              <w:pStyle w:val="26"/>
            </w:pPr>
            <w:r>
              <w:rPr>
                <w:rFonts w:hint="eastAsia"/>
              </w:rPr>
              <w:t>接口测试</w:t>
            </w:r>
          </w:p>
        </w:tc>
        <w:tc>
          <w:p w14:paraId="179D734B">
            <w:pPr>
              <w:pStyle w:val="26"/>
            </w:pPr>
            <w:r>
              <w:rPr>
                <w:rFonts w:hint="eastAsia"/>
              </w:rPr>
              <w:t>内部接口与8类外部接口的正向/异常/边界场景测试</w:t>
            </w:r>
          </w:p>
        </w:tc>
      </w:tr>
      <w:tr w14:paraId="5CEEC3C4">
        <w:tc>
          <w:p w14:paraId="2F5ADF7C">
            <w:pPr>
              <w:pStyle w:val="26"/>
            </w:pPr>
            <w:r>
              <w:rPr>
                <w:rFonts w:hint="eastAsia"/>
              </w:rPr>
              <w:t>业务流程测试</w:t>
            </w:r>
          </w:p>
        </w:tc>
        <w:tc>
          <w:p w14:paraId="0C7F32AC">
            <w:pPr>
              <w:pStyle w:val="26"/>
            </w:pPr>
            <w:r>
              <w:rPr>
                <w:rFonts w:hint="eastAsia"/>
              </w:rPr>
              <w:t>选房签约、入住退租、缴费开票等端到端全流程串测</w:t>
            </w:r>
          </w:p>
        </w:tc>
      </w:tr>
      <w:tr w14:paraId="42E3FE52">
        <w:tc>
          <w:p w14:paraId="7796FEAD">
            <w:pPr>
              <w:pStyle w:val="26"/>
            </w:pPr>
            <w:r>
              <w:rPr>
                <w:rFonts w:hint="eastAsia"/>
              </w:rPr>
              <w:t>兼容性测试</w:t>
            </w:r>
          </w:p>
        </w:tc>
        <w:tc>
          <w:p w14:paraId="0F46B46C">
            <w:pPr>
              <w:pStyle w:val="26"/>
            </w:pPr>
            <w:r>
              <w:rPr>
                <w:rFonts w:hint="eastAsia"/>
              </w:rPr>
              <w:t>主流手机机型、微信版本、小程序/公众号环境、主流PC浏览器</w:t>
            </w:r>
          </w:p>
        </w:tc>
      </w:tr>
      <w:tr w14:paraId="16815A05">
        <w:tc>
          <w:p w14:paraId="4F91A82A">
            <w:pPr>
              <w:pStyle w:val="26"/>
            </w:pPr>
            <w:r>
              <w:rPr>
                <w:rFonts w:hint="eastAsia"/>
              </w:rPr>
              <w:t>性能测试</w:t>
            </w:r>
          </w:p>
        </w:tc>
        <w:tc>
          <w:p w14:paraId="5CA42ADA">
            <w:pPr>
              <w:pStyle w:val="26"/>
            </w:pPr>
            <w:r>
              <w:rPr>
                <w:rFonts w:hint="eastAsia"/>
              </w:rPr>
              <w:t>核心接口压测（集中配租选房高峰场景），验证响应时间与并发指标</w:t>
            </w:r>
          </w:p>
        </w:tc>
      </w:tr>
      <w:tr w14:paraId="570E45F4">
        <w:tc>
          <w:p w14:paraId="0B9B0846">
            <w:pPr>
              <w:pStyle w:val="26"/>
            </w:pPr>
            <w:r>
              <w:rPr>
                <w:rFonts w:hint="eastAsia"/>
              </w:rPr>
              <w:t>安全测试</w:t>
            </w:r>
          </w:p>
        </w:tc>
        <w:tc>
          <w:p w14:paraId="5A4BD289">
            <w:pPr>
              <w:pStyle w:val="26"/>
            </w:pPr>
            <w:r>
              <w:rPr>
                <w:rFonts w:hint="eastAsia"/>
              </w:rPr>
              <w:t>越权访问、SQL注入、XSS、敏感信息泄露等安全用例（详见第四章）</w:t>
            </w:r>
          </w:p>
        </w:tc>
      </w:tr>
      <w:tr w14:paraId="5B9B0FC5">
        <w:tc>
          <w:p w14:paraId="06256E61">
            <w:pPr>
              <w:pStyle w:val="26"/>
            </w:pPr>
            <w:r>
              <w:rPr>
                <w:rFonts w:hint="eastAsia"/>
              </w:rPr>
              <w:t>数据迁移测试</w:t>
            </w:r>
          </w:p>
        </w:tc>
        <w:tc>
          <w:p w14:paraId="640AAD7B">
            <w:pPr>
              <w:pStyle w:val="26"/>
            </w:pPr>
            <w:r>
              <w:rPr>
                <w:rFonts w:hint="eastAsia"/>
              </w:rPr>
              <w:t>试迁移记录数/金额合计/关键字段抽样三级比对</w:t>
            </w:r>
          </w:p>
        </w:tc>
      </w:tr>
    </w:tbl>
    <w:p w14:paraId="323D0363">
      <w:pPr>
        <w:pStyle w:val="3"/>
      </w:pPr>
      <w:r>
        <w:rPr>
          <w:rFonts w:hint="eastAsia"/>
        </w:rPr>
        <w:t>缺陷按严重/一般/轻微三级管理，严重缺陷24小时内修复，版本发布前严重与一般缺陷清零。</w:t>
      </w:r>
    </w:p>
    <w:bookmarkEnd w:id="80"/>
    <w:p w14:paraId="7F3410A1">
      <w:pPr>
        <w:pStyle w:val="5"/>
      </w:pPr>
      <w:bookmarkStart w:id="81" w:name="质量保证"/>
      <w:r>
        <w:t xml:space="preserve">3.3.3 </w:t>
      </w:r>
      <w:r>
        <w:rPr>
          <w:rFonts w:hint="eastAsia"/>
        </w:rPr>
        <w:t>质量保证</w:t>
      </w:r>
    </w:p>
    <w:p w14:paraId="058FF1D7">
      <w:pPr>
        <w:pStyle w:val="25"/>
      </w:pPr>
      <w:r>
        <w:rPr>
          <w:rFonts w:hint="eastAsia"/>
        </w:rPr>
        <w:t>代码走查与评审（合并前强制评审）、编码规范静态检查、单元测试覆盖核心业务逻辑、每日构建冒烟测试；质量数据（缺陷密度、修复时长、用例通过率）纳入周报向甲方透明呈现。</w:t>
      </w:r>
    </w:p>
    <w:bookmarkEnd w:id="78"/>
    <w:bookmarkEnd w:id="81"/>
    <w:p w14:paraId="49A53323">
      <w:pPr>
        <w:pStyle w:val="4"/>
      </w:pPr>
      <w:bookmarkStart w:id="82" w:name="_Toc620217424"/>
      <w:bookmarkStart w:id="83" w:name="配置与变更管理"/>
      <w:r>
        <w:t xml:space="preserve">3.4 </w:t>
      </w:r>
      <w:r>
        <w:rPr>
          <w:rFonts w:hint="eastAsia"/>
        </w:rPr>
        <w:t>配置与变更管理</w:t>
      </w:r>
      <w:bookmarkEnd w:id="82"/>
    </w:p>
    <w:p w14:paraId="62FFF3E2">
      <w:pPr>
        <w:pStyle w:val="5"/>
      </w:pPr>
      <w:bookmarkStart w:id="84" w:name="配置管理"/>
      <w:r>
        <w:t xml:space="preserve">3.4.1 </w:t>
      </w:r>
      <w:r>
        <w:rPr>
          <w:rFonts w:hint="eastAsia"/>
        </w:rPr>
        <w:t>配置管理</w:t>
      </w:r>
    </w:p>
    <w:p w14:paraId="4DA341C1">
      <w:pPr>
        <w:pStyle w:val="26"/>
        <w:numPr>
          <w:ilvl w:val="0"/>
          <w:numId w:val="3"/>
        </w:numPr>
      </w:pPr>
      <w:r>
        <w:rPr>
          <w:rFonts w:hint="eastAsia"/>
          <w:b/>
          <w:bCs/>
        </w:rPr>
        <w:t>版本控制</w:t>
      </w:r>
      <w:r>
        <w:rPr>
          <w:rFonts w:hint="eastAsia"/>
        </w:rPr>
        <w:t>：全部源代码、数据库脚本、配置文件、文档纳入</w:t>
      </w:r>
      <w:r>
        <w:t xml:space="preserve"> Git </w:t>
      </w:r>
      <w:r>
        <w:rPr>
          <w:rFonts w:hint="eastAsia"/>
        </w:rPr>
        <w:t>统一管理；采用分支模型（主干保护+功能分支+发布分支），合并须经代码评审；</w:t>
      </w:r>
    </w:p>
    <w:p w14:paraId="36900DB4">
      <w:pPr>
        <w:pStyle w:val="26"/>
        <w:numPr>
          <w:ilvl w:val="0"/>
          <w:numId w:val="3"/>
        </w:numPr>
      </w:pPr>
      <w:r>
        <w:rPr>
          <w:rFonts w:hint="eastAsia"/>
          <w:b/>
          <w:bCs/>
        </w:rPr>
        <w:t>持续集成/持续部署</w:t>
      </w:r>
      <w:r>
        <w:rPr>
          <w:rFonts w:hint="eastAsia"/>
        </w:rPr>
        <w:t>：搭建自动化流水线，代码提交自动触发编译、静态检查、自动化部署到测试环境，发布过程标准化、可重复、可回滚（该流水线为我方同类项目生产环境验证过的成熟实践）；</w:t>
      </w:r>
    </w:p>
    <w:p w14:paraId="02C398F0">
      <w:pPr>
        <w:pStyle w:val="26"/>
        <w:numPr>
          <w:ilvl w:val="0"/>
          <w:numId w:val="3"/>
        </w:numPr>
      </w:pPr>
      <w:r>
        <w:rPr>
          <w:rFonts w:hint="eastAsia"/>
          <w:b/>
          <w:bCs/>
        </w:rPr>
        <w:t>配置项标识</w:t>
      </w:r>
      <w:r>
        <w:rPr>
          <w:rFonts w:hint="eastAsia"/>
        </w:rPr>
        <w:t>：版本号规范化管理，每次发布输出版本说明（变更内容、影响范围、回滚方案）；</w:t>
      </w:r>
    </w:p>
    <w:p w14:paraId="08A5744B">
      <w:pPr>
        <w:pStyle w:val="26"/>
        <w:numPr>
          <w:ilvl w:val="0"/>
          <w:numId w:val="3"/>
        </w:numPr>
      </w:pPr>
      <w:r>
        <w:rPr>
          <w:rFonts w:hint="eastAsia"/>
          <w:b/>
          <w:bCs/>
        </w:rPr>
        <w:t>环境配置分离</w:t>
      </w:r>
      <w:r>
        <w:rPr>
          <w:rFonts w:hint="eastAsia"/>
        </w:rPr>
        <w:t>：开发/测试/生产环境参数外部化，杜绝硬编码，敏感配置（密钥、口令）加密管理。</w:t>
      </w:r>
    </w:p>
    <w:bookmarkEnd w:id="84"/>
    <w:p w14:paraId="1EE68D16">
      <w:pPr>
        <w:pStyle w:val="5"/>
      </w:pPr>
      <w:bookmarkStart w:id="85" w:name="变更管理"/>
      <w:r>
        <w:t xml:space="preserve">3.4.2 </w:t>
      </w:r>
      <w:r>
        <w:rPr>
          <w:rFonts w:hint="eastAsia"/>
        </w:rPr>
        <w:t>变更管理</w:t>
      </w:r>
    </w:p>
    <w:p w14:paraId="035B4996">
      <w:pPr>
        <w:pStyle w:val="25"/>
      </w:pPr>
      <w:r>
        <w:rPr>
          <w:rFonts w:hint="eastAsia"/>
        </w:rPr>
        <w:t>需求/设计/计划变更执行”申请—影响评估—审批—实施—验证—关闭”闭环流程：变更申请书面提出，项目经理组织评估对工期、成本、质量的影响，报甲方审批后实施，变更结果回归验证并更新需求跟踪矩阵与基线文档。紧急变更（生产缺陷修复）可先行处置、48小时内补办手续。</w:t>
      </w:r>
    </w:p>
    <w:bookmarkEnd w:id="83"/>
    <w:bookmarkEnd w:id="85"/>
    <w:p w14:paraId="2E9698FC">
      <w:pPr>
        <w:pStyle w:val="4"/>
      </w:pPr>
      <w:bookmarkStart w:id="86" w:name="_Toc108622630"/>
      <w:bookmarkStart w:id="87" w:name="技术规范管控"/>
      <w:r>
        <w:t xml:space="preserve">3.5 </w:t>
      </w:r>
      <w:r>
        <w:rPr>
          <w:rFonts w:hint="eastAsia"/>
        </w:rPr>
        <w:t>技术规范管控</w:t>
      </w:r>
      <w:bookmarkEnd w:id="86"/>
    </w:p>
    <w:p w14:paraId="408C9D47">
      <w:pPr>
        <w:pStyle w:val="26"/>
        <w:numPr>
          <w:ilvl w:val="0"/>
          <w:numId w:val="3"/>
        </w:numPr>
      </w:pPr>
      <w:r>
        <w:rPr>
          <w:rFonts w:hint="eastAsia"/>
          <w:b/>
          <w:bCs/>
        </w:rPr>
        <w:t>编码规范</w:t>
      </w:r>
      <w:r>
        <w:rPr>
          <w:rFonts w:hint="eastAsia"/>
        </w:rPr>
        <w:t>：Java</w:t>
      </w:r>
      <w:r>
        <w:t xml:space="preserve"> </w:t>
      </w:r>
      <w:r>
        <w:rPr>
          <w:rFonts w:hint="eastAsia"/>
        </w:rPr>
        <w:t>开发遵循业界通用编码规约，前端遵循</w:t>
      </w:r>
      <w:r>
        <w:t xml:space="preserve"> Vue/uni-app </w:t>
      </w:r>
      <w:r>
        <w:rPr>
          <w:rFonts w:hint="eastAsia"/>
        </w:rPr>
        <w:t>官方风格指南，静态扫描工具纳入流水线强制检查；</w:t>
      </w:r>
    </w:p>
    <w:p w14:paraId="7DBC9A5C">
      <w:pPr>
        <w:pStyle w:val="26"/>
        <w:numPr>
          <w:ilvl w:val="0"/>
          <w:numId w:val="3"/>
        </w:numPr>
      </w:pPr>
      <w:r>
        <w:rPr>
          <w:rFonts w:hint="eastAsia"/>
          <w:b/>
          <w:bCs/>
        </w:rPr>
        <w:t>数据库规范</w:t>
      </w:r>
      <w:r>
        <w:rPr>
          <w:rFonts w:hint="eastAsia"/>
        </w:rPr>
        <w:t>：表结构设计评审制，命名规范、索引规范、变更脚本版本化管理，禁止生产库手工变更；</w:t>
      </w:r>
    </w:p>
    <w:p w14:paraId="28B3E836">
      <w:pPr>
        <w:pStyle w:val="26"/>
        <w:numPr>
          <w:ilvl w:val="0"/>
          <w:numId w:val="3"/>
        </w:numPr>
      </w:pPr>
      <w:r>
        <w:rPr>
          <w:rFonts w:hint="eastAsia"/>
          <w:b/>
          <w:bCs/>
        </w:rPr>
        <w:t>接口规范</w:t>
      </w:r>
      <w:r>
        <w:rPr>
          <w:rFonts w:hint="eastAsia"/>
        </w:rPr>
        <w:t>：RESTful</w:t>
      </w:r>
      <w:r>
        <w:t xml:space="preserve"> </w:t>
      </w:r>
      <w:r>
        <w:rPr>
          <w:rFonts w:hint="eastAsia"/>
        </w:rPr>
        <w:t>设计规范</w:t>
      </w:r>
      <w:r>
        <w:t xml:space="preserve"> + OpenAPI 3.0 </w:t>
      </w:r>
      <w:r>
        <w:rPr>
          <w:rFonts w:hint="eastAsia"/>
        </w:rPr>
        <w:t>文档强制同步更新，接口变更须评审并通知联调方；</w:t>
      </w:r>
    </w:p>
    <w:p w14:paraId="243F32F7">
      <w:pPr>
        <w:pStyle w:val="26"/>
        <w:numPr>
          <w:ilvl w:val="0"/>
          <w:numId w:val="3"/>
        </w:numPr>
      </w:pPr>
      <w:r>
        <w:rPr>
          <w:rFonts w:hint="eastAsia"/>
          <w:b/>
          <w:bCs/>
        </w:rPr>
        <w:t>安全规范</w:t>
      </w:r>
      <w:r>
        <w:rPr>
          <w:rFonts w:hint="eastAsia"/>
        </w:rPr>
        <w:t>：敏感数据处理规范、日志脱敏规范、密钥管理规范（详见第四章）；</w:t>
      </w:r>
    </w:p>
    <w:p w14:paraId="5CFCA7F5">
      <w:pPr>
        <w:pStyle w:val="26"/>
        <w:numPr>
          <w:ilvl w:val="0"/>
          <w:numId w:val="3"/>
        </w:numPr>
      </w:pPr>
      <w:r>
        <w:rPr>
          <w:rFonts w:hint="eastAsia"/>
          <w:b/>
          <w:bCs/>
        </w:rPr>
        <w:t>文档规范</w:t>
      </w:r>
      <w:r>
        <w:rPr>
          <w:rFonts w:hint="eastAsia"/>
        </w:rPr>
        <w:t>：按</w:t>
      </w:r>
      <w:r>
        <w:t xml:space="preserve"> GB/T 8567 </w:t>
      </w:r>
      <w:r>
        <w:rPr>
          <w:rFonts w:hint="eastAsia"/>
        </w:rPr>
        <w:t>编制需求、设计、测试、部署、操作手册等全套文档，随里程碑同步交付。</w:t>
      </w:r>
    </w:p>
    <w:bookmarkEnd w:id="87"/>
    <w:p w14:paraId="4826302F">
      <w:pPr>
        <w:pStyle w:val="4"/>
      </w:pPr>
      <w:bookmarkStart w:id="88" w:name="_Toc259442460"/>
      <w:bookmarkStart w:id="89" w:name="部署对接及运行测试保障"/>
      <w:r>
        <w:t xml:space="preserve">3.6 </w:t>
      </w:r>
      <w:r>
        <w:rPr>
          <w:rFonts w:hint="eastAsia"/>
        </w:rPr>
        <w:t>部署对接及运行测试保障</w:t>
      </w:r>
      <w:bookmarkEnd w:id="88"/>
    </w:p>
    <w:p w14:paraId="74567D88">
      <w:pPr>
        <w:pStyle w:val="26"/>
        <w:numPr>
          <w:ilvl w:val="0"/>
          <w:numId w:val="3"/>
        </w:numPr>
      </w:pPr>
      <w:r>
        <w:rPr>
          <w:rFonts w:hint="eastAsia"/>
          <w:b/>
          <w:bCs/>
        </w:rPr>
        <w:t>环境保障</w:t>
      </w:r>
      <w:r>
        <w:rPr>
          <w:rFonts w:hint="eastAsia"/>
        </w:rPr>
        <w:t>：进场第1周完成开发、测试环境搭建；生产环境部署方案（服务器规划、网络策略、域名证书、备份策略）提前与甲方评审确认；</w:t>
      </w:r>
    </w:p>
    <w:p w14:paraId="43075504">
      <w:pPr>
        <w:pStyle w:val="26"/>
        <w:numPr>
          <w:ilvl w:val="0"/>
          <w:numId w:val="3"/>
        </w:numPr>
      </w:pPr>
      <w:r>
        <w:rPr>
          <w:rFonts w:hint="eastAsia"/>
          <w:b/>
          <w:bCs/>
        </w:rPr>
        <w:t>对接保障</w:t>
      </w:r>
      <w:r>
        <w:rPr>
          <w:rFonts w:hint="eastAsia"/>
        </w:rPr>
        <w:t>：为8类外部对接（郑好办、政务核验、支付、签章、人脸、地图、监控、微信平台）分别建立对接联系人清单与联调计划表，接口开通申请提前发起；每项对接完成”沙箱联调→生产验证→回归测试”三步确认；</w:t>
      </w:r>
    </w:p>
    <w:p w14:paraId="2CA58EF4">
      <w:pPr>
        <w:pStyle w:val="26"/>
        <w:numPr>
          <w:ilvl w:val="0"/>
          <w:numId w:val="3"/>
        </w:numPr>
      </w:pPr>
      <w:r>
        <w:rPr>
          <w:rFonts w:hint="eastAsia"/>
          <w:b/>
          <w:bCs/>
        </w:rPr>
        <w:t>数据迁移保障</w:t>
      </w:r>
      <w:r>
        <w:rPr>
          <w:rFonts w:hint="eastAsia"/>
        </w:rPr>
        <w:t>：迁移演练不少于2轮，正式切换安排在业务低峰期，制定分步切换与回退预案，旧系统保留只读查询用于并行核对；</w:t>
      </w:r>
    </w:p>
    <w:p w14:paraId="142B0B50">
      <w:pPr>
        <w:pStyle w:val="26"/>
        <w:numPr>
          <w:ilvl w:val="0"/>
          <w:numId w:val="3"/>
        </w:numPr>
      </w:pPr>
      <w:r>
        <w:rPr>
          <w:rFonts w:hint="eastAsia"/>
          <w:b/>
          <w:bCs/>
        </w:rPr>
        <w:t>试运行保障</w:t>
      </w:r>
      <w:r>
        <w:rPr>
          <w:rFonts w:hint="eastAsia"/>
        </w:rPr>
        <w:t>：试运行期间驻场团队全程值守，建立问题快速响应通道（紧急10分钟响应），每日输出试运行日报；</w:t>
      </w:r>
    </w:p>
    <w:p w14:paraId="59487D39">
      <w:pPr>
        <w:pStyle w:val="26"/>
        <w:numPr>
          <w:ilvl w:val="0"/>
          <w:numId w:val="3"/>
        </w:numPr>
      </w:pPr>
      <w:r>
        <w:rPr>
          <w:rFonts w:hint="eastAsia"/>
          <w:b/>
          <w:bCs/>
        </w:rPr>
        <w:t>验收保障</w:t>
      </w:r>
      <w:r>
        <w:rPr>
          <w:rFonts w:hint="eastAsia"/>
        </w:rPr>
        <w:t>：按招标验收标准与合同约定组织初验、终验，交付源代码（可独立编译、注释完整、含编译部署脚本与说明文档）及全套文档，配合甲方源代码功能性验证与质量审查。</w:t>
      </w:r>
    </w:p>
    <w:bookmarkEnd w:id="89"/>
    <w:p w14:paraId="4C9F111B">
      <w:pPr>
        <w:pStyle w:val="4"/>
      </w:pPr>
      <w:bookmarkStart w:id="90" w:name="_Toc1057621810"/>
      <w:bookmarkStart w:id="91" w:name="低成本标准化实现系统互联互通"/>
      <w:r>
        <w:t xml:space="preserve">3.7 </w:t>
      </w:r>
      <w:r>
        <w:rPr>
          <w:rFonts w:hint="eastAsia"/>
        </w:rPr>
        <w:t>低成本、标准化实现系统互联互通</w:t>
      </w:r>
      <w:bookmarkEnd w:id="90"/>
    </w:p>
    <w:p w14:paraId="04563F60">
      <w:pPr>
        <w:pStyle w:val="25"/>
      </w:pPr>
      <w:r>
        <w:rPr>
          <w:rFonts w:hint="eastAsia"/>
        </w:rPr>
        <w:t>我方以”标准优先、复用优先、配置优先”三原则实现系统互联互通的低成本落地：</w:t>
      </w:r>
    </w:p>
    <w:p w14:paraId="04197B7F">
      <w:pPr>
        <w:pStyle w:val="26"/>
        <w:numPr>
          <w:ilvl w:val="0"/>
          <w:numId w:val="6"/>
        </w:numPr>
      </w:pPr>
      <w:r>
        <w:rPr>
          <w:rFonts w:hint="eastAsia"/>
          <w:b/>
          <w:bCs/>
        </w:rPr>
        <w:t>标准化接口体系</w:t>
      </w:r>
      <w:r>
        <w:rPr>
          <w:rFonts w:hint="eastAsia"/>
        </w:rPr>
        <w:t>：全部对外/对内接口采用</w:t>
      </w:r>
      <w:r>
        <w:t xml:space="preserve"> RESTful + JSON </w:t>
      </w:r>
      <w:r>
        <w:rPr>
          <w:rFonts w:hint="eastAsia"/>
        </w:rPr>
        <w:t>统一标准，OpenAPI</w:t>
      </w:r>
      <w:r>
        <w:t xml:space="preserve"> 3.0 </w:t>
      </w:r>
      <w:r>
        <w:rPr>
          <w:rFonts w:hint="eastAsia"/>
        </w:rPr>
        <w:t>文档自动生成，第三方接入无需定制开发即可完成联调，降低双方对接成本；</w:t>
      </w:r>
    </w:p>
    <w:p w14:paraId="5624FDF3">
      <w:pPr>
        <w:pStyle w:val="26"/>
        <w:numPr>
          <w:ilvl w:val="0"/>
          <w:numId w:val="6"/>
        </w:numPr>
      </w:pPr>
      <w:r>
        <w:rPr>
          <w:rFonts w:hint="eastAsia"/>
          <w:b/>
          <w:bCs/>
        </w:rPr>
        <w:t>适配器模式隔离外部差异</w:t>
      </w:r>
      <w:r>
        <w:rPr>
          <w:rFonts w:hint="eastAsia"/>
        </w:rPr>
        <w:t>：支付、签章、人脸、地图、监控等外部能力均以适配器封装，更换服务商仅需替换适配器实现，业务代码零改动，避免供应商锁定带来的重复建设成本；</w:t>
      </w:r>
    </w:p>
    <w:p w14:paraId="29E8B426">
      <w:pPr>
        <w:pStyle w:val="26"/>
        <w:numPr>
          <w:ilvl w:val="0"/>
          <w:numId w:val="6"/>
        </w:numPr>
      </w:pPr>
      <w:r>
        <w:rPr>
          <w:rFonts w:hint="eastAsia"/>
          <w:b/>
          <w:bCs/>
        </w:rPr>
        <w:t>政务接口代理网关复用</w:t>
      </w:r>
      <w:r>
        <w:rPr>
          <w:rFonts w:hint="eastAsia"/>
        </w:rPr>
        <w:t>：我方已建成并在生产环境稳定运行的政务数据代理网关（统一鉴权、报文转换、缓存、降级、日志），可直接复用于本项目的资格核验与公共数据对接，节省该部分从零开发成本；</w:t>
      </w:r>
    </w:p>
    <w:p w14:paraId="1F31A03C">
      <w:pPr>
        <w:pStyle w:val="26"/>
        <w:numPr>
          <w:ilvl w:val="0"/>
          <w:numId w:val="6"/>
        </w:numPr>
      </w:pPr>
      <w:r>
        <w:rPr>
          <w:rFonts w:hint="eastAsia"/>
          <w:b/>
          <w:bCs/>
        </w:rPr>
        <w:t>成熟平台底座复用</w:t>
      </w:r>
      <w:r>
        <w:rPr>
          <w:rFonts w:hint="eastAsia"/>
        </w:rPr>
        <w:t>：统一权限、字典、日志、代码生成、任务调度等平台能力为我方成熟资产，直接复用，将人力集中投入业务功能开发；</w:t>
      </w:r>
    </w:p>
    <w:p w14:paraId="1B834717">
      <w:pPr>
        <w:pStyle w:val="26"/>
        <w:numPr>
          <w:ilvl w:val="0"/>
          <w:numId w:val="6"/>
        </w:numPr>
      </w:pPr>
      <w:r>
        <w:rPr>
          <w:rFonts w:hint="eastAsia"/>
          <w:b/>
          <w:bCs/>
        </w:rPr>
        <w:t>模板化数据交换</w:t>
      </w:r>
      <w:r>
        <w:rPr>
          <w:rFonts w:hint="eastAsia"/>
        </w:rPr>
        <w:t>：批量导入导出、数据迁移采用标准</w:t>
      </w:r>
      <w:r>
        <w:t xml:space="preserve"> Excel </w:t>
      </w:r>
      <w:r>
        <w:rPr>
          <w:rFonts w:hint="eastAsia"/>
        </w:rPr>
        <w:t>模板</w:t>
      </w:r>
      <w:r>
        <w:t xml:space="preserve"> + </w:t>
      </w:r>
      <w:r>
        <w:rPr>
          <w:rFonts w:hint="eastAsia"/>
        </w:rPr>
        <w:t>校验回执机制，与甲方既有办公习惯无缝衔接，无需额外采购数据交换工具。</w:t>
      </w:r>
    </w:p>
    <w:bookmarkEnd w:id="66"/>
    <w:bookmarkEnd w:id="91"/>
    <w:p w14:paraId="4ADFA8EF">
      <w:pPr>
        <w:pStyle w:val="2"/>
      </w:pPr>
      <w:bookmarkStart w:id="92" w:name="_Toc727614451"/>
      <w:bookmarkStart w:id="93" w:name="第四章-系统安全管理"/>
      <w:r>
        <w:rPr>
          <w:rFonts w:hint="eastAsia"/>
        </w:rPr>
        <w:t>第四章</w:t>
      </w:r>
      <w:r>
        <w:t xml:space="preserve"> </w:t>
      </w:r>
      <w:r>
        <w:rPr>
          <w:rFonts w:hint="eastAsia"/>
        </w:rPr>
        <w:t>系统安全管理</w:t>
      </w:r>
      <w:bookmarkEnd w:id="92"/>
    </w:p>
    <w:p w14:paraId="6737ED23">
      <w:pPr>
        <w:pStyle w:val="25"/>
      </w:pPr>
      <w:r>
        <w:rPr>
          <w:rFonts w:hint="eastAsia"/>
        </w:rPr>
        <w:t>我方按照网络安全等级保护二级（GB/T</w:t>
      </w:r>
      <w:r>
        <w:t xml:space="preserve"> </w:t>
      </w:r>
      <w:r>
        <w:rPr>
          <w:rFonts w:hint="eastAsia"/>
        </w:rPr>
        <w:t>22239-2019）要求，构建”技术防控</w:t>
      </w:r>
      <w:r>
        <w:t xml:space="preserve"> + </w:t>
      </w:r>
      <w:r>
        <w:rPr>
          <w:rFonts w:hint="eastAsia"/>
        </w:rPr>
        <w:t>管理制度”双轮驱动的安全解决方案，对系统漏洞、病毒、黑客攻击、管理制度缺陷四类风险实施针对性防控。安全防护整体架构如下图所示：</w:t>
      </w:r>
    </w:p>
    <w:p w14:paraId="3F8C913C">
      <w:pPr>
        <w:pStyle w:val="49"/>
      </w:pPr>
      <w:r>
        <w:drawing>
          <wp:inline distT="0" distB="0" distL="114300" distR="114300">
            <wp:extent cx="1266190" cy="9655810"/>
            <wp:effectExtent l="0" t="0" r="3810" b="21590"/>
            <wp:docPr id="107" name="Picture" descr="图4-1 等保二级安全防护体系分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descr="图4-1 等保二级安全防护体系分层图"/>
                    <pic:cNvPicPr>
                      <a:picLocks noChangeAspect="1" noChangeArrowheads="1"/>
                    </pic:cNvPicPr>
                  </pic:nvPicPr>
                  <pic:blipFill>
                    <a:blip r:embed="rId15"/>
                    <a:stretch>
                      <a:fillRect/>
                    </a:stretch>
                  </pic:blipFill>
                  <pic:spPr>
                    <a:xfrm>
                      <a:off x="0" y="0"/>
                      <a:ext cx="1266190" cy="9655810"/>
                    </a:xfrm>
                    <a:prstGeom prst="rect">
                      <a:avLst/>
                    </a:prstGeom>
                    <a:noFill/>
                    <a:ln w="9525">
                      <a:noFill/>
                    </a:ln>
                  </pic:spPr>
                </pic:pic>
              </a:graphicData>
            </a:graphic>
          </wp:inline>
        </w:drawing>
      </w:r>
    </w:p>
    <w:p w14:paraId="49F064C6">
      <w:pPr>
        <w:pStyle w:val="47"/>
      </w:pPr>
      <w:r>
        <w:rPr>
          <w:rFonts w:hint="eastAsia"/>
        </w:rPr>
        <w:t>图4-1</w:t>
      </w:r>
      <w:r>
        <w:t xml:space="preserve"> </w:t>
      </w:r>
      <w:r>
        <w:rPr>
          <w:rFonts w:hint="eastAsia"/>
        </w:rPr>
        <w:t>等保二级安全防护体系分层图</w:t>
      </w:r>
    </w:p>
    <w:p w14:paraId="2F475CE3">
      <w:pPr>
        <w:pStyle w:val="4"/>
      </w:pPr>
      <w:bookmarkStart w:id="94" w:name="_Toc1244191939"/>
      <w:bookmarkStart w:id="95" w:name="系统漏洞风险防控"/>
      <w:r>
        <w:t xml:space="preserve">4.1 </w:t>
      </w:r>
      <w:r>
        <w:rPr>
          <w:rFonts w:hint="eastAsia"/>
        </w:rPr>
        <w:t>系统漏洞风险防控</w:t>
      </w:r>
      <w:bookmarkEnd w:id="94"/>
    </w:p>
    <w:p w14:paraId="0F4FE987">
      <w:pPr>
        <w:pStyle w:val="5"/>
      </w:pPr>
      <w:bookmarkStart w:id="96" w:name="开发阶段漏洞预防"/>
      <w:r>
        <w:t xml:space="preserve">4.1.1 </w:t>
      </w:r>
      <w:r>
        <w:rPr>
          <w:rFonts w:hint="eastAsia"/>
        </w:rPr>
        <w:t>开发阶段漏洞预防</w:t>
      </w:r>
    </w:p>
    <w:p w14:paraId="675EED45">
      <w:pPr>
        <w:pStyle w:val="26"/>
        <w:numPr>
          <w:ilvl w:val="0"/>
          <w:numId w:val="3"/>
        </w:numPr>
      </w:pPr>
      <w:r>
        <w:rPr>
          <w:rFonts w:hint="eastAsia"/>
          <w:b/>
          <w:bCs/>
        </w:rPr>
        <w:t>安全编码规范</w:t>
      </w:r>
      <w:r>
        <w:rPr>
          <w:rFonts w:hint="eastAsia"/>
        </w:rPr>
        <w:t>：强制执行输入校验、输出编码、参数化查询（MyBatis-Plus</w:t>
      </w:r>
      <w:r>
        <w:t xml:space="preserve"> </w:t>
      </w:r>
      <w:r>
        <w:rPr>
          <w:rFonts w:hint="eastAsia"/>
        </w:rPr>
        <w:t>预编译杜绝SQL拼接）、文件上传白名单校验（类型/大小/重命名存储）、反序列化限制等安全编码要求；</w:t>
      </w:r>
    </w:p>
    <w:p w14:paraId="1C61C043">
      <w:pPr>
        <w:pStyle w:val="26"/>
        <w:numPr>
          <w:ilvl w:val="0"/>
          <w:numId w:val="3"/>
        </w:numPr>
      </w:pPr>
      <w:r>
        <w:rPr>
          <w:rFonts w:hint="eastAsia"/>
          <w:b/>
          <w:bCs/>
        </w:rPr>
        <w:t>框架级防护</w:t>
      </w:r>
      <w:r>
        <w:rPr>
          <w:rFonts w:hint="eastAsia"/>
        </w:rPr>
        <w:t>：Spring</w:t>
      </w:r>
      <w:r>
        <w:t xml:space="preserve"> Security </w:t>
      </w:r>
      <w:r>
        <w:rPr>
          <w:rFonts w:hint="eastAsia"/>
        </w:rPr>
        <w:t>统一认证鉴权，接口默认拒绝匿名访问；全局</w:t>
      </w:r>
      <w:r>
        <w:t xml:space="preserve"> XSS </w:t>
      </w:r>
      <w:r>
        <w:rPr>
          <w:rFonts w:hint="eastAsia"/>
        </w:rPr>
        <w:t>过滤器对请求参数净化；CSRF</w:t>
      </w:r>
      <w:r>
        <w:t xml:space="preserve"> </w:t>
      </w:r>
      <w:r>
        <w:rPr>
          <w:rFonts w:hint="eastAsia"/>
        </w:rPr>
        <w:t>防护与同源校验；</w:t>
      </w:r>
    </w:p>
    <w:p w14:paraId="0E9CE1A8">
      <w:pPr>
        <w:pStyle w:val="26"/>
        <w:numPr>
          <w:ilvl w:val="0"/>
          <w:numId w:val="3"/>
        </w:numPr>
      </w:pPr>
      <w:r>
        <w:rPr>
          <w:rFonts w:hint="eastAsia"/>
          <w:b/>
          <w:bCs/>
        </w:rPr>
        <w:t>依赖组件治理</w:t>
      </w:r>
      <w:r>
        <w:rPr>
          <w:rFonts w:hint="eastAsia"/>
        </w:rPr>
        <w:t>：建立第三方组件清单，版本纳入配置管理；上线前执行依赖漏洞扫描，高危组件（如存在已公开CVE）强制升级或替换；</w:t>
      </w:r>
    </w:p>
    <w:p w14:paraId="6197B914">
      <w:pPr>
        <w:pStyle w:val="26"/>
        <w:numPr>
          <w:ilvl w:val="0"/>
          <w:numId w:val="3"/>
        </w:numPr>
      </w:pPr>
      <w:r>
        <w:rPr>
          <w:rFonts w:hint="eastAsia"/>
          <w:b/>
          <w:bCs/>
        </w:rPr>
        <w:t>代码安全审计</w:t>
      </w:r>
      <w:r>
        <w:rPr>
          <w:rFonts w:hint="eastAsia"/>
        </w:rPr>
        <w:t>：静态代码扫描纳入CI流水线，安全类缺陷阻断合并；核心模块（认证、支付、资格核验）人工安全评审。</w:t>
      </w:r>
    </w:p>
    <w:bookmarkEnd w:id="96"/>
    <w:p w14:paraId="5373CF5E">
      <w:pPr>
        <w:pStyle w:val="5"/>
      </w:pPr>
      <w:bookmarkStart w:id="97" w:name="运行阶段漏洞管理"/>
      <w:r>
        <w:t xml:space="preserve">4.1.2 </w:t>
      </w:r>
      <w:r>
        <w:rPr>
          <w:rFonts w:hint="eastAsia"/>
        </w:rPr>
        <w:t>运行阶段漏洞管理</w:t>
      </w:r>
    </w:p>
    <w:p w14:paraId="26F98178">
      <w:pPr>
        <w:pStyle w:val="26"/>
        <w:numPr>
          <w:ilvl w:val="0"/>
          <w:numId w:val="3"/>
        </w:numPr>
      </w:pPr>
      <w:r>
        <w:rPr>
          <w:rFonts w:hint="eastAsia"/>
          <w:b/>
          <w:bCs/>
        </w:rPr>
        <w:t>漏洞扫描</w:t>
      </w:r>
      <w:r>
        <w:rPr>
          <w:rFonts w:hint="eastAsia"/>
        </w:rPr>
        <w:t>：系统上线前及运行期定期（每季度）开展主机漏洞扫描与Web应用漏洞扫描，输出扫描报告；</w:t>
      </w:r>
    </w:p>
    <w:p w14:paraId="0C8C8D49">
      <w:pPr>
        <w:pStyle w:val="26"/>
        <w:numPr>
          <w:ilvl w:val="0"/>
          <w:numId w:val="3"/>
        </w:numPr>
      </w:pPr>
      <w:r>
        <w:rPr>
          <w:rFonts w:hint="eastAsia"/>
          <w:b/>
          <w:bCs/>
        </w:rPr>
        <w:t>渗透测试</w:t>
      </w:r>
      <w:r>
        <w:rPr>
          <w:rFonts w:hint="eastAsia"/>
        </w:rPr>
        <w:t>：上线前配合甲方或第三方机构开展渗透测试，问题限期整改复测；</w:t>
      </w:r>
    </w:p>
    <w:p w14:paraId="1697E1F1">
      <w:pPr>
        <w:pStyle w:val="26"/>
        <w:numPr>
          <w:ilvl w:val="0"/>
          <w:numId w:val="3"/>
        </w:numPr>
      </w:pPr>
      <w:r>
        <w:rPr>
          <w:rFonts w:hint="eastAsia"/>
          <w:b/>
          <w:bCs/>
        </w:rPr>
        <w:t>补丁管理</w:t>
      </w:r>
      <w:r>
        <w:rPr>
          <w:rFonts w:hint="eastAsia"/>
        </w:rPr>
        <w:t>：操作系统、中间件、数据库补丁评估—测试环境验证—生产窗口期更新的三步流程，重大安全补丁48小时内完成评估；</w:t>
      </w:r>
    </w:p>
    <w:p w14:paraId="47A080ED">
      <w:pPr>
        <w:pStyle w:val="26"/>
        <w:numPr>
          <w:ilvl w:val="0"/>
          <w:numId w:val="3"/>
        </w:numPr>
      </w:pPr>
      <w:r>
        <w:rPr>
          <w:rFonts w:hint="eastAsia"/>
          <w:b/>
          <w:bCs/>
        </w:rPr>
        <w:t>漏洞响应</w:t>
      </w:r>
      <w:r>
        <w:rPr>
          <w:rFonts w:hint="eastAsia"/>
        </w:rPr>
        <w:t>：收到漏洞通报（甲方、监管、CNVD等渠道）后，高危漏洞24小时内完成处置或临时缓解措施。</w:t>
      </w:r>
    </w:p>
    <w:bookmarkEnd w:id="95"/>
    <w:bookmarkEnd w:id="97"/>
    <w:p w14:paraId="29FE2FFE">
      <w:pPr>
        <w:pStyle w:val="4"/>
      </w:pPr>
      <w:bookmarkStart w:id="98" w:name="_Toc1085647934"/>
      <w:bookmarkStart w:id="99" w:name="病毒风险防控"/>
      <w:r>
        <w:t xml:space="preserve">4.2 </w:t>
      </w:r>
      <w:r>
        <w:rPr>
          <w:rFonts w:hint="eastAsia"/>
        </w:rPr>
        <w:t>病毒风险防控</w:t>
      </w:r>
      <w:bookmarkEnd w:id="98"/>
    </w:p>
    <w:p w14:paraId="4FB08C7D">
      <w:pPr>
        <w:pStyle w:val="26"/>
        <w:numPr>
          <w:ilvl w:val="0"/>
          <w:numId w:val="3"/>
        </w:numPr>
      </w:pPr>
      <w:r>
        <w:rPr>
          <w:rFonts w:hint="eastAsia"/>
          <w:b/>
          <w:bCs/>
        </w:rPr>
        <w:t>服务器侧</w:t>
      </w:r>
      <w:r>
        <w:rPr>
          <w:rFonts w:hint="eastAsia"/>
        </w:rPr>
        <w:t>：生产服务器安装防病毒软件并保持病毒库自动更新，定期全盘查杀；最小化安装原则关闭无关服务与端口，禁用未授权外设与移动介质；</w:t>
      </w:r>
    </w:p>
    <w:p w14:paraId="7F2D84D7">
      <w:pPr>
        <w:pStyle w:val="26"/>
        <w:numPr>
          <w:ilvl w:val="0"/>
          <w:numId w:val="3"/>
        </w:numPr>
      </w:pPr>
      <w:r>
        <w:rPr>
          <w:rFonts w:hint="eastAsia"/>
          <w:b/>
          <w:bCs/>
        </w:rPr>
        <w:t>应用侧</w:t>
      </w:r>
      <w:r>
        <w:rPr>
          <w:rFonts w:hint="eastAsia"/>
        </w:rPr>
        <w:t>：文件上传统一经过类型白名单校验、内容检测与重命名隔离存储，上传目录禁止执行权限，从源头阻断WebShell与带毒文件；</w:t>
      </w:r>
    </w:p>
    <w:p w14:paraId="1957BE66">
      <w:pPr>
        <w:pStyle w:val="26"/>
        <w:numPr>
          <w:ilvl w:val="0"/>
          <w:numId w:val="3"/>
        </w:numPr>
      </w:pPr>
      <w:r>
        <w:rPr>
          <w:rFonts w:hint="eastAsia"/>
          <w:b/>
          <w:bCs/>
        </w:rPr>
        <w:t>终端侧</w:t>
      </w:r>
      <w:r>
        <w:rPr>
          <w:rFonts w:hint="eastAsia"/>
        </w:rPr>
        <w:t>：驻场开发终端统一安装防病毒软件，接入甲方网络前完成安全检查，遵守甲方终端管理规定；</w:t>
      </w:r>
    </w:p>
    <w:p w14:paraId="14CABE09">
      <w:pPr>
        <w:pStyle w:val="26"/>
        <w:numPr>
          <w:ilvl w:val="0"/>
          <w:numId w:val="3"/>
        </w:numPr>
      </w:pPr>
      <w:r>
        <w:rPr>
          <w:rFonts w:hint="eastAsia"/>
          <w:b/>
          <w:bCs/>
        </w:rPr>
        <w:t>传播阻断</w:t>
      </w:r>
      <w:r>
        <w:rPr>
          <w:rFonts w:hint="eastAsia"/>
        </w:rPr>
        <w:t>：网络分区隔离（见4.3），关键服务器间仅开放必要端口，病毒即使侵入也难以横向扩散。</w:t>
      </w:r>
    </w:p>
    <w:bookmarkEnd w:id="99"/>
    <w:p w14:paraId="535EE87E">
      <w:pPr>
        <w:pStyle w:val="4"/>
      </w:pPr>
      <w:bookmarkStart w:id="100" w:name="_Toc1463761826"/>
      <w:bookmarkStart w:id="101" w:name="黑客攻击风险防控"/>
      <w:r>
        <w:t xml:space="preserve">4.3 </w:t>
      </w:r>
      <w:r>
        <w:rPr>
          <w:rFonts w:hint="eastAsia"/>
        </w:rPr>
        <w:t>黑客攻击风险防控</w:t>
      </w:r>
      <w:bookmarkEnd w:id="100"/>
    </w:p>
    <w:p w14:paraId="7F7F6EEF">
      <w:pPr>
        <w:pStyle w:val="5"/>
      </w:pPr>
      <w:bookmarkStart w:id="102" w:name="网络边界防护"/>
      <w:r>
        <w:t xml:space="preserve">4.3.1 </w:t>
      </w:r>
      <w:r>
        <w:rPr>
          <w:rFonts w:hint="eastAsia"/>
        </w:rPr>
        <w:t>网络边界防护</w:t>
      </w:r>
    </w:p>
    <w:p w14:paraId="65E59850">
      <w:pPr>
        <w:pStyle w:val="26"/>
        <w:numPr>
          <w:ilvl w:val="0"/>
          <w:numId w:val="3"/>
        </w:numPr>
      </w:pPr>
      <w:r>
        <w:rPr>
          <w:rFonts w:hint="eastAsia"/>
          <w:b/>
          <w:bCs/>
        </w:rPr>
        <w:t>防火墙策略</w:t>
      </w:r>
      <w:r>
        <w:rPr>
          <w:rFonts w:hint="eastAsia"/>
        </w:rPr>
        <w:t>：边界防火墙白名单策略，仅开放业务必需端口（443等）；管理端口（SSH、数据库）禁止公网暴露，仅限运维专用通道访问；</w:t>
      </w:r>
    </w:p>
    <w:p w14:paraId="4887CBB2">
      <w:pPr>
        <w:pStyle w:val="26"/>
        <w:numPr>
          <w:ilvl w:val="0"/>
          <w:numId w:val="3"/>
        </w:numPr>
      </w:pPr>
      <w:r>
        <w:rPr>
          <w:rFonts w:hint="eastAsia"/>
          <w:b/>
          <w:bCs/>
        </w:rPr>
        <w:t>网络分区</w:t>
      </w:r>
      <w:r>
        <w:rPr>
          <w:rFonts w:hint="eastAsia"/>
        </w:rPr>
        <w:t>：按”接入区—应用区—数据区”划分安全域（VLAN隔离），数据库仅接受应用服务器网段访问；</w:t>
      </w:r>
    </w:p>
    <w:p w14:paraId="6266ACD3">
      <w:pPr>
        <w:pStyle w:val="26"/>
        <w:numPr>
          <w:ilvl w:val="0"/>
          <w:numId w:val="3"/>
        </w:numPr>
      </w:pPr>
      <w:r>
        <w:rPr>
          <w:rFonts w:hint="eastAsia"/>
          <w:b/>
          <w:bCs/>
        </w:rPr>
        <w:t>DDoS与流量防护</w:t>
      </w:r>
      <w:r>
        <w:rPr>
          <w:rFonts w:hint="eastAsia"/>
        </w:rPr>
        <w:t>：接入层限流（Nginx</w:t>
      </w:r>
      <w:r>
        <w:t xml:space="preserve"> </w:t>
      </w:r>
      <w:r>
        <w:rPr>
          <w:rFonts w:hint="eastAsia"/>
        </w:rPr>
        <w:t>连接数/请求速率限制），异常流量告警，必要时联动上游清洗服务；</w:t>
      </w:r>
    </w:p>
    <w:p w14:paraId="53F1B82D">
      <w:pPr>
        <w:pStyle w:val="26"/>
        <w:numPr>
          <w:ilvl w:val="0"/>
          <w:numId w:val="3"/>
        </w:numPr>
      </w:pPr>
      <w:r>
        <w:rPr>
          <w:rFonts w:hint="eastAsia"/>
          <w:b/>
          <w:bCs/>
        </w:rPr>
        <w:t>传输加密</w:t>
      </w:r>
      <w:r>
        <w:rPr>
          <w:rFonts w:hint="eastAsia"/>
        </w:rPr>
        <w:t>：全站</w:t>
      </w:r>
      <w:r>
        <w:t xml:space="preserve"> </w:t>
      </w:r>
      <w:r>
        <w:rPr>
          <w:rFonts w:hint="eastAsia"/>
        </w:rPr>
        <w:t>HTTPS（TLS</w:t>
      </w:r>
      <w:r>
        <w:t xml:space="preserve"> </w:t>
      </w:r>
      <w:r>
        <w:rPr>
          <w:rFonts w:hint="eastAsia"/>
        </w:rPr>
        <w:t>1.2+），证书规范管理，杜绝明文传输。</w:t>
      </w:r>
    </w:p>
    <w:bookmarkEnd w:id="102"/>
    <w:p w14:paraId="0A5BE2D3">
      <w:pPr>
        <w:pStyle w:val="5"/>
      </w:pPr>
      <w:bookmarkStart w:id="103" w:name="应用层攻击防护"/>
      <w:r>
        <w:t xml:space="preserve">4.3.2 </w:t>
      </w:r>
      <w:r>
        <w:rPr>
          <w:rFonts w:hint="eastAsia"/>
        </w:rPr>
        <w:t>应用层攻击防护</w:t>
      </w:r>
    </w:p>
    <w:p w14:paraId="001B6142">
      <w:pPr>
        <w:pStyle w:val="26"/>
        <w:numPr>
          <w:ilvl w:val="0"/>
          <w:numId w:val="3"/>
        </w:numPr>
      </w:pPr>
      <w:r>
        <w:rPr>
          <w:rFonts w:hint="eastAsia"/>
          <w:b/>
          <w:bCs/>
        </w:rPr>
        <w:t>认证安全</w:t>
      </w:r>
      <w:r>
        <w:rPr>
          <w:rFonts w:hint="eastAsia"/>
        </w:rPr>
        <w:t>：登录失败次数限制与账户锁定、验证码机制、JWT</w:t>
      </w:r>
      <w:r>
        <w:t xml:space="preserve"> </w:t>
      </w:r>
      <w:r>
        <w:rPr>
          <w:rFonts w:hint="eastAsia"/>
        </w:rPr>
        <w:t>令牌签名校验与有效期控制、会话超时自动登出、同账号异地登录检测；</w:t>
      </w:r>
    </w:p>
    <w:p w14:paraId="6700CFAC">
      <w:pPr>
        <w:pStyle w:val="26"/>
        <w:numPr>
          <w:ilvl w:val="0"/>
          <w:numId w:val="3"/>
        </w:numPr>
      </w:pPr>
      <w:r>
        <w:rPr>
          <w:rFonts w:hint="eastAsia"/>
          <w:b/>
          <w:bCs/>
        </w:rPr>
        <w:t>接口安全</w:t>
      </w:r>
      <w:r>
        <w:rPr>
          <w:rFonts w:hint="eastAsia"/>
        </w:rPr>
        <w:t>：接口鉴权全覆盖（横向越权校验到数据行级）、支付/签约等敏感接口幂等与防重放（时间戳+随机数+签名）、第三方回调验签；</w:t>
      </w:r>
    </w:p>
    <w:p w14:paraId="7A110246">
      <w:pPr>
        <w:pStyle w:val="26"/>
        <w:numPr>
          <w:ilvl w:val="0"/>
          <w:numId w:val="3"/>
        </w:numPr>
      </w:pPr>
      <w:r>
        <w:rPr>
          <w:rFonts w:hint="eastAsia"/>
          <w:b/>
          <w:bCs/>
        </w:rPr>
        <w:t>暴力破解防护</w:t>
      </w:r>
      <w:r>
        <w:rPr>
          <w:rFonts w:hint="eastAsia"/>
        </w:rPr>
        <w:t>：管理端登录接口速率限制，弱口令策略强制（长度、复杂度、定期更换）；</w:t>
      </w:r>
    </w:p>
    <w:p w14:paraId="68460795">
      <w:pPr>
        <w:pStyle w:val="26"/>
        <w:numPr>
          <w:ilvl w:val="0"/>
          <w:numId w:val="3"/>
        </w:numPr>
      </w:pPr>
      <w:r>
        <w:rPr>
          <w:rFonts w:hint="eastAsia"/>
          <w:b/>
          <w:bCs/>
        </w:rPr>
        <w:t>入侵检测与审计</w:t>
      </w:r>
      <w:r>
        <w:rPr>
          <w:rFonts w:hint="eastAsia"/>
        </w:rPr>
        <w:t>：登录日志、操作日志、接口调用日志全量留存（保存期不少于6个月），异常行为（高频失败登录、异常时段操作、批量导出）告警。</w:t>
      </w:r>
    </w:p>
    <w:bookmarkEnd w:id="103"/>
    <w:p w14:paraId="20C94E6C">
      <w:pPr>
        <w:pStyle w:val="5"/>
      </w:pPr>
      <w:bookmarkStart w:id="104" w:name="数据安全防护"/>
      <w:r>
        <w:t xml:space="preserve">4.3.3 </w:t>
      </w:r>
      <w:r>
        <w:rPr>
          <w:rFonts w:hint="eastAsia"/>
        </w:rPr>
        <w:t>数据安全防护</w:t>
      </w:r>
    </w:p>
    <w:p w14:paraId="0B6D9295">
      <w:pPr>
        <w:pStyle w:val="26"/>
        <w:numPr>
          <w:ilvl w:val="0"/>
          <w:numId w:val="3"/>
        </w:numPr>
      </w:pPr>
      <w:r>
        <w:rPr>
          <w:rFonts w:hint="eastAsia"/>
          <w:b/>
          <w:bCs/>
        </w:rPr>
        <w:t>加密存储</w:t>
      </w:r>
      <w:r>
        <w:rPr>
          <w:rFonts w:hint="eastAsia"/>
        </w:rPr>
        <w:t>：身份证号等敏感字段加密存储，口令加盐哈希，密钥独立管理并定期轮换；</w:t>
      </w:r>
    </w:p>
    <w:p w14:paraId="6A2775C4">
      <w:pPr>
        <w:pStyle w:val="26"/>
        <w:numPr>
          <w:ilvl w:val="0"/>
          <w:numId w:val="3"/>
        </w:numPr>
      </w:pPr>
      <w:r>
        <w:rPr>
          <w:rFonts w:hint="eastAsia"/>
          <w:b/>
          <w:bCs/>
        </w:rPr>
        <w:t>脱敏展示</w:t>
      </w:r>
      <w:r>
        <w:rPr>
          <w:rFonts w:hint="eastAsia"/>
        </w:rPr>
        <w:t>：身份证、手机号在前端展示与日志输出中统一脱敏（该规范为我方生产系统既有实践）；</w:t>
      </w:r>
    </w:p>
    <w:p w14:paraId="5FC837E3">
      <w:pPr>
        <w:pStyle w:val="26"/>
        <w:numPr>
          <w:ilvl w:val="0"/>
          <w:numId w:val="3"/>
        </w:numPr>
      </w:pPr>
      <w:r>
        <w:rPr>
          <w:rFonts w:hint="eastAsia"/>
          <w:b/>
          <w:bCs/>
        </w:rPr>
        <w:t>权限最小化</w:t>
      </w:r>
      <w:r>
        <w:rPr>
          <w:rFonts w:hint="eastAsia"/>
        </w:rPr>
        <w:t>：数据库账号按应用/运维/备份分权，禁用超级账号跑业务；管理端数据权限按部门/角色收敛；</w:t>
      </w:r>
    </w:p>
    <w:p w14:paraId="757D457D">
      <w:pPr>
        <w:pStyle w:val="26"/>
        <w:numPr>
          <w:ilvl w:val="0"/>
          <w:numId w:val="3"/>
        </w:numPr>
      </w:pPr>
      <w:r>
        <w:rPr>
          <w:rFonts w:hint="eastAsia"/>
          <w:b/>
          <w:bCs/>
        </w:rPr>
        <w:t>防泄漏</w:t>
      </w:r>
      <w:r>
        <w:rPr>
          <w:rFonts w:hint="eastAsia"/>
        </w:rPr>
        <w:t>：批量导出功能权限单独控制并留痕；测试环境使用脱敏数据，禁止生产数据出域。</w:t>
      </w:r>
    </w:p>
    <w:bookmarkEnd w:id="101"/>
    <w:bookmarkEnd w:id="104"/>
    <w:p w14:paraId="466C9C3A">
      <w:pPr>
        <w:pStyle w:val="4"/>
      </w:pPr>
      <w:bookmarkStart w:id="105" w:name="_Toc2019833197"/>
      <w:bookmarkStart w:id="106" w:name="管理制度缺陷风险防控"/>
      <w:r>
        <w:t xml:space="preserve">4.4 </w:t>
      </w:r>
      <w:r>
        <w:rPr>
          <w:rFonts w:hint="eastAsia"/>
        </w:rPr>
        <w:t>管理制度缺陷风险防控</w:t>
      </w:r>
      <w:bookmarkEnd w:id="105"/>
    </w:p>
    <w:p w14:paraId="070BD67F">
      <w:pPr>
        <w:pStyle w:val="25"/>
      </w:pPr>
      <w:r>
        <w:rPr>
          <w:rFonts w:hint="eastAsia"/>
        </w:rPr>
        <w:t>建立与技术措施配套的安全管理制度体系：</w:t>
      </w:r>
    </w:p>
    <w:tbl>
      <w:tblPr>
        <w:tblStyle w:val="43"/>
        <w:tblW w:w="5000" w:type="pct"/>
        <w:tblInd w:w="0" w:type="dxa"/>
        <w:tblLayout w:type="fixed"/>
        <w:tblCellMar>
          <w:top w:w="0" w:type="dxa"/>
          <w:left w:w="108" w:type="dxa"/>
          <w:bottom w:w="0" w:type="dxa"/>
          <w:right w:w="108" w:type="dxa"/>
        </w:tblCellMar>
      </w:tblPr>
      <w:tblGrid>
        <w:gridCol w:w="4425"/>
        <w:gridCol w:w="4425"/>
      </w:tblGrid>
      <w:tr w14:paraId="0A80EF58">
        <w:trPr>
          <w:tblHeader/>
        </w:trPr>
        <w:tc>
          <w:p w14:paraId="6F3D5BAF">
            <w:pPr>
              <w:pStyle w:val="26"/>
            </w:pPr>
            <w:r>
              <w:rPr>
                <w:rFonts w:hint="eastAsia"/>
              </w:rPr>
              <w:t>制度</w:t>
            </w:r>
          </w:p>
        </w:tc>
        <w:tc>
          <w:p w14:paraId="38D89F0D">
            <w:pPr>
              <w:pStyle w:val="26"/>
            </w:pPr>
            <w:r>
              <w:rPr>
                <w:rFonts w:hint="eastAsia"/>
              </w:rPr>
              <w:t>核心内容</w:t>
            </w:r>
          </w:p>
        </w:tc>
      </w:tr>
      <w:tr w14:paraId="78D5C437">
        <w:tc>
          <w:p w14:paraId="0D75F7E6">
            <w:pPr>
              <w:pStyle w:val="26"/>
            </w:pPr>
            <w:r>
              <w:rPr>
                <w:rFonts w:hint="eastAsia"/>
              </w:rPr>
              <w:t>安全责任制度</w:t>
            </w:r>
          </w:p>
        </w:tc>
        <w:tc>
          <w:p w14:paraId="7CE67349">
            <w:pPr>
              <w:pStyle w:val="26"/>
            </w:pPr>
            <w:r>
              <w:rPr>
                <w:rFonts w:hint="eastAsia"/>
              </w:rPr>
              <w:t>项目经理为安全第一责任人，岗位安全职责书面化，全员签订保密承诺书</w:t>
            </w:r>
          </w:p>
        </w:tc>
      </w:tr>
      <w:tr w14:paraId="26CA3D71">
        <w:tc>
          <w:p w14:paraId="085ED92E">
            <w:pPr>
              <w:pStyle w:val="26"/>
            </w:pPr>
            <w:r>
              <w:rPr>
                <w:rFonts w:hint="eastAsia"/>
              </w:rPr>
              <w:t>账号权限管理制度</w:t>
            </w:r>
          </w:p>
        </w:tc>
        <w:tc>
          <w:p w14:paraId="19172A80">
            <w:pPr>
              <w:pStyle w:val="26"/>
            </w:pPr>
            <w:r>
              <w:rPr>
                <w:rFonts w:hint="eastAsia"/>
              </w:rPr>
              <w:t>账号实名唯一、权限最小化、离岗即回收、特权账号双人管理、权限季度复核</w:t>
            </w:r>
          </w:p>
        </w:tc>
      </w:tr>
      <w:tr w14:paraId="68253DFE">
        <w:tc>
          <w:p w14:paraId="0D6E647C">
            <w:pPr>
              <w:pStyle w:val="26"/>
            </w:pPr>
            <w:r>
              <w:rPr>
                <w:rFonts w:hint="eastAsia"/>
              </w:rPr>
              <w:t>上线发布管理制度</w:t>
            </w:r>
          </w:p>
        </w:tc>
        <w:tc>
          <w:p w14:paraId="3BB08479">
            <w:pPr>
              <w:pStyle w:val="26"/>
            </w:pPr>
            <w:r>
              <w:rPr>
                <w:rFonts w:hint="eastAsia"/>
              </w:rPr>
              <w:t>发布申请—审批—窗口期执行—验证—回滚预案，禁止未经审批的生产变更</w:t>
            </w:r>
          </w:p>
        </w:tc>
      </w:tr>
      <w:tr w14:paraId="4A373A75">
        <w:tc>
          <w:p w14:paraId="5C7970EB">
            <w:pPr>
              <w:pStyle w:val="26"/>
            </w:pPr>
            <w:r>
              <w:rPr>
                <w:rFonts w:hint="eastAsia"/>
              </w:rPr>
              <w:t>数据管理制度</w:t>
            </w:r>
          </w:p>
        </w:tc>
        <w:tc>
          <w:p w14:paraId="7BD8050E">
            <w:pPr>
              <w:pStyle w:val="26"/>
            </w:pPr>
            <w:r>
              <w:rPr>
                <w:rFonts w:hint="eastAsia"/>
              </w:rPr>
              <w:t>数据分级分类、备份与恢复演练、生产数据访问审批、导出留痕</w:t>
            </w:r>
          </w:p>
        </w:tc>
      </w:tr>
      <w:tr w14:paraId="260BBD52">
        <w:tc>
          <w:p w14:paraId="78B460E1">
            <w:pPr>
              <w:pStyle w:val="26"/>
            </w:pPr>
            <w:r>
              <w:rPr>
                <w:rFonts w:hint="eastAsia"/>
              </w:rPr>
              <w:t>日志审计制度</w:t>
            </w:r>
          </w:p>
        </w:tc>
        <w:tc>
          <w:p w14:paraId="404D5D85">
            <w:pPr>
              <w:pStyle w:val="26"/>
            </w:pPr>
            <w:r>
              <w:rPr>
                <w:rFonts w:hint="eastAsia"/>
              </w:rPr>
              <w:t>日志集中留存、定期审计、异常事件溯源分析</w:t>
            </w:r>
          </w:p>
        </w:tc>
      </w:tr>
      <w:tr w14:paraId="6C403A1D">
        <w:tc>
          <w:p w14:paraId="0FE15252">
            <w:pPr>
              <w:pStyle w:val="26"/>
            </w:pPr>
            <w:r>
              <w:rPr>
                <w:rFonts w:hint="eastAsia"/>
              </w:rPr>
              <w:t>安全教育制度</w:t>
            </w:r>
          </w:p>
        </w:tc>
        <w:tc>
          <w:p w14:paraId="7DF38DE2">
            <w:pPr>
              <w:pStyle w:val="26"/>
            </w:pPr>
            <w:r>
              <w:rPr>
                <w:rFonts w:hint="eastAsia"/>
              </w:rPr>
              <w:t>人员进场安全培训、季度安全意识教育、钓鱼与社工防范演练</w:t>
            </w:r>
          </w:p>
        </w:tc>
      </w:tr>
      <w:tr w14:paraId="36CD86B4">
        <w:tc>
          <w:p w14:paraId="7003F4CE">
            <w:pPr>
              <w:pStyle w:val="26"/>
            </w:pPr>
            <w:r>
              <w:rPr>
                <w:rFonts w:hint="eastAsia"/>
              </w:rPr>
              <w:t>第三方管理制度</w:t>
            </w:r>
          </w:p>
        </w:tc>
        <w:tc>
          <w:p w14:paraId="54D6BFAF">
            <w:pPr>
              <w:pStyle w:val="26"/>
            </w:pPr>
            <w:r>
              <w:rPr>
                <w:rFonts w:hint="eastAsia"/>
              </w:rPr>
              <w:t>外部接口对接安全评估、供应商访问受控、接口密钥定期轮换</w:t>
            </w:r>
          </w:p>
        </w:tc>
      </w:tr>
      <w:tr w14:paraId="66F5FB7A">
        <w:tc>
          <w:p w14:paraId="198D455A">
            <w:pPr>
              <w:pStyle w:val="26"/>
            </w:pPr>
            <w:r>
              <w:rPr>
                <w:rFonts w:hint="eastAsia"/>
              </w:rPr>
              <w:t>应急响应制度</w:t>
            </w:r>
          </w:p>
        </w:tc>
        <w:tc>
          <w:p w14:paraId="6BC642C5">
            <w:pPr>
              <w:pStyle w:val="26"/>
            </w:pPr>
            <w:r>
              <w:rPr>
                <w:rFonts w:hint="eastAsia"/>
              </w:rPr>
              <w:t>安全事件分级、响应流程、上报机制、事后复盘（与第五章应急预案衔接）</w:t>
            </w:r>
          </w:p>
        </w:tc>
      </w:tr>
      <w:bookmarkEnd w:id="106"/>
    </w:tbl>
    <w:p w14:paraId="66E4C812">
      <w:pPr>
        <w:pStyle w:val="4"/>
      </w:pPr>
      <w:bookmarkStart w:id="107" w:name="_Toc2062533850"/>
      <w:bookmarkStart w:id="108" w:name="等保二级安全控制措施"/>
      <w:r>
        <w:t xml:space="preserve">4.5 </w:t>
      </w:r>
      <w:r>
        <w:rPr>
          <w:rFonts w:hint="eastAsia"/>
        </w:rPr>
        <w:t>等保二级安全控制措施</w:t>
      </w:r>
      <w:bookmarkEnd w:id="107"/>
    </w:p>
    <w:p w14:paraId="4510EA5A">
      <w:pPr>
        <w:pStyle w:val="25"/>
      </w:pPr>
      <w:r>
        <w:rPr>
          <w:rFonts w:hint="eastAsia"/>
        </w:rPr>
        <w:t>对照</w:t>
      </w:r>
      <w:r>
        <w:t xml:space="preserve"> GB/T 22239-2019 </w:t>
      </w:r>
      <w:r>
        <w:rPr>
          <w:rFonts w:hint="eastAsia"/>
        </w:rPr>
        <w:t>二级要求，逐层落实安全控制措施：</w:t>
      </w:r>
    </w:p>
    <w:tbl>
      <w:tblPr>
        <w:tblStyle w:val="43"/>
        <w:tblW w:w="5000" w:type="pct"/>
        <w:tblInd w:w="0" w:type="dxa"/>
        <w:tblLayout w:type="fixed"/>
        <w:tblCellMar>
          <w:top w:w="0" w:type="dxa"/>
          <w:left w:w="108" w:type="dxa"/>
          <w:bottom w:w="0" w:type="dxa"/>
          <w:right w:w="108" w:type="dxa"/>
        </w:tblCellMar>
      </w:tblPr>
      <w:tblGrid>
        <w:gridCol w:w="4425"/>
        <w:gridCol w:w="4425"/>
      </w:tblGrid>
      <w:tr w14:paraId="68EA195C">
        <w:trPr>
          <w:tblHeader/>
        </w:trPr>
        <w:tc>
          <w:p w14:paraId="4C965C98">
            <w:pPr>
              <w:pStyle w:val="26"/>
            </w:pPr>
            <w:r>
              <w:rPr>
                <w:rFonts w:hint="eastAsia"/>
              </w:rPr>
              <w:t>等保层面</w:t>
            </w:r>
          </w:p>
        </w:tc>
        <w:tc>
          <w:p w14:paraId="27FDFF61">
            <w:pPr>
              <w:pStyle w:val="26"/>
            </w:pPr>
            <w:r>
              <w:rPr>
                <w:rFonts w:hint="eastAsia"/>
              </w:rPr>
              <w:t>主要控制措施</w:t>
            </w:r>
          </w:p>
        </w:tc>
      </w:tr>
      <w:tr w14:paraId="62AF992A">
        <w:tc>
          <w:p w14:paraId="244309E7">
            <w:pPr>
              <w:pStyle w:val="26"/>
            </w:pPr>
            <w:r>
              <w:rPr>
                <w:rFonts w:hint="eastAsia"/>
              </w:rPr>
              <w:t>安全物理环境</w:t>
            </w:r>
          </w:p>
        </w:tc>
        <w:tc>
          <w:p w14:paraId="55279062">
            <w:pPr>
              <w:pStyle w:val="26"/>
            </w:pPr>
            <w:r>
              <w:rPr>
                <w:rFonts w:hint="eastAsia"/>
              </w:rPr>
              <w:t>依托甲方机房/云平台的物理访问控制、防火防水防雷、电力保障能力</w:t>
            </w:r>
          </w:p>
        </w:tc>
      </w:tr>
      <w:tr w14:paraId="4131E673">
        <w:tc>
          <w:p w14:paraId="64B06735">
            <w:pPr>
              <w:pStyle w:val="26"/>
            </w:pPr>
            <w:r>
              <w:rPr>
                <w:rFonts w:hint="eastAsia"/>
              </w:rPr>
              <w:t>安全通信网络</w:t>
            </w:r>
          </w:p>
        </w:tc>
        <w:tc>
          <w:p w14:paraId="629CBD5B">
            <w:pPr>
              <w:pStyle w:val="26"/>
            </w:pPr>
            <w:r>
              <w:rPr>
                <w:rFonts w:hint="eastAsia"/>
              </w:rPr>
              <w:t>网络架构冗余、VLAN分区、通信传输加密（HTTPS/TLS）</w:t>
            </w:r>
          </w:p>
        </w:tc>
      </w:tr>
      <w:tr w14:paraId="0507C9F0">
        <w:tc>
          <w:p w14:paraId="1A181148">
            <w:pPr>
              <w:pStyle w:val="26"/>
            </w:pPr>
            <w:r>
              <w:rPr>
                <w:rFonts w:hint="eastAsia"/>
              </w:rPr>
              <w:t>安全区域边界</w:t>
            </w:r>
          </w:p>
        </w:tc>
        <w:tc>
          <w:p w14:paraId="2C5F5974">
            <w:pPr>
              <w:pStyle w:val="26"/>
            </w:pPr>
            <w:r>
              <w:rPr>
                <w:rFonts w:hint="eastAsia"/>
              </w:rPr>
              <w:t>边界防火墙访问控制、入侵防范、恶意代码防范、安全审计</w:t>
            </w:r>
          </w:p>
        </w:tc>
      </w:tr>
      <w:tr w14:paraId="5476A0F5">
        <w:tc>
          <w:p w14:paraId="6AD41A09">
            <w:pPr>
              <w:pStyle w:val="26"/>
            </w:pPr>
            <w:r>
              <w:rPr>
                <w:rFonts w:hint="eastAsia"/>
              </w:rPr>
              <w:t>安全计算环境</w:t>
            </w:r>
          </w:p>
        </w:tc>
        <w:tc>
          <w:p w14:paraId="187574B7">
            <w:pPr>
              <w:pStyle w:val="26"/>
            </w:pPr>
            <w:r>
              <w:rPr>
                <w:rFonts w:hint="eastAsia"/>
              </w:rPr>
              <w:t>主机身份鉴别、访问控制、安全审计、入侵防范、恶意代码防范、数据完整性与保密性、数据备份恢复、剩余信息保护、个人信息保护</w:t>
            </w:r>
          </w:p>
        </w:tc>
      </w:tr>
      <w:tr w14:paraId="344C7E17">
        <w:tc>
          <w:p w14:paraId="525DA6C6">
            <w:pPr>
              <w:pStyle w:val="26"/>
            </w:pPr>
            <w:r>
              <w:rPr>
                <w:rFonts w:hint="eastAsia"/>
              </w:rPr>
              <w:t>安全管理中心</w:t>
            </w:r>
          </w:p>
        </w:tc>
        <w:tc>
          <w:p w14:paraId="57DEB84F">
            <w:pPr>
              <w:pStyle w:val="26"/>
            </w:pPr>
            <w:r>
              <w:rPr>
                <w:rFonts w:hint="eastAsia"/>
              </w:rPr>
              <w:t>集中监控、日志集中管理、统一运维通道</w:t>
            </w:r>
          </w:p>
        </w:tc>
      </w:tr>
      <w:tr w14:paraId="7FF46C7F">
        <w:tc>
          <w:p w14:paraId="41D43C51">
            <w:pPr>
              <w:pStyle w:val="26"/>
            </w:pPr>
            <w:r>
              <w:rPr>
                <w:rFonts w:hint="eastAsia"/>
              </w:rPr>
              <w:t>安全管理体系</w:t>
            </w:r>
          </w:p>
        </w:tc>
        <w:tc>
          <w:p w14:paraId="1A29040A">
            <w:pPr>
              <w:pStyle w:val="26"/>
            </w:pPr>
            <w:r>
              <w:rPr>
                <w:rFonts w:hint="eastAsia"/>
              </w:rPr>
              <w:t>4.4节八项管理制度</w:t>
            </w:r>
            <w:r>
              <w:t xml:space="preserve"> + </w:t>
            </w:r>
            <w:r>
              <w:rPr>
                <w:rFonts w:hint="eastAsia"/>
              </w:rPr>
              <w:t>安全管理机构与人员管理</w:t>
            </w:r>
            <w:r>
              <w:t xml:space="preserve"> + </w:t>
            </w:r>
            <w:r>
              <w:rPr>
                <w:rFonts w:hint="eastAsia"/>
              </w:rPr>
              <w:t>建设管理与运维管理流程</w:t>
            </w:r>
          </w:p>
        </w:tc>
      </w:tr>
    </w:tbl>
    <w:p w14:paraId="5D154ED8">
      <w:pPr>
        <w:pStyle w:val="3"/>
      </w:pPr>
      <w:r>
        <w:rPr>
          <w:rFonts w:hint="eastAsia"/>
        </w:rPr>
        <w:t>我方承诺：系统建设全过程执行等保二级标准，配合甲方完成系统定级、备案、等级测评及问题整改，提供测评所需的全部技术配合，确保系统通过等级保护二级测评。</w:t>
      </w:r>
    </w:p>
    <w:bookmarkEnd w:id="93"/>
    <w:bookmarkEnd w:id="108"/>
    <w:p w14:paraId="2C54060D">
      <w:pPr>
        <w:pStyle w:val="2"/>
      </w:pPr>
      <w:bookmarkStart w:id="109" w:name="_Toc325387076"/>
      <w:bookmarkStart w:id="110" w:name="第五章-系统运维管理"/>
      <w:r>
        <w:rPr>
          <w:rFonts w:hint="eastAsia"/>
        </w:rPr>
        <w:t>第五章</w:t>
      </w:r>
      <w:r>
        <w:t xml:space="preserve"> </w:t>
      </w:r>
      <w:r>
        <w:rPr>
          <w:rFonts w:hint="eastAsia"/>
        </w:rPr>
        <w:t>系统运维管理</w:t>
      </w:r>
      <w:bookmarkEnd w:id="109"/>
    </w:p>
    <w:p w14:paraId="0A9127C7">
      <w:pPr>
        <w:pStyle w:val="25"/>
      </w:pPr>
      <w:r>
        <w:rPr>
          <w:rFonts w:hint="eastAsia"/>
        </w:rPr>
        <w:t>系统上线后，我方提供</w:t>
      </w:r>
      <w:r>
        <w:rPr>
          <w:rFonts w:hint="eastAsia"/>
          <w:b/>
          <w:bCs/>
        </w:rPr>
        <w:t>自最终验收合格之日起为期6年的免费运维服务</w:t>
      </w:r>
      <w:r>
        <w:rPr>
          <w:rFonts w:hint="eastAsia"/>
        </w:rPr>
        <w:t>，建立”制度化、工具化、指标化”的运维管理体系。运维故障处置流程如下图所示：</w:t>
      </w:r>
    </w:p>
    <w:p w14:paraId="0183A31A">
      <w:pPr>
        <w:pStyle w:val="49"/>
      </w:pPr>
      <w:r>
        <w:drawing>
          <wp:inline distT="0" distB="0" distL="114300" distR="114300">
            <wp:extent cx="5334000" cy="9095105"/>
            <wp:effectExtent l="0" t="0" r="0" b="0"/>
            <wp:docPr id="121" name="Picture" descr="图5-1 运维故障响应处置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descr="图5-1 运维故障响应处置流程图"/>
                    <pic:cNvPicPr>
                      <a:picLocks noChangeAspect="1" noChangeArrowheads="1"/>
                    </pic:cNvPicPr>
                  </pic:nvPicPr>
                  <pic:blipFill>
                    <a:blip r:embed="rId16"/>
                    <a:stretch>
                      <a:fillRect/>
                    </a:stretch>
                  </pic:blipFill>
                  <pic:spPr>
                    <a:xfrm>
                      <a:off x="0" y="0"/>
                      <a:ext cx="5334000" cy="9095476"/>
                    </a:xfrm>
                    <a:prstGeom prst="rect">
                      <a:avLst/>
                    </a:prstGeom>
                    <a:noFill/>
                    <a:ln w="9525">
                      <a:noFill/>
                    </a:ln>
                  </pic:spPr>
                </pic:pic>
              </a:graphicData>
            </a:graphic>
          </wp:inline>
        </w:drawing>
      </w:r>
    </w:p>
    <w:p w14:paraId="51FB1160">
      <w:pPr>
        <w:pStyle w:val="47"/>
      </w:pPr>
      <w:r>
        <w:rPr>
          <w:rFonts w:hint="eastAsia"/>
        </w:rPr>
        <w:t>图5-1</w:t>
      </w:r>
      <w:r>
        <w:t xml:space="preserve"> </w:t>
      </w:r>
      <w:r>
        <w:rPr>
          <w:rFonts w:hint="eastAsia"/>
        </w:rPr>
        <w:t>运维故障响应处置流程图</w:t>
      </w:r>
    </w:p>
    <w:p w14:paraId="4D4F1745">
      <w:pPr>
        <w:pStyle w:val="4"/>
      </w:pPr>
      <w:bookmarkStart w:id="111" w:name="_Toc1287221070"/>
      <w:bookmarkStart w:id="112" w:name="系统部署升级"/>
      <w:r>
        <w:t xml:space="preserve">5.1 </w:t>
      </w:r>
      <w:r>
        <w:rPr>
          <w:rFonts w:hint="eastAsia"/>
        </w:rPr>
        <w:t>系统部署升级</w:t>
      </w:r>
      <w:bookmarkEnd w:id="111"/>
    </w:p>
    <w:p w14:paraId="39D9245E">
      <w:pPr>
        <w:pStyle w:val="26"/>
        <w:numPr>
          <w:ilvl w:val="0"/>
          <w:numId w:val="3"/>
        </w:numPr>
      </w:pPr>
      <w:r>
        <w:rPr>
          <w:rFonts w:hint="eastAsia"/>
          <w:b/>
          <w:bCs/>
        </w:rPr>
        <w:t>标准化部署</w:t>
      </w:r>
      <w:r>
        <w:rPr>
          <w:rFonts w:hint="eastAsia"/>
        </w:rPr>
        <w:t>：部署过程脚本化、文档化（部署手册随源代码交付），应用进程守护托管，故障自动拉起、开机自启；</w:t>
      </w:r>
    </w:p>
    <w:p w14:paraId="65E70054">
      <w:pPr>
        <w:pStyle w:val="26"/>
        <w:numPr>
          <w:ilvl w:val="0"/>
          <w:numId w:val="3"/>
        </w:numPr>
      </w:pPr>
      <w:r>
        <w:rPr>
          <w:rFonts w:hint="eastAsia"/>
          <w:b/>
          <w:bCs/>
        </w:rPr>
        <w:t>发布管理</w:t>
      </w:r>
      <w:r>
        <w:rPr>
          <w:rFonts w:hint="eastAsia"/>
        </w:rPr>
        <w:t>：版本升级执行”发布申请—甲方审批—低峰窗口发布—验证—公告”流程；采用可回滚发布策略，升级失败5分钟内回退上一版本；</w:t>
      </w:r>
    </w:p>
    <w:p w14:paraId="0D1FF9EA">
      <w:pPr>
        <w:pStyle w:val="26"/>
        <w:numPr>
          <w:ilvl w:val="0"/>
          <w:numId w:val="3"/>
        </w:numPr>
      </w:pPr>
      <w:r>
        <w:rPr>
          <w:rFonts w:hint="eastAsia"/>
          <w:b/>
          <w:bCs/>
        </w:rPr>
        <w:t>灰度与回归</w:t>
      </w:r>
      <w:r>
        <w:rPr>
          <w:rFonts w:hint="eastAsia"/>
        </w:rPr>
        <w:t>：重要功能升级先在测试环境完成全量回归，生产发布后执行冒烟验证清单；</w:t>
      </w:r>
    </w:p>
    <w:p w14:paraId="619422ED">
      <w:pPr>
        <w:pStyle w:val="26"/>
        <w:numPr>
          <w:ilvl w:val="0"/>
          <w:numId w:val="3"/>
        </w:numPr>
      </w:pPr>
      <w:r>
        <w:rPr>
          <w:rFonts w:hint="eastAsia"/>
          <w:b/>
          <w:bCs/>
        </w:rPr>
        <w:t>升级留痕</w:t>
      </w:r>
      <w:r>
        <w:rPr>
          <w:rFonts w:hint="eastAsia"/>
        </w:rPr>
        <w:t>：每次升级输出版本说明与升级记录，纳入运维台账。</w:t>
      </w:r>
    </w:p>
    <w:bookmarkEnd w:id="112"/>
    <w:p w14:paraId="10395688">
      <w:pPr>
        <w:pStyle w:val="4"/>
      </w:pPr>
      <w:bookmarkStart w:id="113" w:name="_Toc574263612"/>
      <w:bookmarkStart w:id="114" w:name="运维制度"/>
      <w:r>
        <w:t xml:space="preserve">5.2 </w:t>
      </w:r>
      <w:r>
        <w:rPr>
          <w:rFonts w:hint="eastAsia"/>
        </w:rPr>
        <w:t>运维制度</w:t>
      </w:r>
      <w:bookmarkEnd w:id="113"/>
    </w:p>
    <w:p w14:paraId="53199C06">
      <w:pPr>
        <w:pStyle w:val="25"/>
      </w:pPr>
      <w:r>
        <w:rPr>
          <w:rFonts w:hint="eastAsia"/>
        </w:rPr>
        <w:t>建立驻场运维制度体系：值班制度（工作日驻场值守+非工作时间7×24小时远程响应）、巡检制度（日巡检+周深度巡检）、故障管理制度（分级响应、台账登记、复盘改进）、备份制度（每日备份+定期恢复演练）、报送制度（周运维工作报送+月度运维报告，每月末前2个工作日邮件报送甲方备案）、交接班制度（值班记录与未决事项书面交接）。</w:t>
      </w:r>
    </w:p>
    <w:bookmarkEnd w:id="114"/>
    <w:p w14:paraId="12E04A17">
      <w:pPr>
        <w:pStyle w:val="4"/>
      </w:pPr>
      <w:bookmarkStart w:id="115" w:name="_Toc857017266"/>
      <w:bookmarkStart w:id="116" w:name="运维技术工具"/>
      <w:r>
        <w:t xml:space="preserve">5.3 </w:t>
      </w:r>
      <w:r>
        <w:rPr>
          <w:rFonts w:hint="eastAsia"/>
        </w:rPr>
        <w:t>运维技术工具</w:t>
      </w:r>
      <w:bookmarkEnd w:id="115"/>
    </w:p>
    <w:tbl>
      <w:tblPr>
        <w:tblStyle w:val="43"/>
        <w:tblW w:w="0" w:type="auto"/>
        <w:tblInd w:w="0" w:type="dxa"/>
        <w:tblLayout w:type="autofit"/>
        <w:tblCellMar>
          <w:top w:w="0" w:type="dxa"/>
          <w:left w:w="108" w:type="dxa"/>
          <w:bottom w:w="0" w:type="dxa"/>
          <w:right w:w="108" w:type="dxa"/>
        </w:tblCellMar>
      </w:tblPr>
      <w:tblGrid>
        <w:gridCol w:w="1266"/>
        <w:gridCol w:w="5729"/>
      </w:tblGrid>
      <w:tr w14:paraId="3B11510B">
        <w:trPr>
          <w:tblHeader/>
        </w:trPr>
        <w:tc>
          <w:p w14:paraId="1D5B66FE">
            <w:pPr>
              <w:pStyle w:val="26"/>
            </w:pPr>
            <w:r>
              <w:rPr>
                <w:rFonts w:hint="eastAsia"/>
              </w:rPr>
              <w:t>工具类别</w:t>
            </w:r>
          </w:p>
        </w:tc>
        <w:tc>
          <w:p w14:paraId="18C2D510">
            <w:pPr>
              <w:pStyle w:val="26"/>
            </w:pPr>
            <w:r>
              <w:rPr>
                <w:rFonts w:hint="eastAsia"/>
              </w:rPr>
              <w:t>用途</w:t>
            </w:r>
          </w:p>
        </w:tc>
      </w:tr>
      <w:tr w14:paraId="7475D965">
        <w:tc>
          <w:p w14:paraId="3521BFA2">
            <w:pPr>
              <w:pStyle w:val="26"/>
            </w:pPr>
            <w:r>
              <w:rPr>
                <w:rFonts w:hint="eastAsia"/>
              </w:rPr>
              <w:t>服务器监控</w:t>
            </w:r>
          </w:p>
        </w:tc>
        <w:tc>
          <w:p w14:paraId="680D5E5A">
            <w:pPr>
              <w:pStyle w:val="26"/>
            </w:pPr>
            <w:r>
              <w:rPr>
                <w:rFonts w:hint="eastAsia"/>
              </w:rPr>
              <w:t>CPU/内存/磁盘/网络实时监控与阈值告警</w:t>
            </w:r>
          </w:p>
        </w:tc>
      </w:tr>
      <w:tr w14:paraId="183A6960">
        <w:tc>
          <w:p w14:paraId="567A0704">
            <w:pPr>
              <w:pStyle w:val="26"/>
            </w:pPr>
            <w:r>
              <w:rPr>
                <w:rFonts w:hint="eastAsia"/>
              </w:rPr>
              <w:t>应用监控</w:t>
            </w:r>
          </w:p>
        </w:tc>
        <w:tc>
          <w:p w14:paraId="03834CDF">
            <w:pPr>
              <w:pStyle w:val="26"/>
            </w:pPr>
            <w:r>
              <w:rPr>
                <w:rFonts w:hint="eastAsia"/>
              </w:rPr>
              <w:t>服务存活探测、接口响应时间、错误率统计、JVM</w:t>
            </w:r>
            <w:r>
              <w:t xml:space="preserve"> </w:t>
            </w:r>
            <w:r>
              <w:rPr>
                <w:rFonts w:hint="eastAsia"/>
              </w:rPr>
              <w:t>状态监控</w:t>
            </w:r>
          </w:p>
        </w:tc>
      </w:tr>
      <w:tr w14:paraId="222EFBAC">
        <w:tc>
          <w:p w14:paraId="2066E416">
            <w:pPr>
              <w:pStyle w:val="26"/>
            </w:pPr>
            <w:r>
              <w:rPr>
                <w:rFonts w:hint="eastAsia"/>
              </w:rPr>
              <w:t>数据库监控</w:t>
            </w:r>
          </w:p>
        </w:tc>
        <w:tc>
          <w:p w14:paraId="6008EEF2">
            <w:pPr>
              <w:pStyle w:val="26"/>
            </w:pPr>
            <w:r>
              <w:rPr>
                <w:rFonts w:hint="eastAsia"/>
              </w:rPr>
              <w:t>慢查询分析、连接数监控、主从同步状态监控</w:t>
            </w:r>
          </w:p>
        </w:tc>
      </w:tr>
      <w:tr w14:paraId="7D4BF1B0">
        <w:tc>
          <w:p w14:paraId="61297B8B">
            <w:pPr>
              <w:pStyle w:val="26"/>
            </w:pPr>
            <w:r>
              <w:rPr>
                <w:rFonts w:hint="eastAsia"/>
              </w:rPr>
              <w:t>日志平台</w:t>
            </w:r>
          </w:p>
        </w:tc>
        <w:tc>
          <w:p w14:paraId="465D2D5B">
            <w:pPr>
              <w:pStyle w:val="26"/>
            </w:pPr>
            <w:r>
              <w:rPr>
                <w:rFonts w:hint="eastAsia"/>
              </w:rPr>
              <w:t>应用日志集中收集、检索、异常关键字告警</w:t>
            </w:r>
          </w:p>
        </w:tc>
      </w:tr>
      <w:tr w14:paraId="64A9479D">
        <w:tc>
          <w:p w14:paraId="23BB4565">
            <w:pPr>
              <w:pStyle w:val="26"/>
            </w:pPr>
            <w:r>
              <w:rPr>
                <w:rFonts w:hint="eastAsia"/>
              </w:rPr>
              <w:t>进程守护</w:t>
            </w:r>
          </w:p>
        </w:tc>
        <w:tc>
          <w:p w14:paraId="438BF6FB">
            <w:pPr>
              <w:pStyle w:val="26"/>
            </w:pPr>
            <w:r>
              <w:rPr>
                <w:rFonts w:hint="eastAsia"/>
              </w:rPr>
              <w:t>应用进程托管，异常退出自动拉起</w:t>
            </w:r>
          </w:p>
        </w:tc>
      </w:tr>
      <w:tr w14:paraId="5D7CDEFF">
        <w:tc>
          <w:p w14:paraId="0903A0E9">
            <w:pPr>
              <w:pStyle w:val="26"/>
            </w:pPr>
            <w:r>
              <w:rPr>
                <w:rFonts w:hint="eastAsia"/>
              </w:rPr>
              <w:t>备份工具</w:t>
            </w:r>
          </w:p>
        </w:tc>
        <w:tc>
          <w:p w14:paraId="4E026F5B">
            <w:pPr>
              <w:pStyle w:val="26"/>
            </w:pPr>
            <w:r>
              <w:rPr>
                <w:rFonts w:hint="eastAsia"/>
              </w:rPr>
              <w:t>数据库自动备份脚本、备份完整性校验</w:t>
            </w:r>
          </w:p>
        </w:tc>
      </w:tr>
      <w:tr w14:paraId="43B87D84">
        <w:tc>
          <w:p w14:paraId="04FB4EB9">
            <w:pPr>
              <w:pStyle w:val="26"/>
            </w:pPr>
            <w:r>
              <w:rPr>
                <w:rFonts w:hint="eastAsia"/>
              </w:rPr>
              <w:t>告警通道</w:t>
            </w:r>
          </w:p>
        </w:tc>
        <w:tc>
          <w:p w14:paraId="5337F5C9">
            <w:pPr>
              <w:pStyle w:val="26"/>
            </w:pPr>
            <w:r>
              <w:rPr>
                <w:rFonts w:hint="eastAsia"/>
              </w:rPr>
              <w:t>告警信息推送值班人员（短信/即时通讯），分级升级通知</w:t>
            </w:r>
          </w:p>
        </w:tc>
      </w:tr>
      <w:bookmarkEnd w:id="116"/>
    </w:tbl>
    <w:p w14:paraId="2EF0779D">
      <w:pPr>
        <w:pStyle w:val="4"/>
      </w:pPr>
      <w:bookmarkStart w:id="117" w:name="_Toc716369233"/>
      <w:bookmarkStart w:id="118" w:name="服务响应"/>
      <w:r>
        <w:t xml:space="preserve">5.4 </w:t>
      </w:r>
      <w:r>
        <w:rPr>
          <w:rFonts w:hint="eastAsia"/>
        </w:rPr>
        <w:t>服务响应</w:t>
      </w:r>
      <w:bookmarkEnd w:id="117"/>
    </w:p>
    <w:p w14:paraId="79FAC707">
      <w:pPr>
        <w:pStyle w:val="25"/>
      </w:pPr>
      <w:r>
        <w:rPr>
          <w:rFonts w:hint="eastAsia"/>
        </w:rPr>
        <w:t>严格执行招标文件规定的故障响应时限，并提供多渠道7×24小时响应服务：</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5E9CA8FE">
        <w:trPr>
          <w:tblHeader/>
        </w:trPr>
        <w:tc>
          <w:p w14:paraId="718FF6D4">
            <w:pPr>
              <w:pStyle w:val="26"/>
            </w:pPr>
            <w:r>
              <w:rPr>
                <w:rFonts w:hint="eastAsia"/>
              </w:rPr>
              <w:t>故障等级</w:t>
            </w:r>
          </w:p>
        </w:tc>
        <w:tc>
          <w:p w14:paraId="2F0A47BE">
            <w:pPr>
              <w:pStyle w:val="26"/>
            </w:pPr>
            <w:r>
              <w:rPr>
                <w:rFonts w:hint="eastAsia"/>
              </w:rPr>
              <w:t>定义</w:t>
            </w:r>
          </w:p>
        </w:tc>
        <w:tc>
          <w:p w14:paraId="0C5E5D59">
            <w:pPr>
              <w:pStyle w:val="26"/>
            </w:pPr>
            <w:r>
              <w:rPr>
                <w:rFonts w:hint="eastAsia"/>
              </w:rPr>
              <w:t>响应时间</w:t>
            </w:r>
          </w:p>
        </w:tc>
        <w:tc>
          <w:p w14:paraId="27590C14">
            <w:pPr>
              <w:pStyle w:val="26"/>
            </w:pPr>
            <w:r>
              <w:rPr>
                <w:rFonts w:hint="eastAsia"/>
              </w:rPr>
              <w:t>解决目标</w:t>
            </w:r>
          </w:p>
        </w:tc>
      </w:tr>
      <w:tr w14:paraId="2FD7F9AF">
        <w:tc>
          <w:p w14:paraId="34C165F8">
            <w:pPr>
              <w:pStyle w:val="26"/>
            </w:pPr>
            <w:r>
              <w:rPr>
                <w:rFonts w:hint="eastAsia"/>
              </w:rPr>
              <w:t>紧急</w:t>
            </w:r>
          </w:p>
        </w:tc>
        <w:tc>
          <w:p w14:paraId="2FD6EA08">
            <w:pPr>
              <w:pStyle w:val="26"/>
            </w:pPr>
            <w:r>
              <w:rPr>
                <w:rFonts w:hint="eastAsia"/>
              </w:rPr>
              <w:t>系统整体不可用、支付故障、数据安全事件</w:t>
            </w:r>
          </w:p>
        </w:tc>
        <w:tc>
          <w:p w14:paraId="6561110C">
            <w:pPr>
              <w:pStyle w:val="26"/>
            </w:pPr>
            <w:r>
              <w:rPr>
                <w:rFonts w:hint="eastAsia"/>
                <w:b/>
                <w:bCs/>
              </w:rPr>
              <w:t>10分钟</w:t>
            </w:r>
          </w:p>
        </w:tc>
        <w:tc>
          <w:p w14:paraId="240D6389">
            <w:pPr>
              <w:pStyle w:val="26"/>
            </w:pPr>
            <w:r>
              <w:rPr>
                <w:rFonts w:hint="eastAsia"/>
              </w:rPr>
              <w:t>2小时内恢复或提供应急方案</w:t>
            </w:r>
          </w:p>
        </w:tc>
      </w:tr>
      <w:tr w14:paraId="1C2B44F4">
        <w:tc>
          <w:p w14:paraId="14C851C2">
            <w:pPr>
              <w:pStyle w:val="26"/>
            </w:pPr>
            <w:r>
              <w:rPr>
                <w:rFonts w:hint="eastAsia"/>
              </w:rPr>
              <w:t>严重</w:t>
            </w:r>
          </w:p>
        </w:tc>
        <w:tc>
          <w:p w14:paraId="5221A9BF">
            <w:pPr>
              <w:pStyle w:val="26"/>
            </w:pPr>
            <w:r>
              <w:rPr>
                <w:rFonts w:hint="eastAsia"/>
              </w:rPr>
              <w:t>核心业务功能不可用、性能严重下降</w:t>
            </w:r>
          </w:p>
        </w:tc>
        <w:tc>
          <w:p w14:paraId="131ADFEE">
            <w:pPr>
              <w:pStyle w:val="26"/>
            </w:pPr>
            <w:r>
              <w:rPr>
                <w:rFonts w:hint="eastAsia"/>
              </w:rPr>
              <w:t>30分钟</w:t>
            </w:r>
          </w:p>
        </w:tc>
        <w:tc>
          <w:p w14:paraId="01E373DF">
            <w:pPr>
              <w:pStyle w:val="26"/>
            </w:pPr>
            <w:r>
              <w:rPr>
                <w:rFonts w:hint="eastAsia"/>
              </w:rPr>
              <w:t>4小时内解决</w:t>
            </w:r>
          </w:p>
        </w:tc>
      </w:tr>
      <w:tr w14:paraId="745E522B">
        <w:tc>
          <w:p w14:paraId="56A8815C">
            <w:pPr>
              <w:pStyle w:val="26"/>
            </w:pPr>
            <w:r>
              <w:rPr>
                <w:rFonts w:hint="eastAsia"/>
              </w:rPr>
              <w:t>一般</w:t>
            </w:r>
          </w:p>
        </w:tc>
        <w:tc>
          <w:p w14:paraId="5FA9C558">
            <w:pPr>
              <w:pStyle w:val="26"/>
            </w:pPr>
            <w:r>
              <w:rPr>
                <w:rFonts w:hint="eastAsia"/>
              </w:rPr>
              <w:t>非核心功能异常、页面显示问题</w:t>
            </w:r>
          </w:p>
        </w:tc>
        <w:tc>
          <w:p w14:paraId="26BCE50E">
            <w:pPr>
              <w:pStyle w:val="26"/>
            </w:pPr>
            <w:r>
              <w:rPr>
                <w:rFonts w:hint="eastAsia"/>
                <w:b/>
                <w:bCs/>
              </w:rPr>
              <w:t>2小时</w:t>
            </w:r>
          </w:p>
        </w:tc>
        <w:tc>
          <w:p w14:paraId="7C987E06">
            <w:pPr>
              <w:pStyle w:val="26"/>
            </w:pPr>
            <w:r>
              <w:rPr>
                <w:rFonts w:hint="eastAsia"/>
              </w:rPr>
              <w:t>1个工作日内解决</w:t>
            </w:r>
          </w:p>
        </w:tc>
      </w:tr>
      <w:tr w14:paraId="05445426">
        <w:tc>
          <w:p w14:paraId="7C5F43F7">
            <w:pPr>
              <w:pStyle w:val="26"/>
            </w:pPr>
            <w:r>
              <w:rPr>
                <w:rFonts w:hint="eastAsia"/>
              </w:rPr>
              <w:t>轻微</w:t>
            </w:r>
          </w:p>
        </w:tc>
        <w:tc>
          <w:p w14:paraId="43A493CF">
            <w:pPr>
              <w:pStyle w:val="26"/>
            </w:pPr>
            <w:r>
              <w:rPr>
                <w:rFonts w:hint="eastAsia"/>
              </w:rPr>
              <w:t>使用咨询、优化建议</w:t>
            </w:r>
          </w:p>
        </w:tc>
        <w:tc>
          <w:p w14:paraId="4DAF59EB">
            <w:pPr>
              <w:pStyle w:val="26"/>
            </w:pPr>
            <w:r>
              <w:rPr>
                <w:rFonts w:hint="eastAsia"/>
              </w:rPr>
              <w:t>4小时</w:t>
            </w:r>
          </w:p>
        </w:tc>
        <w:tc>
          <w:p w14:paraId="00C12FD8">
            <w:pPr>
              <w:pStyle w:val="26"/>
            </w:pPr>
            <w:r>
              <w:rPr>
                <w:rFonts w:hint="eastAsia"/>
              </w:rPr>
              <w:t>按周版本安排处理</w:t>
            </w:r>
          </w:p>
        </w:tc>
      </w:tr>
    </w:tbl>
    <w:p w14:paraId="50CEEE41">
      <w:pPr>
        <w:pStyle w:val="3"/>
      </w:pPr>
      <w:r>
        <w:rPr>
          <w:rFonts w:hint="eastAsia"/>
        </w:rPr>
        <w:t>响应渠道：驻场现场响应</w:t>
      </w:r>
      <w:r>
        <w:t xml:space="preserve"> + </w:t>
      </w:r>
      <w:r>
        <w:rPr>
          <w:rFonts w:hint="eastAsia"/>
        </w:rPr>
        <w:t>热线电话</w:t>
      </w:r>
      <w:r>
        <w:t xml:space="preserve"> + </w:t>
      </w:r>
      <w:r>
        <w:rPr>
          <w:rFonts w:hint="eastAsia"/>
        </w:rPr>
        <w:t>网络支持</w:t>
      </w:r>
      <w:r>
        <w:t xml:space="preserve"> + </w:t>
      </w:r>
      <w:r>
        <w:rPr>
          <w:rFonts w:hint="eastAsia"/>
        </w:rPr>
        <w:t>邮件报送。故障处理完成后填写故障处理记录台账（位置、问题、产生时间、解决时间、解决办法），邮件报送甲方备案。</w:t>
      </w:r>
    </w:p>
    <w:bookmarkEnd w:id="118"/>
    <w:p w14:paraId="6D049D64">
      <w:pPr>
        <w:pStyle w:val="4"/>
      </w:pPr>
      <w:bookmarkStart w:id="119" w:name="_Toc1224373949"/>
      <w:bookmarkStart w:id="120" w:name="运维范围"/>
      <w:r>
        <w:t xml:space="preserve">5.5 </w:t>
      </w:r>
      <w:r>
        <w:rPr>
          <w:rFonts w:hint="eastAsia"/>
        </w:rPr>
        <w:t>运维范围</w:t>
      </w:r>
      <w:bookmarkEnd w:id="119"/>
    </w:p>
    <w:p w14:paraId="3CD8824C">
      <w:pPr>
        <w:pStyle w:val="26"/>
        <w:numPr>
          <w:ilvl w:val="0"/>
          <w:numId w:val="3"/>
        </w:numPr>
      </w:pPr>
      <w:r>
        <w:rPr>
          <w:rFonts w:hint="eastAsia"/>
          <w:b/>
          <w:bCs/>
        </w:rPr>
        <w:t>应用运维</w:t>
      </w:r>
      <w:r>
        <w:rPr>
          <w:rFonts w:hint="eastAsia"/>
        </w:rPr>
        <w:t>：房屋管理系统四端应用的运行保障、缺陷修复、参数配置调整、小型功能优化；</w:t>
      </w:r>
    </w:p>
    <w:p w14:paraId="3E272855">
      <w:pPr>
        <w:pStyle w:val="26"/>
        <w:numPr>
          <w:ilvl w:val="0"/>
          <w:numId w:val="3"/>
        </w:numPr>
      </w:pPr>
      <w:r>
        <w:rPr>
          <w:rFonts w:hint="eastAsia"/>
          <w:b/>
          <w:bCs/>
        </w:rPr>
        <w:t>数据运维</w:t>
      </w:r>
      <w:r>
        <w:rPr>
          <w:rFonts w:hint="eastAsia"/>
        </w:rPr>
        <w:t>：数据库性能优化、数据备份恢复、报表数据核对、按甲方审批的数据维护；</w:t>
      </w:r>
    </w:p>
    <w:p w14:paraId="10CDABBC">
      <w:pPr>
        <w:pStyle w:val="26"/>
        <w:numPr>
          <w:ilvl w:val="0"/>
          <w:numId w:val="3"/>
        </w:numPr>
      </w:pPr>
      <w:r>
        <w:rPr>
          <w:rFonts w:hint="eastAsia"/>
          <w:b/>
          <w:bCs/>
        </w:rPr>
        <w:t>接口运维</w:t>
      </w:r>
      <w:r>
        <w:rPr>
          <w:rFonts w:hint="eastAsia"/>
        </w:rPr>
        <w:t>：郑好办、政务核验、支付、签章、人脸、地图、监控等8类外部接口的连通性监控与异常协调处置；</w:t>
      </w:r>
    </w:p>
    <w:p w14:paraId="5EDABA9B">
      <w:pPr>
        <w:pStyle w:val="26"/>
        <w:numPr>
          <w:ilvl w:val="0"/>
          <w:numId w:val="3"/>
        </w:numPr>
      </w:pPr>
      <w:r>
        <w:rPr>
          <w:rFonts w:hint="eastAsia"/>
          <w:b/>
          <w:bCs/>
        </w:rPr>
        <w:t>基础运维</w:t>
      </w:r>
      <w:r>
        <w:rPr>
          <w:rFonts w:hint="eastAsia"/>
        </w:rPr>
        <w:t>：应用服务器、中间件、缓存的日常维护（配合甲方基础设施团队）；</w:t>
      </w:r>
    </w:p>
    <w:p w14:paraId="298F0097">
      <w:pPr>
        <w:pStyle w:val="26"/>
        <w:numPr>
          <w:ilvl w:val="0"/>
          <w:numId w:val="3"/>
        </w:numPr>
      </w:pPr>
      <w:r>
        <w:rPr>
          <w:rFonts w:hint="eastAsia"/>
          <w:b/>
          <w:bCs/>
        </w:rPr>
        <w:t>基础信息维护</w:t>
      </w:r>
      <w:r>
        <w:rPr>
          <w:rFonts w:hint="eastAsia"/>
        </w:rPr>
        <w:t>：组织、人员、设备等基础信息维护，保障系统数据及时有效；</w:t>
      </w:r>
    </w:p>
    <w:p w14:paraId="0E12CD47">
      <w:pPr>
        <w:pStyle w:val="26"/>
        <w:numPr>
          <w:ilvl w:val="0"/>
          <w:numId w:val="3"/>
        </w:numPr>
      </w:pPr>
      <w:r>
        <w:rPr>
          <w:rFonts w:hint="eastAsia"/>
          <w:b/>
          <w:bCs/>
        </w:rPr>
        <w:t>用户支持</w:t>
      </w:r>
      <w:r>
        <w:rPr>
          <w:rFonts w:hint="eastAsia"/>
        </w:rPr>
        <w:t>：管理端用户常态化培训、使用答疑、操作指导，先于用户发现问题、解决问题。</w:t>
      </w:r>
    </w:p>
    <w:bookmarkEnd w:id="120"/>
    <w:p w14:paraId="3ED37C3E">
      <w:pPr>
        <w:pStyle w:val="4"/>
      </w:pPr>
      <w:bookmarkStart w:id="121" w:name="_Toc864655289"/>
      <w:bookmarkStart w:id="122" w:name="指标考核"/>
      <w:r>
        <w:t xml:space="preserve">5.6 </w:t>
      </w:r>
      <w:r>
        <w:rPr>
          <w:rFonts w:hint="eastAsia"/>
        </w:rPr>
        <w:t>指标考核</w:t>
      </w:r>
      <w:bookmarkEnd w:id="121"/>
    </w:p>
    <w:p w14:paraId="614D2F36">
      <w:pPr>
        <w:pStyle w:val="25"/>
      </w:pPr>
      <w:r>
        <w:rPr>
          <w:rFonts w:hint="eastAsia"/>
        </w:rPr>
        <w:t>我方接受甲方按下列指标对运维服务进行月度考核：</w:t>
      </w:r>
    </w:p>
    <w:tbl>
      <w:tblPr>
        <w:tblStyle w:val="43"/>
        <w:tblW w:w="0" w:type="auto"/>
        <w:tblInd w:w="0" w:type="dxa"/>
        <w:tblLayout w:type="autofit"/>
        <w:tblCellMar>
          <w:top w:w="0" w:type="dxa"/>
          <w:left w:w="108" w:type="dxa"/>
          <w:bottom w:w="0" w:type="dxa"/>
          <w:right w:w="108" w:type="dxa"/>
        </w:tblCellMar>
      </w:tblPr>
      <w:tblGrid>
        <w:gridCol w:w="2883"/>
        <w:gridCol w:w="1896"/>
      </w:tblGrid>
      <w:tr w14:paraId="06D795D7">
        <w:trPr>
          <w:tblHeader/>
        </w:trPr>
        <w:tc>
          <w:p w14:paraId="746D25FA">
            <w:pPr>
              <w:pStyle w:val="26"/>
            </w:pPr>
            <w:r>
              <w:rPr>
                <w:rFonts w:hint="eastAsia"/>
              </w:rPr>
              <w:t>考核指标</w:t>
            </w:r>
          </w:p>
        </w:tc>
        <w:tc>
          <w:p w14:paraId="548CE12F">
            <w:pPr>
              <w:pStyle w:val="26"/>
            </w:pPr>
            <w:r>
              <w:rPr>
                <w:rFonts w:hint="eastAsia"/>
              </w:rPr>
              <w:t>目标值</w:t>
            </w:r>
          </w:p>
        </w:tc>
      </w:tr>
      <w:tr w14:paraId="14D63F6D">
        <w:tc>
          <w:p w14:paraId="77B7FD8A">
            <w:pPr>
              <w:pStyle w:val="26"/>
            </w:pPr>
            <w:r>
              <w:rPr>
                <w:rFonts w:hint="eastAsia"/>
              </w:rPr>
              <w:t>系统年可用率</w:t>
            </w:r>
          </w:p>
        </w:tc>
        <w:tc>
          <w:p w14:paraId="4F8E1833">
            <w:pPr>
              <w:pStyle w:val="26"/>
            </w:pPr>
            <w:r>
              <w:t>≥99.5%</w:t>
            </w:r>
          </w:p>
        </w:tc>
      </w:tr>
      <w:tr w14:paraId="785AB93D">
        <w:tc>
          <w:p w14:paraId="1E89145B">
            <w:pPr>
              <w:pStyle w:val="26"/>
            </w:pPr>
            <w:r>
              <w:rPr>
                <w:rFonts w:hint="eastAsia"/>
              </w:rPr>
              <w:t>紧急故障10分钟响应达成率</w:t>
            </w:r>
          </w:p>
        </w:tc>
        <w:tc>
          <w:p w14:paraId="7D3DAAB1">
            <w:pPr>
              <w:pStyle w:val="26"/>
            </w:pPr>
            <w:r>
              <w:t>100%</w:t>
            </w:r>
          </w:p>
        </w:tc>
      </w:tr>
      <w:tr w14:paraId="1F98BC40">
        <w:tc>
          <w:p w14:paraId="43A2FCA6">
            <w:pPr>
              <w:pStyle w:val="26"/>
            </w:pPr>
            <w:r>
              <w:rPr>
                <w:rFonts w:hint="eastAsia"/>
              </w:rPr>
              <w:t>一般故障2小时响应达成率</w:t>
            </w:r>
          </w:p>
        </w:tc>
        <w:tc>
          <w:p w14:paraId="1078B5AB">
            <w:pPr>
              <w:pStyle w:val="26"/>
            </w:pPr>
            <w:r>
              <w:t>100%</w:t>
            </w:r>
          </w:p>
        </w:tc>
      </w:tr>
      <w:tr w14:paraId="67D88BC7">
        <w:tc>
          <w:p w14:paraId="02AB8093">
            <w:pPr>
              <w:pStyle w:val="26"/>
            </w:pPr>
            <w:r>
              <w:rPr>
                <w:rFonts w:hint="eastAsia"/>
              </w:rPr>
              <w:t>故障按时解决率</w:t>
            </w:r>
          </w:p>
        </w:tc>
        <w:tc>
          <w:p w14:paraId="120FF218">
            <w:pPr>
              <w:pStyle w:val="26"/>
            </w:pPr>
            <w:r>
              <w:t>≥95%</w:t>
            </w:r>
          </w:p>
        </w:tc>
      </w:tr>
      <w:tr w14:paraId="0F2632A9">
        <w:tc>
          <w:p w14:paraId="01BCA5C1">
            <w:pPr>
              <w:pStyle w:val="26"/>
            </w:pPr>
            <w:r>
              <w:rPr>
                <w:rFonts w:hint="eastAsia"/>
              </w:rPr>
              <w:t>数据备份成功率</w:t>
            </w:r>
          </w:p>
        </w:tc>
        <w:tc>
          <w:p w14:paraId="21F48E7E">
            <w:pPr>
              <w:pStyle w:val="26"/>
            </w:pPr>
            <w:r>
              <w:t>100%</w:t>
            </w:r>
          </w:p>
        </w:tc>
      </w:tr>
      <w:tr w14:paraId="063253A6">
        <w:tc>
          <w:p w14:paraId="161E26B9">
            <w:pPr>
              <w:pStyle w:val="26"/>
            </w:pPr>
            <w:r>
              <w:rPr>
                <w:rFonts w:hint="eastAsia"/>
              </w:rPr>
              <w:t>月度运维报告按时报送率</w:t>
            </w:r>
          </w:p>
        </w:tc>
        <w:tc>
          <w:p w14:paraId="30CEB2E5">
            <w:pPr>
              <w:pStyle w:val="26"/>
            </w:pPr>
            <w:r>
              <w:t>100%</w:t>
            </w:r>
          </w:p>
        </w:tc>
      </w:tr>
      <w:tr w14:paraId="74D2E713">
        <w:tc>
          <w:p w14:paraId="619FA7F7">
            <w:pPr>
              <w:pStyle w:val="26"/>
            </w:pPr>
            <w:r>
              <w:rPr>
                <w:rFonts w:hint="eastAsia"/>
              </w:rPr>
              <w:t>驻场人员考勤合格率</w:t>
            </w:r>
          </w:p>
        </w:tc>
        <w:tc>
          <w:p w14:paraId="14A38EAE">
            <w:pPr>
              <w:pStyle w:val="26"/>
            </w:pPr>
            <w:r>
              <w:rPr>
                <w:rFonts w:hint="eastAsia"/>
              </w:rPr>
              <w:t>满足甲方考勤要求</w:t>
            </w:r>
          </w:p>
        </w:tc>
      </w:tr>
      <w:tr w14:paraId="2E9E2572">
        <w:tc>
          <w:p w14:paraId="45C5FDA6">
            <w:pPr>
              <w:pStyle w:val="26"/>
            </w:pPr>
            <w:r>
              <w:rPr>
                <w:rFonts w:hint="eastAsia"/>
              </w:rPr>
              <w:t>用户满意度</w:t>
            </w:r>
          </w:p>
        </w:tc>
        <w:tc>
          <w:p w14:paraId="2CD3C8C0">
            <w:pPr>
              <w:pStyle w:val="26"/>
            </w:pPr>
            <w:r>
              <w:t>≥90%</w:t>
            </w:r>
          </w:p>
        </w:tc>
      </w:tr>
    </w:tbl>
    <w:p w14:paraId="7164AB85">
      <w:pPr>
        <w:pStyle w:val="3"/>
      </w:pPr>
      <w:r>
        <w:rPr>
          <w:rFonts w:hint="eastAsia"/>
        </w:rPr>
        <w:t>考核结果与驻场人员绩效挂钩；连续不达标时无条件更换驻场人员并提交整改报告。</w:t>
      </w:r>
    </w:p>
    <w:bookmarkEnd w:id="122"/>
    <w:p w14:paraId="5BFFB4C3">
      <w:pPr>
        <w:pStyle w:val="4"/>
      </w:pPr>
      <w:bookmarkStart w:id="123" w:name="_Toc239602974"/>
      <w:bookmarkStart w:id="124" w:name="日常维护"/>
      <w:r>
        <w:t xml:space="preserve">5.7 </w:t>
      </w:r>
      <w:r>
        <w:rPr>
          <w:rFonts w:hint="eastAsia"/>
        </w:rPr>
        <w:t>日常维护</w:t>
      </w:r>
      <w:bookmarkEnd w:id="123"/>
    </w:p>
    <w:p w14:paraId="01AD372B">
      <w:pPr>
        <w:pStyle w:val="26"/>
        <w:numPr>
          <w:ilvl w:val="0"/>
          <w:numId w:val="3"/>
        </w:numPr>
      </w:pPr>
      <w:r>
        <w:rPr>
          <w:rFonts w:hint="eastAsia"/>
          <w:b/>
          <w:bCs/>
        </w:rPr>
        <w:t>日巡检</w:t>
      </w:r>
      <w:r>
        <w:rPr>
          <w:rFonts w:hint="eastAsia"/>
        </w:rPr>
        <w:t>：每工作日检查服务器资源、应用状态、接口连通性、备份结果、错误日志，填写巡检记录表；</w:t>
      </w:r>
    </w:p>
    <w:p w14:paraId="2CD40F86">
      <w:pPr>
        <w:pStyle w:val="26"/>
        <w:numPr>
          <w:ilvl w:val="0"/>
          <w:numId w:val="3"/>
        </w:numPr>
      </w:pPr>
      <w:r>
        <w:rPr>
          <w:rFonts w:hint="eastAsia"/>
          <w:b/>
          <w:bCs/>
        </w:rPr>
        <w:t>周维护</w:t>
      </w:r>
      <w:r>
        <w:rPr>
          <w:rFonts w:hint="eastAsia"/>
        </w:rPr>
        <w:t>：慢查询分析、磁盘清理、日志归档、证书与密钥有效期检查，输出周运维报送；</w:t>
      </w:r>
    </w:p>
    <w:p w14:paraId="2A264191">
      <w:pPr>
        <w:pStyle w:val="26"/>
        <w:numPr>
          <w:ilvl w:val="0"/>
          <w:numId w:val="3"/>
        </w:numPr>
      </w:pPr>
      <w:r>
        <w:rPr>
          <w:rFonts w:hint="eastAsia"/>
          <w:b/>
          <w:bCs/>
        </w:rPr>
        <w:t>月维护</w:t>
      </w:r>
      <w:r>
        <w:rPr>
          <w:rFonts w:hint="eastAsia"/>
        </w:rPr>
        <w:t>：性能趋势分析、容量评估、安全补丁评估、权限复核，编制月度运维报告（运维工作总结、问题统计与分析、运维建议）；</w:t>
      </w:r>
    </w:p>
    <w:p w14:paraId="25CE9B31">
      <w:pPr>
        <w:pStyle w:val="26"/>
        <w:numPr>
          <w:ilvl w:val="0"/>
          <w:numId w:val="3"/>
        </w:numPr>
      </w:pPr>
      <w:r>
        <w:rPr>
          <w:rFonts w:hint="eastAsia"/>
          <w:b/>
          <w:bCs/>
        </w:rPr>
        <w:t>报表维护</w:t>
      </w:r>
      <w:r>
        <w:rPr>
          <w:rFonts w:hint="eastAsia"/>
        </w:rPr>
        <w:t>：配合甲方财务口径核对收款台账等关键报表数据。</w:t>
      </w:r>
    </w:p>
    <w:bookmarkEnd w:id="124"/>
    <w:p w14:paraId="20E3E015">
      <w:pPr>
        <w:pStyle w:val="4"/>
      </w:pPr>
      <w:bookmarkStart w:id="125" w:name="_Toc475345893"/>
      <w:bookmarkStart w:id="126" w:name="故障应急处置"/>
      <w:r>
        <w:t xml:space="preserve">5.8 </w:t>
      </w:r>
      <w:r>
        <w:rPr>
          <w:rFonts w:hint="eastAsia"/>
        </w:rPr>
        <w:t>故障应急处置</w:t>
      </w:r>
      <w:bookmarkEnd w:id="125"/>
    </w:p>
    <w:p w14:paraId="5660D792">
      <w:pPr>
        <w:pStyle w:val="25"/>
      </w:pPr>
      <w:r>
        <w:rPr>
          <w:rFonts w:hint="eastAsia"/>
        </w:rPr>
        <w:t>制定分场景应急预案并定期演练（每半年不少于1次）：</w:t>
      </w:r>
    </w:p>
    <w:tbl>
      <w:tblPr>
        <w:tblStyle w:val="43"/>
        <w:tblW w:w="5000" w:type="pct"/>
        <w:tblInd w:w="0" w:type="dxa"/>
        <w:tblLayout w:type="fixed"/>
        <w:tblCellMar>
          <w:top w:w="0" w:type="dxa"/>
          <w:left w:w="108" w:type="dxa"/>
          <w:bottom w:w="0" w:type="dxa"/>
          <w:right w:w="108" w:type="dxa"/>
        </w:tblCellMar>
      </w:tblPr>
      <w:tblGrid>
        <w:gridCol w:w="4425"/>
        <w:gridCol w:w="4425"/>
      </w:tblGrid>
      <w:tr w14:paraId="2CE3C8DE">
        <w:trPr>
          <w:tblHeader/>
        </w:trPr>
        <w:tc>
          <w:p w14:paraId="591EB7AE">
            <w:pPr>
              <w:pStyle w:val="26"/>
            </w:pPr>
            <w:r>
              <w:rPr>
                <w:rFonts w:hint="eastAsia"/>
              </w:rPr>
              <w:t>场景</w:t>
            </w:r>
          </w:p>
        </w:tc>
        <w:tc>
          <w:p w14:paraId="5F870113">
            <w:pPr>
              <w:pStyle w:val="26"/>
            </w:pPr>
            <w:r>
              <w:rPr>
                <w:rFonts w:hint="eastAsia"/>
              </w:rPr>
              <w:t>应急措施</w:t>
            </w:r>
          </w:p>
        </w:tc>
      </w:tr>
      <w:tr w14:paraId="0F32D711">
        <w:tc>
          <w:p w14:paraId="7D233DF2">
            <w:pPr>
              <w:pStyle w:val="26"/>
            </w:pPr>
            <w:r>
              <w:rPr>
                <w:rFonts w:hint="eastAsia"/>
              </w:rPr>
              <w:t>应用服务宕机</w:t>
            </w:r>
          </w:p>
        </w:tc>
        <w:tc>
          <w:p w14:paraId="7837823A">
            <w:pPr>
              <w:pStyle w:val="26"/>
            </w:pPr>
            <w:r>
              <w:rPr>
                <w:rFonts w:hint="eastAsia"/>
              </w:rPr>
              <w:t>进程自动拉起；无效则备节点接管，10分钟内恢复访问</w:t>
            </w:r>
          </w:p>
        </w:tc>
      </w:tr>
      <w:tr w14:paraId="0920FF31">
        <w:tc>
          <w:p w14:paraId="47791C42">
            <w:pPr>
              <w:pStyle w:val="26"/>
            </w:pPr>
            <w:r>
              <w:rPr>
                <w:rFonts w:hint="eastAsia"/>
              </w:rPr>
              <w:t>数据库故障</w:t>
            </w:r>
          </w:p>
        </w:tc>
        <w:tc>
          <w:p w14:paraId="769A4352">
            <w:pPr>
              <w:pStyle w:val="26"/>
            </w:pPr>
            <w:r>
              <w:rPr>
                <w:rFonts w:hint="eastAsia"/>
              </w:rPr>
              <w:t>主从切换预案；数据损坏时按备份恢复（RPO≤4小时，RTO≤2小时）</w:t>
            </w:r>
          </w:p>
        </w:tc>
      </w:tr>
      <w:tr w14:paraId="459EFA0F">
        <w:tc>
          <w:p w14:paraId="5ADD4229">
            <w:pPr>
              <w:pStyle w:val="26"/>
            </w:pPr>
            <w:r>
              <w:rPr>
                <w:rFonts w:hint="eastAsia"/>
              </w:rPr>
              <w:t>支付渠道异常</w:t>
            </w:r>
          </w:p>
        </w:tc>
        <w:tc>
          <w:p w14:paraId="4557DD33">
            <w:pPr>
              <w:pStyle w:val="26"/>
            </w:pPr>
            <w:r>
              <w:rPr>
                <w:rFonts w:hint="eastAsia"/>
              </w:rPr>
              <w:t>启用支付降级提示，交易对账兜底，与渠道方联动排查</w:t>
            </w:r>
          </w:p>
        </w:tc>
      </w:tr>
      <w:tr w14:paraId="73B963CC">
        <w:tc>
          <w:p w14:paraId="7440DBEF">
            <w:pPr>
              <w:pStyle w:val="26"/>
            </w:pPr>
            <w:r>
              <w:rPr>
                <w:rFonts w:hint="eastAsia"/>
              </w:rPr>
              <w:t>外部接口中断</w:t>
            </w:r>
          </w:p>
        </w:tc>
        <w:tc>
          <w:p w14:paraId="35F8A6E0">
            <w:pPr>
              <w:pStyle w:val="26"/>
            </w:pPr>
            <w:r>
              <w:rPr>
                <w:rFonts w:hint="eastAsia"/>
              </w:rPr>
              <w:t>资格核验自动降级人工审核；接口恢复后数据补偿</w:t>
            </w:r>
          </w:p>
        </w:tc>
      </w:tr>
      <w:tr w14:paraId="48E4700A">
        <w:tc>
          <w:p w14:paraId="0DCFF38A">
            <w:pPr>
              <w:pStyle w:val="26"/>
            </w:pPr>
            <w:r>
              <w:rPr>
                <w:rFonts w:hint="eastAsia"/>
              </w:rPr>
              <w:t>安全事件</w:t>
            </w:r>
          </w:p>
        </w:tc>
        <w:tc>
          <w:p w14:paraId="531D13FF">
            <w:pPr>
              <w:pStyle w:val="26"/>
            </w:pPr>
            <w:r>
              <w:rPr>
                <w:rFonts w:hint="eastAsia"/>
              </w:rPr>
              <w:t>立即隔离受影响节点、留存证据、上报甲方，按应急响应制度处置</w:t>
            </w:r>
          </w:p>
        </w:tc>
      </w:tr>
      <w:tr w14:paraId="214052EB">
        <w:tc>
          <w:p w14:paraId="7BAB3DCD">
            <w:pPr>
              <w:pStyle w:val="26"/>
            </w:pPr>
            <w:r>
              <w:rPr>
                <w:rFonts w:hint="eastAsia"/>
              </w:rPr>
              <w:t>高峰拥塞</w:t>
            </w:r>
          </w:p>
        </w:tc>
        <w:tc>
          <w:p w14:paraId="0C37716D">
            <w:pPr>
              <w:pStyle w:val="26"/>
            </w:pPr>
            <w:r>
              <w:rPr>
                <w:rFonts w:hint="eastAsia"/>
              </w:rPr>
              <w:t>集中配租等高峰前扩容预案、限流保护核心交易链路</w:t>
            </w:r>
          </w:p>
        </w:tc>
      </w:tr>
    </w:tbl>
    <w:p w14:paraId="68237FAE">
      <w:pPr>
        <w:pStyle w:val="3"/>
      </w:pPr>
      <w:r>
        <w:rPr>
          <w:rFonts w:hint="eastAsia"/>
        </w:rPr>
        <w:t>应急处置全程记录，事后48小时内输出故障复盘报告（原因、影响、处置过程、改进措施）。</w:t>
      </w:r>
    </w:p>
    <w:p w14:paraId="1955D432">
      <w:pPr>
        <w:pStyle w:val="49"/>
      </w:pPr>
      <w:r>
        <w:drawing>
          <wp:inline distT="0" distB="0" distL="114300" distR="114300">
            <wp:extent cx="5334000" cy="3998595"/>
            <wp:effectExtent l="0" t="0" r="0" b="0"/>
            <wp:docPr id="131" name="Picture" descr="图5-2 应急处置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descr="图5-2 应急处置流程图"/>
                    <pic:cNvPicPr>
                      <a:picLocks noChangeAspect="1" noChangeArrowheads="1"/>
                    </pic:cNvPicPr>
                  </pic:nvPicPr>
                  <pic:blipFill>
                    <a:blip r:embed="rId17"/>
                    <a:stretch>
                      <a:fillRect/>
                    </a:stretch>
                  </pic:blipFill>
                  <pic:spPr>
                    <a:xfrm>
                      <a:off x="0" y="0"/>
                      <a:ext cx="5334000" cy="3998645"/>
                    </a:xfrm>
                    <a:prstGeom prst="rect">
                      <a:avLst/>
                    </a:prstGeom>
                    <a:noFill/>
                    <a:ln w="9525">
                      <a:noFill/>
                    </a:ln>
                  </pic:spPr>
                </pic:pic>
              </a:graphicData>
            </a:graphic>
          </wp:inline>
        </w:drawing>
      </w:r>
    </w:p>
    <w:p w14:paraId="0E20C130">
      <w:pPr>
        <w:pStyle w:val="47"/>
      </w:pPr>
      <w:r>
        <w:rPr>
          <w:rFonts w:hint="eastAsia"/>
        </w:rPr>
        <w:t>图5-2</w:t>
      </w:r>
      <w:r>
        <w:t xml:space="preserve"> </w:t>
      </w:r>
      <w:r>
        <w:rPr>
          <w:rFonts w:hint="eastAsia"/>
        </w:rPr>
        <w:t>应急处置流程图</w:t>
      </w:r>
    </w:p>
    <w:bookmarkEnd w:id="126"/>
    <w:p w14:paraId="62FDE93A">
      <w:pPr>
        <w:pStyle w:val="4"/>
      </w:pPr>
      <w:bookmarkStart w:id="127" w:name="_Toc499256811"/>
      <w:bookmarkStart w:id="128" w:name="系统及软件运行保障"/>
      <w:r>
        <w:t xml:space="preserve">5.9 </w:t>
      </w:r>
      <w:r>
        <w:rPr>
          <w:rFonts w:hint="eastAsia"/>
        </w:rPr>
        <w:t>系统及软件运行保障</w:t>
      </w:r>
      <w:bookmarkEnd w:id="127"/>
    </w:p>
    <w:p w14:paraId="08C1C6BF">
      <w:pPr>
        <w:pStyle w:val="26"/>
        <w:numPr>
          <w:ilvl w:val="0"/>
          <w:numId w:val="3"/>
        </w:numPr>
      </w:pPr>
      <w:r>
        <w:rPr>
          <w:rFonts w:hint="eastAsia"/>
          <w:b/>
          <w:bCs/>
        </w:rPr>
        <w:t>容量保障</w:t>
      </w:r>
      <w:r>
        <w:rPr>
          <w:rFonts w:hint="eastAsia"/>
        </w:rPr>
        <w:t>：定期容量评估（存储增长、并发趋势），提前扩容预警；</w:t>
      </w:r>
    </w:p>
    <w:p w14:paraId="6841CFF5">
      <w:pPr>
        <w:pStyle w:val="26"/>
        <w:numPr>
          <w:ilvl w:val="0"/>
          <w:numId w:val="3"/>
        </w:numPr>
      </w:pPr>
      <w:r>
        <w:rPr>
          <w:rFonts w:hint="eastAsia"/>
          <w:b/>
          <w:bCs/>
        </w:rPr>
        <w:t>性能保障</w:t>
      </w:r>
      <w:r>
        <w:rPr>
          <w:rFonts w:hint="eastAsia"/>
        </w:rPr>
        <w:t>：慢接口与慢SQL持续治理，热点数据缓存优化，高峰场景压测验证；</w:t>
      </w:r>
    </w:p>
    <w:p w14:paraId="6A14D6B9">
      <w:pPr>
        <w:pStyle w:val="26"/>
        <w:numPr>
          <w:ilvl w:val="0"/>
          <w:numId w:val="3"/>
        </w:numPr>
      </w:pPr>
      <w:r>
        <w:rPr>
          <w:rFonts w:hint="eastAsia"/>
          <w:b/>
          <w:bCs/>
        </w:rPr>
        <w:t>可用性保障</w:t>
      </w:r>
      <w:r>
        <w:rPr>
          <w:rFonts w:hint="eastAsia"/>
        </w:rPr>
        <w:t>：关键组件冗余部署，健康检查与自动故障转移；</w:t>
      </w:r>
    </w:p>
    <w:p w14:paraId="34BE8CDB">
      <w:pPr>
        <w:pStyle w:val="26"/>
        <w:numPr>
          <w:ilvl w:val="0"/>
          <w:numId w:val="3"/>
        </w:numPr>
      </w:pPr>
      <w:r>
        <w:rPr>
          <w:rFonts w:hint="eastAsia"/>
          <w:b/>
          <w:bCs/>
        </w:rPr>
        <w:t>数据质量保障</w:t>
      </w:r>
      <w:r>
        <w:rPr>
          <w:rFonts w:hint="eastAsia"/>
        </w:rPr>
        <w:t>：账单、合同、房源状态一致性定期核查脚本化，异常数据及时修复并溯源；</w:t>
      </w:r>
    </w:p>
    <w:p w14:paraId="3E6B5778">
      <w:pPr>
        <w:pStyle w:val="26"/>
        <w:numPr>
          <w:ilvl w:val="0"/>
          <w:numId w:val="3"/>
        </w:numPr>
      </w:pPr>
      <w:r>
        <w:rPr>
          <w:rFonts w:hint="eastAsia"/>
          <w:b/>
          <w:bCs/>
        </w:rPr>
        <w:t>证书与依赖保障</w:t>
      </w:r>
      <w:r>
        <w:rPr>
          <w:rFonts w:hint="eastAsia"/>
        </w:rPr>
        <w:t>：HTTPS证书、接口密钥、第三方SDK有效期台账化管理，到期前30天预警更换。</w:t>
      </w:r>
    </w:p>
    <w:bookmarkEnd w:id="128"/>
    <w:p w14:paraId="71DCBB35">
      <w:pPr>
        <w:pStyle w:val="4"/>
      </w:pPr>
      <w:bookmarkStart w:id="129" w:name="_Toc790613648"/>
      <w:bookmarkStart w:id="130" w:name="运维人员配置"/>
      <w:r>
        <w:t xml:space="preserve">5.10 </w:t>
      </w:r>
      <w:r>
        <w:rPr>
          <w:rFonts w:hint="eastAsia"/>
        </w:rPr>
        <w:t>运维人员配置</w:t>
      </w:r>
      <w:bookmarkEnd w:id="129"/>
    </w:p>
    <w:p w14:paraId="686FB82A">
      <w:pPr>
        <w:pStyle w:val="25"/>
      </w:pPr>
      <w:r>
        <w:rPr>
          <w:rFonts w:hint="eastAsia"/>
        </w:rPr>
        <w:t>免费运维期内配备驻场运维人员（人数满足招标要求），驻场人员具备：</w:t>
      </w:r>
    </w:p>
    <w:p w14:paraId="6A121B39">
      <w:pPr>
        <w:pStyle w:val="26"/>
        <w:numPr>
          <w:ilvl w:val="0"/>
          <w:numId w:val="7"/>
        </w:numPr>
      </w:pPr>
      <w:r>
        <w:rPr>
          <w:rFonts w:hint="eastAsia"/>
          <w:b/>
          <w:bCs/>
        </w:rPr>
        <w:t>3年以上系统运维及管理工作经验</w:t>
      </w:r>
      <w:r>
        <w:rPr>
          <w:rFonts w:hint="eastAsia"/>
        </w:rPr>
        <w:t>；</w:t>
      </w:r>
    </w:p>
    <w:p w14:paraId="711244B3">
      <w:pPr>
        <w:pStyle w:val="26"/>
        <w:numPr>
          <w:ilvl w:val="0"/>
          <w:numId w:val="7"/>
        </w:numPr>
      </w:pPr>
      <w:r>
        <w:rPr>
          <w:rFonts w:hint="eastAsia"/>
        </w:rPr>
        <w:t>良好的分析解决问题能力，能独立承担任务并具备系统进度把控能力；</w:t>
      </w:r>
    </w:p>
    <w:p w14:paraId="70FBA340">
      <w:pPr>
        <w:pStyle w:val="26"/>
        <w:numPr>
          <w:ilvl w:val="0"/>
          <w:numId w:val="7"/>
        </w:numPr>
      </w:pPr>
      <w:r>
        <w:rPr>
          <w:rFonts w:hint="eastAsia"/>
        </w:rPr>
        <w:t>良好的沟通能力，能够协调内外场资源，及时获得二线技术支持；</w:t>
      </w:r>
    </w:p>
    <w:p w14:paraId="127C1FD2">
      <w:pPr>
        <w:pStyle w:val="26"/>
        <w:numPr>
          <w:ilvl w:val="0"/>
          <w:numId w:val="7"/>
        </w:numPr>
      </w:pPr>
      <w:r>
        <w:rPr>
          <w:rFonts w:hint="eastAsia"/>
        </w:rPr>
        <w:t>良好的服务意识，主动提供培训指导，先于用户发现并解决问题。</w:t>
      </w:r>
    </w:p>
    <w:p w14:paraId="32B5CA92">
      <w:pPr>
        <w:pStyle w:val="25"/>
      </w:pPr>
      <w:r>
        <w:rPr>
          <w:rFonts w:hint="eastAsia"/>
        </w:rPr>
        <w:t>驻场人员在法定工作日遵守甲方考勤要求并接受甲方月度考勤考核；驻场时间与免费运维期一致（自初步验收合格之日起至免费运维期届满）。工作内容涵盖：用户常态化培训、基础信息维护、软硬件日常巡检、巡检与故障报表编制、甲方安排的其他项目相关工作。公司二线（架构、DBA、安全专家）提供7×24小时远程支撑。</w:t>
      </w:r>
    </w:p>
    <w:bookmarkEnd w:id="130"/>
    <w:p w14:paraId="3E4ED61E">
      <w:pPr>
        <w:pStyle w:val="4"/>
      </w:pPr>
      <w:bookmarkStart w:id="131" w:name="_Toc1362257947"/>
      <w:bookmarkStart w:id="132" w:name="数据备份"/>
      <w:r>
        <w:t xml:space="preserve">5.11 </w:t>
      </w:r>
      <w:r>
        <w:rPr>
          <w:rFonts w:hint="eastAsia"/>
        </w:rPr>
        <w:t>数据备份</w:t>
      </w:r>
      <w:bookmarkEnd w:id="131"/>
    </w:p>
    <w:p w14:paraId="061937C4">
      <w:pPr>
        <w:pStyle w:val="26"/>
        <w:numPr>
          <w:ilvl w:val="0"/>
          <w:numId w:val="3"/>
        </w:numPr>
      </w:pPr>
      <w:r>
        <w:rPr>
          <w:rFonts w:hint="eastAsia"/>
          <w:b/>
          <w:bCs/>
        </w:rPr>
        <w:t>备份策略</w:t>
      </w:r>
      <w:r>
        <w:rPr>
          <w:rFonts w:hint="eastAsia"/>
        </w:rPr>
        <w:t>：数据库每日凌晨全量备份+日间增量备份；附件文件（合同PDF、VR文件、图片）每日增量同步备份；备份文件异机/异地存放；</w:t>
      </w:r>
    </w:p>
    <w:p w14:paraId="24215036">
      <w:pPr>
        <w:pStyle w:val="26"/>
        <w:numPr>
          <w:ilvl w:val="0"/>
          <w:numId w:val="3"/>
        </w:numPr>
      </w:pPr>
      <w:r>
        <w:rPr>
          <w:rFonts w:hint="eastAsia"/>
          <w:b/>
          <w:bCs/>
        </w:rPr>
        <w:t>保留策略</w:t>
      </w:r>
      <w:r>
        <w:rPr>
          <w:rFonts w:hint="eastAsia"/>
        </w:rPr>
        <w:t>：日备份保留30天、月备份保留12个月、年度归档长期保留；</w:t>
      </w:r>
    </w:p>
    <w:p w14:paraId="15D2BF40">
      <w:pPr>
        <w:pStyle w:val="26"/>
        <w:numPr>
          <w:ilvl w:val="0"/>
          <w:numId w:val="3"/>
        </w:numPr>
      </w:pPr>
      <w:r>
        <w:rPr>
          <w:rFonts w:hint="eastAsia"/>
          <w:b/>
          <w:bCs/>
        </w:rPr>
        <w:t>恢复演练</w:t>
      </w:r>
      <w:r>
        <w:rPr>
          <w:rFonts w:hint="eastAsia"/>
        </w:rPr>
        <w:t>：每季度执行1次备份恢复演练，验证备份可用性，输出演练报告；</w:t>
      </w:r>
    </w:p>
    <w:p w14:paraId="6CB44924">
      <w:pPr>
        <w:pStyle w:val="26"/>
        <w:numPr>
          <w:ilvl w:val="0"/>
          <w:numId w:val="3"/>
        </w:numPr>
      </w:pPr>
      <w:r>
        <w:rPr>
          <w:rFonts w:hint="eastAsia"/>
          <w:b/>
          <w:bCs/>
        </w:rPr>
        <w:t>恢复指标</w:t>
      </w:r>
      <w:r>
        <w:rPr>
          <w:rFonts w:hint="eastAsia"/>
        </w:rPr>
        <w:t>：RPO≤4小时、RTO≤2小时；</w:t>
      </w:r>
    </w:p>
    <w:p w14:paraId="7FB1A333">
      <w:pPr>
        <w:pStyle w:val="26"/>
        <w:numPr>
          <w:ilvl w:val="0"/>
          <w:numId w:val="3"/>
        </w:numPr>
      </w:pPr>
      <w:r>
        <w:rPr>
          <w:rFonts w:hint="eastAsia"/>
          <w:b/>
          <w:bCs/>
        </w:rPr>
        <w:t>备份监控</w:t>
      </w:r>
      <w:r>
        <w:rPr>
          <w:rFonts w:hint="eastAsia"/>
        </w:rPr>
        <w:t>：备份任务纳入监控告警，失败立即处置补备，备份成功率考核目标100%。</w:t>
      </w:r>
    </w:p>
    <w:bookmarkEnd w:id="110"/>
    <w:bookmarkEnd w:id="132"/>
    <w:p w14:paraId="46BA59A8">
      <w:pPr>
        <w:pStyle w:val="2"/>
      </w:pPr>
      <w:bookmarkStart w:id="133" w:name="_Toc1146154562"/>
      <w:bookmarkStart w:id="134" w:name="第六章-服务期限保证"/>
      <w:r>
        <w:rPr>
          <w:rFonts w:hint="eastAsia"/>
        </w:rPr>
        <w:t>第六章</w:t>
      </w:r>
      <w:r>
        <w:t xml:space="preserve"> </w:t>
      </w:r>
      <w:r>
        <w:rPr>
          <w:rFonts w:hint="eastAsia"/>
        </w:rPr>
        <w:t>服务期限保证</w:t>
      </w:r>
      <w:bookmarkEnd w:id="133"/>
    </w:p>
    <w:p w14:paraId="30126659">
      <w:pPr>
        <w:pStyle w:val="4"/>
      </w:pPr>
      <w:bookmarkStart w:id="135" w:name="_Toc491409944"/>
      <w:bookmarkStart w:id="136" w:name="服务期限总体承诺"/>
      <w:r>
        <w:t xml:space="preserve">6.1 </w:t>
      </w:r>
      <w:r>
        <w:rPr>
          <w:rFonts w:hint="eastAsia"/>
        </w:rPr>
        <w:t>服务期限总体承诺</w:t>
      </w:r>
      <w:bookmarkEnd w:id="135"/>
    </w:p>
    <w:p w14:paraId="1A84ADBE">
      <w:pPr>
        <w:pStyle w:val="25"/>
      </w:pPr>
      <w:r>
        <w:rPr>
          <w:rFonts w:hint="eastAsia"/>
        </w:rPr>
        <w:t>我方郑重承诺严格履行招标文件规定的服务期限要求：</w:t>
      </w:r>
    </w:p>
    <w:tbl>
      <w:tblPr>
        <w:tblStyle w:val="43"/>
        <w:tblW w:w="5000" w:type="pct"/>
        <w:tblInd w:w="0" w:type="dxa"/>
        <w:tblLayout w:type="fixed"/>
        <w:tblCellMar>
          <w:top w:w="0" w:type="dxa"/>
          <w:left w:w="108" w:type="dxa"/>
          <w:bottom w:w="0" w:type="dxa"/>
          <w:right w:w="108" w:type="dxa"/>
        </w:tblCellMar>
      </w:tblPr>
      <w:tblGrid>
        <w:gridCol w:w="4425"/>
        <w:gridCol w:w="4425"/>
      </w:tblGrid>
      <w:tr w14:paraId="5BC64860">
        <w:trPr>
          <w:tblHeader/>
        </w:trPr>
        <w:tc>
          <w:p w14:paraId="2FA5BE5E">
            <w:pPr>
              <w:pStyle w:val="26"/>
            </w:pPr>
            <w:r>
              <w:rPr>
                <w:rFonts w:hint="eastAsia"/>
              </w:rPr>
              <w:t>期限项</w:t>
            </w:r>
          </w:p>
        </w:tc>
        <w:tc>
          <w:p w14:paraId="0835A0B6">
            <w:pPr>
              <w:pStyle w:val="26"/>
            </w:pPr>
            <w:r>
              <w:rPr>
                <w:rFonts w:hint="eastAsia"/>
              </w:rPr>
              <w:t>承诺</w:t>
            </w:r>
          </w:p>
        </w:tc>
      </w:tr>
      <w:tr w14:paraId="3BA9AF4A">
        <w:tc>
          <w:p w14:paraId="48B3BB39">
            <w:pPr>
              <w:pStyle w:val="26"/>
            </w:pPr>
            <w:r>
              <w:rPr>
                <w:rFonts w:hint="eastAsia"/>
              </w:rPr>
              <w:t>开发期</w:t>
            </w:r>
          </w:p>
        </w:tc>
        <w:tc>
          <w:p w14:paraId="02EAC4E1">
            <w:pPr>
              <w:pStyle w:val="26"/>
            </w:pPr>
            <w:r>
              <w:rPr>
                <w:rFonts w:hint="eastAsia"/>
                <w:b/>
                <w:bCs/>
              </w:rPr>
              <w:t>60日历天</w:t>
            </w:r>
            <w:r>
              <w:rPr>
                <w:rFonts w:hint="eastAsia"/>
              </w:rPr>
              <w:t>（自收到甲方书面开工通知之日起计算，24小时内书面确认开工）</w:t>
            </w:r>
          </w:p>
        </w:tc>
      </w:tr>
      <w:tr w14:paraId="1DA64F2E">
        <w:tc>
          <w:p w14:paraId="6D438B28">
            <w:pPr>
              <w:pStyle w:val="26"/>
            </w:pPr>
            <w:r>
              <w:rPr>
                <w:rFonts w:hint="eastAsia"/>
              </w:rPr>
              <w:t>研发服务人月数</w:t>
            </w:r>
          </w:p>
        </w:tc>
        <w:tc>
          <w:p w14:paraId="754B2987">
            <w:pPr>
              <w:pStyle w:val="26"/>
            </w:pPr>
            <w:r>
              <w:rPr>
                <w:rFonts w:hint="eastAsia"/>
                <w:b/>
                <w:bCs/>
              </w:rPr>
              <w:t>不少于37人月</w:t>
            </w:r>
            <w:r>
              <w:rPr>
                <w:rFonts w:hint="eastAsia"/>
              </w:rPr>
              <w:t>；如未完成合同规定成果，自行承担费用继续安排人员直至交付</w:t>
            </w:r>
          </w:p>
        </w:tc>
      </w:tr>
      <w:tr w14:paraId="0C3AB743">
        <w:tc>
          <w:p w14:paraId="50190881">
            <w:pPr>
              <w:pStyle w:val="26"/>
            </w:pPr>
            <w:r>
              <w:rPr>
                <w:rFonts w:hint="eastAsia"/>
              </w:rPr>
              <w:t>软件免费运维期</w:t>
            </w:r>
          </w:p>
        </w:tc>
        <w:tc>
          <w:p w14:paraId="3567C8CC">
            <w:pPr>
              <w:pStyle w:val="26"/>
            </w:pPr>
            <w:r>
              <w:rPr>
                <w:rFonts w:hint="eastAsia"/>
                <w:b/>
                <w:bCs/>
              </w:rPr>
              <w:t>6年</w:t>
            </w:r>
            <w:r>
              <w:rPr>
                <w:rFonts w:hint="eastAsia"/>
              </w:rPr>
              <w:t>（自最终验收合格之日起计算）</w:t>
            </w:r>
          </w:p>
        </w:tc>
      </w:tr>
      <w:tr w14:paraId="3ED23CDB">
        <w:tc>
          <w:p w14:paraId="3AB642C6">
            <w:pPr>
              <w:pStyle w:val="26"/>
            </w:pPr>
            <w:r>
              <w:rPr>
                <w:rFonts w:hint="eastAsia"/>
              </w:rPr>
              <w:t>驻场时间</w:t>
            </w:r>
          </w:p>
        </w:tc>
        <w:tc>
          <w:p w14:paraId="54B8778A">
            <w:pPr>
              <w:pStyle w:val="26"/>
            </w:pPr>
            <w:r>
              <w:rPr>
                <w:rFonts w:hint="eastAsia"/>
              </w:rPr>
              <w:t>与免费运维期一致（自初步验收合格之日起至免费运维期届满）</w:t>
            </w:r>
          </w:p>
        </w:tc>
      </w:tr>
      <w:tr w14:paraId="0A9CB60B">
        <w:tc>
          <w:p w14:paraId="55B6F635">
            <w:pPr>
              <w:pStyle w:val="26"/>
            </w:pPr>
            <w:r>
              <w:rPr>
                <w:rFonts w:hint="eastAsia"/>
              </w:rPr>
              <w:t>服务期限</w:t>
            </w:r>
          </w:p>
        </w:tc>
        <w:tc>
          <w:p w14:paraId="6512854F">
            <w:pPr>
              <w:pStyle w:val="26"/>
            </w:pPr>
            <w:r>
              <w:rPr>
                <w:rFonts w:hint="eastAsia"/>
              </w:rPr>
              <w:t>自合同签订生效之日起至运维服务期结束</w:t>
            </w:r>
          </w:p>
        </w:tc>
      </w:tr>
      <w:bookmarkEnd w:id="136"/>
    </w:tbl>
    <w:p w14:paraId="391BAE17">
      <w:pPr>
        <w:pStyle w:val="4"/>
      </w:pPr>
      <w:bookmarkStart w:id="137" w:name="_Toc2052306093"/>
      <w:bookmarkStart w:id="138" w:name="项目总体进度计划"/>
      <w:r>
        <w:t xml:space="preserve">6.2 </w:t>
      </w:r>
      <w:r>
        <w:rPr>
          <w:rFonts w:hint="eastAsia"/>
        </w:rPr>
        <w:t>项目总体进度计划</w:t>
      </w:r>
      <w:bookmarkEnd w:id="137"/>
    </w:p>
    <w:p w14:paraId="74FF840C">
      <w:pPr>
        <w:pStyle w:val="25"/>
      </w:pPr>
      <w:r>
        <w:rPr>
          <w:rFonts w:hint="eastAsia"/>
        </w:rPr>
        <w:t>以60日历天开发期为约束，项目总体进度计划如下图所示：</w:t>
      </w:r>
    </w:p>
    <w:p w14:paraId="664D03D3">
      <w:pPr>
        <w:pStyle w:val="49"/>
      </w:pPr>
      <w:r>
        <w:drawing>
          <wp:inline distT="0" distB="0" distL="114300" distR="114300">
            <wp:extent cx="5334000" cy="1629410"/>
            <wp:effectExtent l="0" t="0" r="0" b="0"/>
            <wp:docPr id="140" name="Picture" descr="图6-1 项目总体进度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descr="图6-1 项目总体进度甘特图"/>
                    <pic:cNvPicPr>
                      <a:picLocks noChangeAspect="1" noChangeArrowheads="1"/>
                    </pic:cNvPicPr>
                  </pic:nvPicPr>
                  <pic:blipFill>
                    <a:blip r:embed="rId18"/>
                    <a:stretch>
                      <a:fillRect/>
                    </a:stretch>
                  </pic:blipFill>
                  <pic:spPr>
                    <a:xfrm>
                      <a:off x="0" y="0"/>
                      <a:ext cx="5334000" cy="1629833"/>
                    </a:xfrm>
                    <a:prstGeom prst="rect">
                      <a:avLst/>
                    </a:prstGeom>
                    <a:noFill/>
                    <a:ln w="9525">
                      <a:noFill/>
                    </a:ln>
                  </pic:spPr>
                </pic:pic>
              </a:graphicData>
            </a:graphic>
          </wp:inline>
        </w:drawing>
      </w:r>
    </w:p>
    <w:p w14:paraId="59FB8D09">
      <w:pPr>
        <w:pStyle w:val="47"/>
      </w:pPr>
      <w:r>
        <w:rPr>
          <w:rFonts w:hint="eastAsia"/>
        </w:rPr>
        <w:t>图6-1</w:t>
      </w:r>
      <w:r>
        <w:t xml:space="preserve"> </w:t>
      </w:r>
      <w:r>
        <w:rPr>
          <w:rFonts w:hint="eastAsia"/>
        </w:rPr>
        <w:t>项目总体进度甘特图</w:t>
      </w:r>
    </w:p>
    <w:p w14:paraId="3F78767D">
      <w:pPr>
        <w:pStyle w:val="3"/>
      </w:pPr>
      <w:r>
        <w:rPr>
          <w:rFonts w:hint="eastAsia"/>
        </w:rPr>
        <w:t>各阶段期限计划明细：</w:t>
      </w:r>
    </w:p>
    <w:tbl>
      <w:tblPr>
        <w:tblStyle w:val="43"/>
        <w:tblW w:w="5000" w:type="pct"/>
        <w:tblInd w:w="0" w:type="dxa"/>
        <w:tblLayout w:type="fixed"/>
        <w:tblCellMar>
          <w:top w:w="0" w:type="dxa"/>
          <w:left w:w="108" w:type="dxa"/>
          <w:bottom w:w="0" w:type="dxa"/>
          <w:right w:w="108" w:type="dxa"/>
        </w:tblCellMar>
      </w:tblPr>
      <w:tblGrid>
        <w:gridCol w:w="2213"/>
        <w:gridCol w:w="2213"/>
        <w:gridCol w:w="2213"/>
        <w:gridCol w:w="2213"/>
      </w:tblGrid>
      <w:tr w14:paraId="3D6933E3">
        <w:trPr>
          <w:tblHeader/>
        </w:trPr>
        <w:tc>
          <w:p w14:paraId="268C2B26">
            <w:pPr>
              <w:pStyle w:val="26"/>
            </w:pPr>
            <w:r>
              <w:rPr>
                <w:rFonts w:hint="eastAsia"/>
              </w:rPr>
              <w:t>阶段</w:t>
            </w:r>
          </w:p>
        </w:tc>
        <w:tc>
          <w:p w14:paraId="62D591DB">
            <w:pPr>
              <w:pStyle w:val="26"/>
            </w:pPr>
            <w:r>
              <w:rPr>
                <w:rFonts w:hint="eastAsia"/>
              </w:rPr>
              <w:t>时间窗口</w:t>
            </w:r>
          </w:p>
        </w:tc>
        <w:tc>
          <w:p w14:paraId="666A9B5C">
            <w:pPr>
              <w:pStyle w:val="26"/>
            </w:pPr>
            <w:r>
              <w:rPr>
                <w:rFonts w:hint="eastAsia"/>
              </w:rPr>
              <w:t>关键工作</w:t>
            </w:r>
          </w:p>
        </w:tc>
        <w:tc>
          <w:p w14:paraId="6E711ECE">
            <w:pPr>
              <w:pStyle w:val="26"/>
            </w:pPr>
            <w:r>
              <w:rPr>
                <w:rFonts w:hint="eastAsia"/>
              </w:rPr>
              <w:t>里程碑交付物</w:t>
            </w:r>
          </w:p>
        </w:tc>
      </w:tr>
      <w:tr w14:paraId="2691C769">
        <w:tc>
          <w:p w14:paraId="27DDC9E5">
            <w:pPr>
              <w:pStyle w:val="26"/>
            </w:pPr>
            <w:r>
              <w:rPr>
                <w:rFonts w:hint="eastAsia"/>
              </w:rPr>
              <w:t>定制化开发-需求确认</w:t>
            </w:r>
          </w:p>
        </w:tc>
        <w:tc>
          <w:p w14:paraId="7CAA497C">
            <w:pPr>
              <w:pStyle w:val="26"/>
            </w:pPr>
            <w:r>
              <w:rPr>
                <w:rFonts w:hint="eastAsia"/>
              </w:rPr>
              <w:t>第1-7天</w:t>
            </w:r>
          </w:p>
        </w:tc>
        <w:tc>
          <w:p w14:paraId="05E972D3">
            <w:pPr>
              <w:pStyle w:val="26"/>
            </w:pPr>
            <w:r>
              <w:rPr>
                <w:rFonts w:hint="eastAsia"/>
              </w:rPr>
              <w:t>需求宣讲、原型确认、需求基线冻结</w:t>
            </w:r>
          </w:p>
        </w:tc>
        <w:tc>
          <w:p w14:paraId="6E1ADA0C">
            <w:pPr>
              <w:pStyle w:val="26"/>
            </w:pPr>
            <w:r>
              <w:rPr>
                <w:rFonts w:hint="eastAsia"/>
              </w:rPr>
              <w:t>需求规格说明书（甲方签认）</w:t>
            </w:r>
          </w:p>
        </w:tc>
      </w:tr>
      <w:tr w14:paraId="7C83787A">
        <w:tc>
          <w:p w14:paraId="0AD76C8A">
            <w:pPr>
              <w:pStyle w:val="26"/>
            </w:pPr>
            <w:r>
              <w:rPr>
                <w:rFonts w:hint="eastAsia"/>
              </w:rPr>
              <w:t>定制化开发-迭代一</w:t>
            </w:r>
          </w:p>
        </w:tc>
        <w:tc>
          <w:p w14:paraId="0281E104">
            <w:pPr>
              <w:pStyle w:val="26"/>
            </w:pPr>
            <w:r>
              <w:rPr>
                <w:rFonts w:hint="eastAsia"/>
              </w:rPr>
              <w:t>第8-21天</w:t>
            </w:r>
          </w:p>
        </w:tc>
        <w:tc>
          <w:p w14:paraId="2AFEF204">
            <w:pPr>
              <w:pStyle w:val="26"/>
            </w:pPr>
            <w:r>
              <w:rPr>
                <w:rFonts w:hint="eastAsia"/>
              </w:rPr>
              <w:t>框架搭建、登录、房源管理、运营位</w:t>
            </w:r>
          </w:p>
        </w:tc>
        <w:tc>
          <w:p w14:paraId="38615B71">
            <w:pPr>
              <w:pStyle w:val="26"/>
            </w:pPr>
            <w:r>
              <w:rPr>
                <w:rFonts w:hint="eastAsia"/>
              </w:rPr>
              <w:t>可演示版本V0.1</w:t>
            </w:r>
          </w:p>
        </w:tc>
      </w:tr>
      <w:tr w14:paraId="20D429DB">
        <w:tc>
          <w:p w14:paraId="03240B70">
            <w:pPr>
              <w:pStyle w:val="26"/>
            </w:pPr>
            <w:r>
              <w:rPr>
                <w:rFonts w:hint="eastAsia"/>
              </w:rPr>
              <w:t>定制化开发-迭代二</w:t>
            </w:r>
          </w:p>
        </w:tc>
        <w:tc>
          <w:p w14:paraId="733B04CB">
            <w:pPr>
              <w:pStyle w:val="26"/>
            </w:pPr>
            <w:r>
              <w:rPr>
                <w:rFonts w:hint="eastAsia"/>
              </w:rPr>
              <w:t>第22-35天</w:t>
            </w:r>
          </w:p>
        </w:tc>
        <w:tc>
          <w:p w14:paraId="14BB34CB">
            <w:pPr>
              <w:pStyle w:val="26"/>
            </w:pPr>
            <w:r>
              <w:rPr>
                <w:rFonts w:hint="eastAsia"/>
              </w:rPr>
              <w:t>选房签约、合同、押金、入住</w:t>
            </w:r>
          </w:p>
        </w:tc>
        <w:tc>
          <w:p w14:paraId="7AEB1064">
            <w:pPr>
              <w:pStyle w:val="26"/>
            </w:pPr>
            <w:r>
              <w:rPr>
                <w:rFonts w:hint="eastAsia"/>
              </w:rPr>
              <w:t>可演示版本V0.2</w:t>
            </w:r>
          </w:p>
        </w:tc>
      </w:tr>
      <w:tr w14:paraId="46EAB9D8">
        <w:tc>
          <w:p w14:paraId="443C7CFB">
            <w:pPr>
              <w:pStyle w:val="26"/>
            </w:pPr>
            <w:r>
              <w:rPr>
                <w:rFonts w:hint="eastAsia"/>
              </w:rPr>
              <w:t>定制化开发-迭代三</w:t>
            </w:r>
          </w:p>
        </w:tc>
        <w:tc>
          <w:p w14:paraId="3F2B4F67">
            <w:pPr>
              <w:pStyle w:val="26"/>
            </w:pPr>
            <w:r>
              <w:rPr>
                <w:rFonts w:hint="eastAsia"/>
              </w:rPr>
              <w:t>第36-49天</w:t>
            </w:r>
          </w:p>
        </w:tc>
        <w:tc>
          <w:p w14:paraId="2C719BA0">
            <w:pPr>
              <w:pStyle w:val="26"/>
            </w:pPr>
            <w:r>
              <w:rPr>
                <w:rFonts w:hint="eastAsia"/>
              </w:rPr>
              <w:t>退租续租、缴费开票、优惠券、看板</w:t>
            </w:r>
          </w:p>
        </w:tc>
        <w:tc>
          <w:p w14:paraId="14EDA6E2">
            <w:pPr>
              <w:pStyle w:val="26"/>
            </w:pPr>
            <w:r>
              <w:rPr>
                <w:rFonts w:hint="eastAsia"/>
              </w:rPr>
              <w:t>可演示版本V0.3（功能全量）</w:t>
            </w:r>
          </w:p>
        </w:tc>
      </w:tr>
      <w:tr w14:paraId="63695189">
        <w:tc>
          <w:p w14:paraId="3B7F25CC">
            <w:pPr>
              <w:pStyle w:val="26"/>
            </w:pPr>
            <w:r>
              <w:rPr>
                <w:rFonts w:hint="eastAsia"/>
              </w:rPr>
              <w:t>技术对接</w:t>
            </w:r>
          </w:p>
        </w:tc>
        <w:tc>
          <w:p w14:paraId="68ADE045">
            <w:pPr>
              <w:pStyle w:val="26"/>
            </w:pPr>
            <w:r>
              <w:rPr>
                <w:rFonts w:hint="eastAsia"/>
              </w:rPr>
              <w:t>第8-52天（并行）</w:t>
            </w:r>
          </w:p>
        </w:tc>
        <w:tc>
          <w:p w14:paraId="3C0AABFD">
            <w:pPr>
              <w:pStyle w:val="26"/>
            </w:pPr>
            <w:r>
              <w:rPr>
                <w:rFonts w:hint="eastAsia"/>
              </w:rPr>
              <w:t>郑好办/政务核验/支付/签章/人脸/地图/监控对接联调</w:t>
            </w:r>
          </w:p>
        </w:tc>
        <w:tc>
          <w:p w14:paraId="39624F3C">
            <w:pPr>
              <w:pStyle w:val="26"/>
            </w:pPr>
            <w:r>
              <w:rPr>
                <w:rFonts w:hint="eastAsia"/>
              </w:rPr>
              <w:t>各接口联调确认单</w:t>
            </w:r>
          </w:p>
        </w:tc>
      </w:tr>
      <w:tr w14:paraId="06C9D7FA">
        <w:tc>
          <w:p w14:paraId="5FBE9689">
            <w:pPr>
              <w:pStyle w:val="26"/>
            </w:pPr>
            <w:r>
              <w:rPr>
                <w:rFonts w:hint="eastAsia"/>
              </w:rPr>
              <w:t>部署实施</w:t>
            </w:r>
          </w:p>
        </w:tc>
        <w:tc>
          <w:p w14:paraId="4508EEC6">
            <w:pPr>
              <w:pStyle w:val="26"/>
            </w:pPr>
            <w:r>
              <w:rPr>
                <w:rFonts w:hint="eastAsia"/>
              </w:rPr>
              <w:t>第43-52天</w:t>
            </w:r>
          </w:p>
        </w:tc>
        <w:tc>
          <w:p w14:paraId="0AAA45A6">
            <w:pPr>
              <w:pStyle w:val="26"/>
            </w:pPr>
            <w:r>
              <w:rPr>
                <w:rFonts w:hint="eastAsia"/>
              </w:rPr>
              <w:t>生产环境部署、数据迁移演练与切换</w:t>
            </w:r>
          </w:p>
        </w:tc>
        <w:tc>
          <w:p w14:paraId="3E5DE480">
            <w:pPr>
              <w:pStyle w:val="26"/>
            </w:pPr>
            <w:r>
              <w:rPr>
                <w:rFonts w:hint="eastAsia"/>
              </w:rPr>
              <w:t>部署报告、迁移比对报告</w:t>
            </w:r>
          </w:p>
        </w:tc>
      </w:tr>
      <w:tr w14:paraId="158AE55F">
        <w:tc>
          <w:p w14:paraId="3A8628C9">
            <w:pPr>
              <w:pStyle w:val="26"/>
            </w:pPr>
            <w:r>
              <w:rPr>
                <w:rFonts w:hint="eastAsia"/>
              </w:rPr>
              <w:t>测试培训</w:t>
            </w:r>
          </w:p>
        </w:tc>
        <w:tc>
          <w:p w14:paraId="0D61CF8B">
            <w:pPr>
              <w:pStyle w:val="26"/>
            </w:pPr>
            <w:r>
              <w:rPr>
                <w:rFonts w:hint="eastAsia"/>
              </w:rPr>
              <w:t>第43-56天</w:t>
            </w:r>
          </w:p>
        </w:tc>
        <w:tc>
          <w:p w14:paraId="3E913B8F">
            <w:pPr>
              <w:pStyle w:val="26"/>
            </w:pPr>
            <w:r>
              <w:rPr>
                <w:rFonts w:hint="eastAsia"/>
              </w:rPr>
              <w:t>系统测试、缺陷修复、用户培训</w:t>
            </w:r>
          </w:p>
        </w:tc>
        <w:tc>
          <w:p w14:paraId="7BAFA751">
            <w:pPr>
              <w:pStyle w:val="26"/>
            </w:pPr>
            <w:r>
              <w:rPr>
                <w:rFonts w:hint="eastAsia"/>
              </w:rPr>
              <w:t>测试报告、培训记录</w:t>
            </w:r>
          </w:p>
        </w:tc>
      </w:tr>
      <w:tr w14:paraId="1DBF09AD">
        <w:tc>
          <w:p w14:paraId="342106CA">
            <w:pPr>
              <w:pStyle w:val="26"/>
            </w:pPr>
            <w:r>
              <w:rPr>
                <w:rFonts w:hint="eastAsia"/>
              </w:rPr>
              <w:t>上线验收</w:t>
            </w:r>
          </w:p>
        </w:tc>
        <w:tc>
          <w:p w14:paraId="1085A3DF">
            <w:pPr>
              <w:pStyle w:val="26"/>
            </w:pPr>
            <w:r>
              <w:rPr>
                <w:rFonts w:hint="eastAsia"/>
              </w:rPr>
              <w:t>第53-60天</w:t>
            </w:r>
          </w:p>
        </w:tc>
        <w:tc>
          <w:p w14:paraId="494BF2F2">
            <w:pPr>
              <w:pStyle w:val="26"/>
            </w:pPr>
            <w:r>
              <w:rPr>
                <w:rFonts w:hint="eastAsia"/>
              </w:rPr>
              <w:t>试运行、初步验收</w:t>
            </w:r>
          </w:p>
        </w:tc>
        <w:tc>
          <w:p w14:paraId="57194A90">
            <w:pPr>
              <w:pStyle w:val="26"/>
            </w:pPr>
            <w:r>
              <w:rPr>
                <w:rFonts w:hint="eastAsia"/>
              </w:rPr>
              <w:t>初验报告</w:t>
            </w:r>
          </w:p>
        </w:tc>
      </w:tr>
      <w:tr w14:paraId="15E4A241">
        <w:tc>
          <w:p w14:paraId="5EF3E262">
            <w:pPr>
              <w:pStyle w:val="26"/>
            </w:pPr>
            <w:r>
              <w:rPr>
                <w:rFonts w:hint="eastAsia"/>
              </w:rPr>
              <w:t>正式运行与终验</w:t>
            </w:r>
          </w:p>
        </w:tc>
        <w:tc>
          <w:p w14:paraId="4EBFE30B">
            <w:pPr>
              <w:pStyle w:val="26"/>
            </w:pPr>
            <w:r>
              <w:rPr>
                <w:rFonts w:hint="eastAsia"/>
              </w:rPr>
              <w:t>试运行满足约定后</w:t>
            </w:r>
          </w:p>
        </w:tc>
        <w:tc>
          <w:p w14:paraId="225395FD">
            <w:pPr>
              <w:pStyle w:val="26"/>
            </w:pPr>
            <w:r>
              <w:rPr>
                <w:rFonts w:hint="eastAsia"/>
              </w:rPr>
              <w:t>终验资料编制、最终验收</w:t>
            </w:r>
          </w:p>
        </w:tc>
        <w:tc>
          <w:p w14:paraId="11D93EAD">
            <w:pPr>
              <w:pStyle w:val="26"/>
            </w:pPr>
            <w:r>
              <w:rPr>
                <w:rFonts w:hint="eastAsia"/>
              </w:rPr>
              <w:t>终验报告、全套交付物</w:t>
            </w:r>
          </w:p>
        </w:tc>
      </w:tr>
      <w:tr w14:paraId="3299388D">
        <w:tc>
          <w:p w14:paraId="04FA18EE">
            <w:pPr>
              <w:pStyle w:val="26"/>
            </w:pPr>
            <w:r>
              <w:rPr>
                <w:rFonts w:hint="eastAsia"/>
              </w:rPr>
              <w:t>免费运维期</w:t>
            </w:r>
          </w:p>
        </w:tc>
        <w:tc>
          <w:p w14:paraId="188551D0">
            <w:pPr>
              <w:pStyle w:val="26"/>
            </w:pPr>
            <w:r>
              <w:rPr>
                <w:rFonts w:hint="eastAsia"/>
              </w:rPr>
              <w:t>终验合格起6年</w:t>
            </w:r>
          </w:p>
        </w:tc>
        <w:tc>
          <w:p w14:paraId="2F3D2094">
            <w:pPr>
              <w:pStyle w:val="26"/>
            </w:pPr>
            <w:r>
              <w:rPr>
                <w:rFonts w:hint="eastAsia"/>
              </w:rPr>
              <w:t>驻场运维、培训、升级维护</w:t>
            </w:r>
          </w:p>
        </w:tc>
        <w:tc>
          <w:p w14:paraId="1086E029">
            <w:pPr>
              <w:pStyle w:val="26"/>
            </w:pPr>
            <w:r>
              <w:rPr>
                <w:rFonts w:hint="eastAsia"/>
              </w:rPr>
              <w:t>周报送/月度运维报告</w:t>
            </w:r>
          </w:p>
        </w:tc>
      </w:tr>
      <w:bookmarkEnd w:id="138"/>
    </w:tbl>
    <w:p w14:paraId="462CC258">
      <w:pPr>
        <w:pStyle w:val="4"/>
      </w:pPr>
      <w:bookmarkStart w:id="139" w:name="_Toc226166937"/>
      <w:bookmarkStart w:id="140" w:name="定制化开发期限保证"/>
      <w:r>
        <w:t xml:space="preserve">6.3 </w:t>
      </w:r>
      <w:r>
        <w:rPr>
          <w:rFonts w:hint="eastAsia"/>
        </w:rPr>
        <w:t>定制化开发期限保证</w:t>
      </w:r>
      <w:bookmarkEnd w:id="139"/>
    </w:p>
    <w:p w14:paraId="524C0EED">
      <w:pPr>
        <w:pStyle w:val="26"/>
        <w:numPr>
          <w:ilvl w:val="0"/>
          <w:numId w:val="8"/>
        </w:numPr>
      </w:pPr>
      <w:r>
        <w:rPr>
          <w:rFonts w:hint="eastAsia"/>
          <w:b/>
          <w:bCs/>
        </w:rPr>
        <w:t>需求快速冻结</w:t>
      </w:r>
      <w:r>
        <w:rPr>
          <w:rFonts w:hint="eastAsia"/>
        </w:rPr>
        <w:t>：进场7天内完成需求基线签认，避免需求阶段拖期侵占开发窗口；</w:t>
      </w:r>
    </w:p>
    <w:p w14:paraId="155460B1">
      <w:pPr>
        <w:pStyle w:val="26"/>
        <w:numPr>
          <w:ilvl w:val="0"/>
          <w:numId w:val="8"/>
        </w:numPr>
      </w:pPr>
      <w:r>
        <w:rPr>
          <w:rFonts w:hint="eastAsia"/>
          <w:b/>
          <w:bCs/>
        </w:rPr>
        <w:t>成熟资产复用</w:t>
      </w:r>
      <w:r>
        <w:rPr>
          <w:rFonts w:hint="eastAsia"/>
        </w:rPr>
        <w:t>：我方同类住房租赁平台成熟功能资产（约90%功能直接对应）+代码生成器，可将标准功能开发提速50%以上，是60天工期最有力的可行性保障；</w:t>
      </w:r>
    </w:p>
    <w:p w14:paraId="7EAFA0BD">
      <w:pPr>
        <w:pStyle w:val="26"/>
        <w:numPr>
          <w:ilvl w:val="0"/>
          <w:numId w:val="8"/>
        </w:numPr>
      </w:pPr>
      <w:r>
        <w:rPr>
          <w:rFonts w:hint="eastAsia"/>
          <w:b/>
          <w:bCs/>
        </w:rPr>
        <w:t>三轮迭代滚动交付</w:t>
      </w:r>
      <w:r>
        <w:rPr>
          <w:rFonts w:hint="eastAsia"/>
        </w:rPr>
        <w:t>：每14天一个迭代，功能增量可视化验证，进度偏差在迭代粒度内即被发现与纠正；</w:t>
      </w:r>
    </w:p>
    <w:p w14:paraId="1A0CF5EA">
      <w:pPr>
        <w:pStyle w:val="26"/>
        <w:numPr>
          <w:ilvl w:val="0"/>
          <w:numId w:val="8"/>
        </w:numPr>
      </w:pPr>
      <w:r>
        <w:rPr>
          <w:rFonts w:hint="eastAsia"/>
          <w:b/>
          <w:bCs/>
        </w:rPr>
        <w:t>关键路径管理</w:t>
      </w:r>
      <w:r>
        <w:rPr>
          <w:rFonts w:hint="eastAsia"/>
        </w:rPr>
        <w:t>：项目经理每日跟踪关键路径任务（外部对接、数据迁移），偏差超2天即启动纠偏（加班赶工、任务重排、增派人力）；</w:t>
      </w:r>
    </w:p>
    <w:p w14:paraId="33FD415E">
      <w:pPr>
        <w:pStyle w:val="26"/>
        <w:numPr>
          <w:ilvl w:val="0"/>
          <w:numId w:val="8"/>
        </w:numPr>
      </w:pPr>
      <w:r>
        <w:rPr>
          <w:rFonts w:hint="eastAsia"/>
          <w:b/>
          <w:bCs/>
        </w:rPr>
        <w:t>人力弹性储备</w:t>
      </w:r>
      <w:r>
        <w:rPr>
          <w:rFonts w:hint="eastAsia"/>
        </w:rPr>
        <w:t>：公司保持后备开发人力，进度告警时3个工作日内增援到岗，费用由我方承担。</w:t>
      </w:r>
    </w:p>
    <w:bookmarkEnd w:id="140"/>
    <w:p w14:paraId="511755C2">
      <w:pPr>
        <w:pStyle w:val="4"/>
      </w:pPr>
      <w:bookmarkStart w:id="141" w:name="_Toc141654969"/>
      <w:bookmarkStart w:id="142" w:name="部署实施期限保证"/>
      <w:r>
        <w:t xml:space="preserve">6.4 </w:t>
      </w:r>
      <w:r>
        <w:rPr>
          <w:rFonts w:hint="eastAsia"/>
        </w:rPr>
        <w:t>部署实施期限保证</w:t>
      </w:r>
      <w:bookmarkEnd w:id="141"/>
    </w:p>
    <w:p w14:paraId="178C3B55">
      <w:pPr>
        <w:pStyle w:val="26"/>
        <w:numPr>
          <w:ilvl w:val="0"/>
          <w:numId w:val="9"/>
        </w:numPr>
      </w:pPr>
      <w:r>
        <w:rPr>
          <w:rFonts w:hint="eastAsia"/>
          <w:b/>
          <w:bCs/>
        </w:rPr>
        <w:t>环境先行</w:t>
      </w:r>
      <w:r>
        <w:rPr>
          <w:rFonts w:hint="eastAsia"/>
        </w:rPr>
        <w:t>：开发/测试环境第1周就绪；生产环境部署方案第6周前与甲方评审确认，避免部署窗口临时协调；</w:t>
      </w:r>
    </w:p>
    <w:p w14:paraId="0E6FE3D6">
      <w:pPr>
        <w:pStyle w:val="26"/>
        <w:numPr>
          <w:ilvl w:val="0"/>
          <w:numId w:val="9"/>
        </w:numPr>
      </w:pPr>
      <w:r>
        <w:rPr>
          <w:rFonts w:hint="eastAsia"/>
          <w:b/>
          <w:bCs/>
        </w:rPr>
        <w:t>部署自动化</w:t>
      </w:r>
      <w:r>
        <w:rPr>
          <w:rFonts w:hint="eastAsia"/>
        </w:rPr>
        <w:t>：标准化部署脚本+自动化流水线，单次部署耗时可控、过程可重复、失败可回滚；</w:t>
      </w:r>
    </w:p>
    <w:p w14:paraId="7D42D052">
      <w:pPr>
        <w:pStyle w:val="26"/>
        <w:numPr>
          <w:ilvl w:val="0"/>
          <w:numId w:val="9"/>
        </w:numPr>
      </w:pPr>
      <w:r>
        <w:rPr>
          <w:rFonts w:hint="eastAsia"/>
          <w:b/>
          <w:bCs/>
        </w:rPr>
        <w:t>数据迁移预演</w:t>
      </w:r>
      <w:r>
        <w:rPr>
          <w:rFonts w:hint="eastAsia"/>
        </w:rPr>
        <w:t>：不少于2轮试迁移演练，输出记录数/金额/抽样三级比对报告，正式切换选择业务低峰期执行，并制定回退预案；</w:t>
      </w:r>
    </w:p>
    <w:p w14:paraId="2BBA9DC8">
      <w:pPr>
        <w:pStyle w:val="26"/>
        <w:numPr>
          <w:ilvl w:val="0"/>
          <w:numId w:val="9"/>
        </w:numPr>
      </w:pPr>
      <w:r>
        <w:rPr>
          <w:rFonts w:hint="eastAsia"/>
          <w:b/>
          <w:bCs/>
        </w:rPr>
        <w:t>切换双保险</w:t>
      </w:r>
      <w:r>
        <w:rPr>
          <w:rFonts w:hint="eastAsia"/>
        </w:rPr>
        <w:t>：新旧系统切换后保留旧系统只读查询，出现重大问题可快速回退，业务连续性有保障。</w:t>
      </w:r>
    </w:p>
    <w:bookmarkEnd w:id="142"/>
    <w:p w14:paraId="21525AE0">
      <w:pPr>
        <w:pStyle w:val="4"/>
      </w:pPr>
      <w:bookmarkStart w:id="143" w:name="_Toc1383183107"/>
      <w:bookmarkStart w:id="144" w:name="技术对接期限保证"/>
      <w:r>
        <w:t xml:space="preserve">6.5 </w:t>
      </w:r>
      <w:r>
        <w:rPr>
          <w:rFonts w:hint="eastAsia"/>
        </w:rPr>
        <w:t>技术对接期限保证</w:t>
      </w:r>
      <w:bookmarkEnd w:id="143"/>
    </w:p>
    <w:p w14:paraId="6DE1859E">
      <w:pPr>
        <w:pStyle w:val="26"/>
        <w:numPr>
          <w:ilvl w:val="0"/>
          <w:numId w:val="10"/>
        </w:numPr>
      </w:pPr>
      <w:r>
        <w:rPr>
          <w:rFonts w:hint="eastAsia"/>
          <w:b/>
          <w:bCs/>
        </w:rPr>
        <w:t>对接前置启动</w:t>
      </w:r>
      <w:r>
        <w:rPr>
          <w:rFonts w:hint="eastAsia"/>
        </w:rPr>
        <w:t>：8类外部接口的接入申请、账号开通、沙箱环境申请在进场第1周并行发起，不等业务开发完成；</w:t>
      </w:r>
    </w:p>
    <w:p w14:paraId="34B1E4F5">
      <w:pPr>
        <w:pStyle w:val="26"/>
        <w:numPr>
          <w:ilvl w:val="0"/>
          <w:numId w:val="10"/>
        </w:numPr>
      </w:pPr>
      <w:r>
        <w:rPr>
          <w:rFonts w:hint="eastAsia"/>
          <w:b/>
          <w:bCs/>
        </w:rPr>
        <w:t>对接经验复用</w:t>
      </w:r>
      <w:r>
        <w:rPr>
          <w:rFonts w:hint="eastAsia"/>
        </w:rPr>
        <w:t>：我方已完成同类政务核验、支付渠道、电子签章、地图、微信平台的生产级对接，接口协议、联调要点、常见问题均有成熟预案，可大幅压缩联调周期；</w:t>
      </w:r>
    </w:p>
    <w:p w14:paraId="499C9C5C">
      <w:pPr>
        <w:pStyle w:val="26"/>
        <w:numPr>
          <w:ilvl w:val="0"/>
          <w:numId w:val="10"/>
        </w:numPr>
      </w:pPr>
      <w:r>
        <w:rPr>
          <w:rFonts w:hint="eastAsia"/>
          <w:b/>
          <w:bCs/>
        </w:rPr>
        <w:t>对接计划表管理</w:t>
      </w:r>
      <w:r>
        <w:rPr>
          <w:rFonts w:hint="eastAsia"/>
        </w:rPr>
        <w:t>：每项对接明确甲方/第三方联系人、联调窗口、完成标准（沙箱联调→生产验证→回归测试），周例会逐项跟踪；</w:t>
      </w:r>
    </w:p>
    <w:p w14:paraId="7B40213A">
      <w:pPr>
        <w:pStyle w:val="26"/>
        <w:numPr>
          <w:ilvl w:val="0"/>
          <w:numId w:val="10"/>
        </w:numPr>
      </w:pPr>
      <w:r>
        <w:rPr>
          <w:rFonts w:hint="eastAsia"/>
          <w:b/>
          <w:bCs/>
        </w:rPr>
        <w:t>风险缓冲设计</w:t>
      </w:r>
      <w:r>
        <w:rPr>
          <w:rFonts w:hint="eastAsia"/>
        </w:rPr>
        <w:t>：对接受阻时启用降级方案先行保障主流程（如资格核验降级人工审核），不阻塞整体进度，待接口恢复后补齐联调。</w:t>
      </w:r>
    </w:p>
    <w:bookmarkEnd w:id="144"/>
    <w:p w14:paraId="34D94F46">
      <w:pPr>
        <w:pStyle w:val="4"/>
      </w:pPr>
      <w:bookmarkStart w:id="145" w:name="_Toc648000574"/>
      <w:bookmarkStart w:id="146" w:name="测试培训期限保证"/>
      <w:r>
        <w:t xml:space="preserve">6.6 </w:t>
      </w:r>
      <w:r>
        <w:rPr>
          <w:rFonts w:hint="eastAsia"/>
        </w:rPr>
        <w:t>测试培训期限保证</w:t>
      </w:r>
      <w:bookmarkEnd w:id="145"/>
    </w:p>
    <w:p w14:paraId="0D957B26">
      <w:pPr>
        <w:pStyle w:val="26"/>
        <w:numPr>
          <w:ilvl w:val="0"/>
          <w:numId w:val="11"/>
        </w:numPr>
      </w:pPr>
      <w:r>
        <w:rPr>
          <w:rFonts w:hint="eastAsia"/>
          <w:b/>
          <w:bCs/>
        </w:rPr>
        <w:t>测试左移</w:t>
      </w:r>
      <w:r>
        <w:rPr>
          <w:rFonts w:hint="eastAsia"/>
        </w:rPr>
        <w:t>：测试工程师自迭代一即介入编写用例、执行迭代内测试，避免测试后置压缩周期；</w:t>
      </w:r>
    </w:p>
    <w:p w14:paraId="32D0066C">
      <w:pPr>
        <w:pStyle w:val="26"/>
        <w:numPr>
          <w:ilvl w:val="0"/>
          <w:numId w:val="11"/>
        </w:numPr>
      </w:pPr>
      <w:r>
        <w:rPr>
          <w:rFonts w:hint="eastAsia"/>
          <w:b/>
          <w:bCs/>
        </w:rPr>
        <w:t>测试环境常备</w:t>
      </w:r>
      <w:r>
        <w:rPr>
          <w:rFonts w:hint="eastAsia"/>
        </w:rPr>
        <w:t>：每日构建自动部署测试环境，回归测试自动化辅助，缩短回归周期；</w:t>
      </w:r>
    </w:p>
    <w:p w14:paraId="47408DE9">
      <w:pPr>
        <w:pStyle w:val="26"/>
        <w:numPr>
          <w:ilvl w:val="0"/>
          <w:numId w:val="11"/>
        </w:numPr>
      </w:pPr>
      <w:r>
        <w:rPr>
          <w:rFonts w:hint="eastAsia"/>
          <w:b/>
          <w:bCs/>
        </w:rPr>
        <w:t>培训计划前置</w:t>
      </w:r>
      <w:r>
        <w:rPr>
          <w:rFonts w:hint="eastAsia"/>
        </w:rPr>
        <w:t>：培训教材（操作手册、视频）随迭代三同步编制；采用”集中授课+现场辅导+常态答疑”组合，管理端按角色分批培训并组织上机考核，保证培训实效；</w:t>
      </w:r>
    </w:p>
    <w:p w14:paraId="7372E77D">
      <w:pPr>
        <w:pStyle w:val="26"/>
        <w:numPr>
          <w:ilvl w:val="0"/>
          <w:numId w:val="11"/>
        </w:numPr>
      </w:pPr>
      <w:r>
        <w:rPr>
          <w:rFonts w:hint="eastAsia"/>
          <w:b/>
          <w:bCs/>
        </w:rPr>
        <w:t>验收测试预演</w:t>
      </w:r>
      <w:r>
        <w:rPr>
          <w:rFonts w:hint="eastAsia"/>
        </w:rPr>
        <w:t>：正式验收前按验收标准逐项自查预演，问题先行整改，保证验收一次通过。</w:t>
      </w:r>
    </w:p>
    <w:bookmarkEnd w:id="146"/>
    <w:p w14:paraId="53900878">
      <w:pPr>
        <w:pStyle w:val="4"/>
      </w:pPr>
      <w:bookmarkStart w:id="147" w:name="_Toc1056073281"/>
      <w:bookmarkStart w:id="148" w:name="上线验收期限保证"/>
      <w:r>
        <w:t xml:space="preserve">6.7 </w:t>
      </w:r>
      <w:r>
        <w:rPr>
          <w:rFonts w:hint="eastAsia"/>
        </w:rPr>
        <w:t>上线验收期限保证</w:t>
      </w:r>
      <w:bookmarkEnd w:id="147"/>
    </w:p>
    <w:p w14:paraId="00825E0D">
      <w:pPr>
        <w:pStyle w:val="26"/>
        <w:numPr>
          <w:ilvl w:val="0"/>
          <w:numId w:val="12"/>
        </w:numPr>
      </w:pPr>
      <w:r>
        <w:rPr>
          <w:rFonts w:hint="eastAsia"/>
          <w:b/>
          <w:bCs/>
        </w:rPr>
        <w:t>验收标准前置对齐</w:t>
      </w:r>
      <w:r>
        <w:rPr>
          <w:rFonts w:hint="eastAsia"/>
        </w:rPr>
        <w:t>：进场后即与甲方确认初验、终验的标准与资料清单，验收资料随里程碑同步沉淀，不临时补造；</w:t>
      </w:r>
    </w:p>
    <w:p w14:paraId="6C29E87B">
      <w:pPr>
        <w:pStyle w:val="26"/>
        <w:numPr>
          <w:ilvl w:val="0"/>
          <w:numId w:val="12"/>
        </w:numPr>
      </w:pPr>
      <w:r>
        <w:rPr>
          <w:rFonts w:hint="eastAsia"/>
          <w:b/>
          <w:bCs/>
        </w:rPr>
        <w:t>试运行全程值守</w:t>
      </w:r>
      <w:r>
        <w:rPr>
          <w:rFonts w:hint="eastAsia"/>
        </w:rPr>
        <w:t>：试运行期驻场团队现场值守，紧急问题10分钟响应，每日试运行日报，缺陷快速闭环；</w:t>
      </w:r>
    </w:p>
    <w:p w14:paraId="2951C40C">
      <w:pPr>
        <w:pStyle w:val="26"/>
        <w:numPr>
          <w:ilvl w:val="0"/>
          <w:numId w:val="12"/>
        </w:numPr>
      </w:pPr>
      <w:r>
        <w:rPr>
          <w:rFonts w:hint="eastAsia"/>
          <w:b/>
          <w:bCs/>
        </w:rPr>
        <w:t>源代码交付质量</w:t>
      </w:r>
      <w:r>
        <w:rPr>
          <w:rFonts w:hint="eastAsia"/>
        </w:rPr>
        <w:t>：交付源代码保证可独立编译生成与生产环境一致的可执行文件，代码结构清晰、注释完整、含编译部署脚本与说明文档，全力配合甲方源代码功能性验证与质量审查；</w:t>
      </w:r>
    </w:p>
    <w:p w14:paraId="3BE97892">
      <w:pPr>
        <w:pStyle w:val="26"/>
        <w:numPr>
          <w:ilvl w:val="0"/>
          <w:numId w:val="12"/>
        </w:numPr>
      </w:pPr>
      <w:r>
        <w:rPr>
          <w:rFonts w:hint="eastAsia"/>
          <w:b/>
          <w:bCs/>
        </w:rPr>
        <w:t>验收资料完备</w:t>
      </w:r>
      <w:r>
        <w:rPr>
          <w:rFonts w:hint="eastAsia"/>
        </w:rPr>
        <w:t>：需求、设计、测试、部署、操作手册、培训记录、迁移报告等全套文档按</w:t>
      </w:r>
      <w:r>
        <w:t xml:space="preserve"> GB/T 8567 </w:t>
      </w:r>
      <w:r>
        <w:rPr>
          <w:rFonts w:hint="eastAsia"/>
        </w:rPr>
        <w:t>规范编制，随验收一次性移交。</w:t>
      </w:r>
    </w:p>
    <w:bookmarkEnd w:id="148"/>
    <w:p w14:paraId="5595C55D">
      <w:pPr>
        <w:pStyle w:val="4"/>
      </w:pPr>
      <w:bookmarkStart w:id="149" w:name="_Toc471291312"/>
      <w:bookmarkStart w:id="150" w:name="逾期风险防控与违约责任承诺"/>
      <w:r>
        <w:t xml:space="preserve">6.8 </w:t>
      </w:r>
      <w:r>
        <w:rPr>
          <w:rFonts w:hint="eastAsia"/>
        </w:rPr>
        <w:t>逾期风险防控与违约责任承诺</w:t>
      </w:r>
      <w:bookmarkEnd w:id="149"/>
    </w:p>
    <w:p w14:paraId="0E21A88B">
      <w:pPr>
        <w:pStyle w:val="26"/>
        <w:numPr>
          <w:ilvl w:val="0"/>
          <w:numId w:val="13"/>
        </w:numPr>
      </w:pPr>
      <w:r>
        <w:rPr>
          <w:rFonts w:hint="eastAsia"/>
          <w:b/>
          <w:bCs/>
        </w:rPr>
        <w:t>进度预警机制</w:t>
      </w:r>
      <w:r>
        <w:rPr>
          <w:rFonts w:hint="eastAsia"/>
        </w:rPr>
        <w:t>：里程碑偏差率超过10%即向甲方书面预警并提交赶工方案；</w:t>
      </w:r>
    </w:p>
    <w:p w14:paraId="1E3991EE">
      <w:pPr>
        <w:pStyle w:val="26"/>
        <w:numPr>
          <w:ilvl w:val="0"/>
          <w:numId w:val="13"/>
        </w:numPr>
      </w:pPr>
      <w:r>
        <w:rPr>
          <w:rFonts w:hint="eastAsia"/>
          <w:b/>
          <w:bCs/>
        </w:rPr>
        <w:t>资源兜底承诺</w:t>
      </w:r>
      <w:r>
        <w:rPr>
          <w:rFonts w:hint="eastAsia"/>
        </w:rPr>
        <w:t>：如约定人月数内未完成成果交付，我方自行承担全部费用继续安排符合要求的人员，确保成果如期交付；</w:t>
      </w:r>
    </w:p>
    <w:p w14:paraId="7621EB32">
      <w:pPr>
        <w:pStyle w:val="26"/>
        <w:numPr>
          <w:ilvl w:val="0"/>
          <w:numId w:val="13"/>
        </w:numPr>
      </w:pPr>
      <w:r>
        <w:rPr>
          <w:rFonts w:hint="eastAsia"/>
          <w:b/>
          <w:bCs/>
        </w:rPr>
        <w:t>质保延续</w:t>
      </w:r>
      <w:r>
        <w:rPr>
          <w:rFonts w:hint="eastAsia"/>
        </w:rPr>
        <w:t>：免费运维期内系统缺陷免费修复；运维期届满前配合甲方完成运维交接，保证服务不断档；</w:t>
      </w:r>
    </w:p>
    <w:p w14:paraId="62625B70">
      <w:pPr>
        <w:pStyle w:val="26"/>
        <w:numPr>
          <w:ilvl w:val="0"/>
          <w:numId w:val="13"/>
        </w:numPr>
      </w:pPr>
      <w:r>
        <w:rPr>
          <w:rFonts w:hint="eastAsia"/>
          <w:b/>
          <w:bCs/>
        </w:rPr>
        <w:t>诚信履约</w:t>
      </w:r>
      <w:r>
        <w:rPr>
          <w:rFonts w:hint="eastAsia"/>
        </w:rPr>
        <w:t>：我方将严格按照投标承诺与合同约定履行各项义务，接受甲方按合同约定进行的考核与违约追责。</w:t>
      </w:r>
    </w:p>
    <w:p w14:paraId="514BE7A0"/>
    <w:p w14:paraId="50DD8C88">
      <w:pPr>
        <w:pStyle w:val="25"/>
      </w:pPr>
      <w:bookmarkStart w:id="151" w:name="_GoBack"/>
      <w:bookmarkEnd w:id="151"/>
    </w:p>
    <w:bookmarkEnd w:id="134"/>
    <w:bookmarkEnd w:id="150"/>
    <w:sectPr>
      <w:footnotePr>
        <w:numRestart w:val="eachSect"/>
      </w:footnotePr>
      <w:pgMar w:top="1440" w:right="1803" w:bottom="1440" w:left="180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F7FDB7"/>
    <w:rsid w:val="6BDB7BDE"/>
    <w:rsid w:val="BDDFA48B"/>
    <w:rsid w:val="F7B68986"/>
    <w:rsid w:val="F9DD71F9"/>
    <w:rsid w:val="FFDF19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0"/>
    </w:pPr>
    <w:rPr>
      <w:rFonts w:ascii="Times New Roman" w:hAnsi="Times New Roman" w:eastAsia="宋体" w:cstheme="minorBidi"/>
      <w:color w:val="000000"/>
      <w:sz w:val="24"/>
      <w:szCs w:val="24"/>
      <w:lang w:val="en-US" w:eastAsia="zh-CN" w:bidi="ar-SA"/>
    </w:rPr>
  </w:style>
  <w:style w:type="paragraph" w:styleId="2">
    <w:name w:val="heading 1"/>
    <w:basedOn w:val="1"/>
    <w:next w:val="3"/>
    <w:link w:val="33"/>
    <w:qFormat/>
    <w:uiPriority w:val="9"/>
    <w:pPr>
      <w:keepNext/>
      <w:keepLines/>
      <w:spacing w:before="200" w:after="120" w:line="360" w:lineRule="auto"/>
      <w:outlineLvl w:val="0"/>
    </w:pPr>
    <w:rPr>
      <w:rFonts w:asciiTheme="majorHAnsi" w:hAnsiTheme="majorHAnsi" w:eastAsiaTheme="majorEastAsia" w:cstheme="majorBidi"/>
      <w:b/>
      <w:color w:val="000000"/>
      <w:sz w:val="32"/>
      <w:szCs w:val="40"/>
    </w:rPr>
  </w:style>
  <w:style w:type="paragraph" w:styleId="4">
    <w:name w:val="heading 2"/>
    <w:basedOn w:val="1"/>
    <w:next w:val="3"/>
    <w:link w:val="34"/>
    <w:semiHidden/>
    <w:unhideWhenUsed/>
    <w:qFormat/>
    <w:uiPriority w:val="9"/>
    <w:pPr>
      <w:keepNext/>
      <w:keepLines/>
      <w:spacing w:before="200" w:after="120" w:line="360" w:lineRule="auto"/>
      <w:outlineLvl w:val="1"/>
    </w:pPr>
    <w:rPr>
      <w:rFonts w:asciiTheme="majorHAnsi" w:hAnsiTheme="majorHAnsi" w:eastAsiaTheme="majorEastAsia" w:cstheme="majorBidi"/>
      <w:b/>
      <w:color w:val="000000"/>
      <w:sz w:val="28"/>
      <w:szCs w:val="32"/>
    </w:rPr>
  </w:style>
  <w:style w:type="paragraph" w:styleId="5">
    <w:name w:val="heading 3"/>
    <w:basedOn w:val="1"/>
    <w:next w:val="3"/>
    <w:link w:val="35"/>
    <w:semiHidden/>
    <w:unhideWhenUsed/>
    <w:qFormat/>
    <w:uiPriority w:val="9"/>
    <w:pPr>
      <w:keepNext/>
      <w:keepLines/>
      <w:spacing w:before="200" w:after="120" w:line="360" w:lineRule="auto"/>
      <w:outlineLvl w:val="2"/>
    </w:pPr>
    <w:rPr>
      <w:rFonts w:ascii="Times New Roman" w:hAnsi="Times New Roman" w:eastAsiaTheme="majorEastAsia" w:cstheme="majorBidi"/>
      <w:b/>
      <w:color w:val="000000"/>
      <w:sz w:val="26"/>
      <w:szCs w:val="28"/>
    </w:rPr>
  </w:style>
  <w:style w:type="paragraph" w:styleId="6">
    <w:name w:val="heading 4"/>
    <w:basedOn w:val="1"/>
    <w:next w:val="3"/>
    <w:link w:val="36"/>
    <w:semiHidden/>
    <w:unhideWhenUsed/>
    <w:qFormat/>
    <w:uiPriority w:val="9"/>
    <w:pPr>
      <w:keepNext/>
      <w:keepLines/>
      <w:spacing w:before="200" w:after="120" w:line="360" w:lineRule="auto"/>
      <w:outlineLvl w:val="3"/>
    </w:pPr>
    <w:rPr>
      <w:rFonts w:ascii="Times New Roman" w:hAnsi="Times New Roman" w:eastAsiaTheme="majorEastAsia" w:cstheme="majorBidi"/>
      <w:b/>
      <w:i/>
      <w:iCs/>
      <w:color w:val="000000"/>
      <w:sz w:val="24"/>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uiPriority w:val="0"/>
    <w:pPr>
      <w:spacing w:before="0" w:after="120"/>
    </w:pPr>
    <w:rPr>
      <w:rFonts w:ascii="Times New Roman" w:hAnsi="Times New Roman" w:eastAsia="宋体"/>
      <w:i/>
      <w:color w:val="000000"/>
      <w:sz w:val="21"/>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toc 1"/>
    <w:basedOn w:val="1"/>
    <w:next w:val="1"/>
    <w:uiPriority w:val="0"/>
  </w:style>
  <w:style w:type="paragraph" w:styleId="17">
    <w:name w:val="Subtitle"/>
    <w:basedOn w:val="15"/>
    <w:next w:val="3"/>
    <w:link w:val="28"/>
    <w:qFormat/>
    <w:uiPriority w:val="11"/>
    <w:rPr>
      <w:rFonts w:eastAsiaTheme="majorEastAsia" w:cstheme="majorBidi"/>
      <w:spacing w:val="15"/>
      <w:sz w:val="28"/>
      <w:szCs w:val="28"/>
    </w:rPr>
  </w:style>
  <w:style w:type="paragraph" w:styleId="18">
    <w:name w:val="footnote text"/>
    <w:basedOn w:val="1"/>
    <w:unhideWhenUsed/>
    <w:qFormat/>
    <w:uiPriority w:val="9"/>
  </w:style>
  <w:style w:type="paragraph" w:styleId="19">
    <w:name w:val="toc 2"/>
    <w:basedOn w:val="1"/>
    <w:next w:val="1"/>
    <w:uiPriority w:val="0"/>
    <w:pPr>
      <w:ind w:left="420" w:leftChars="200"/>
    </w:pPr>
  </w:style>
  <w:style w:type="character" w:styleId="22">
    <w:name w:val="Hyperlink"/>
    <w:basedOn w:val="23"/>
    <w:uiPriority w:val="0"/>
    <w:rPr>
      <w:color w:val="156082" w:themeColor="accent1"/>
    </w:rPr>
  </w:style>
  <w:style w:type="character" w:customStyle="1" w:styleId="23">
    <w:name w:val="Body Text Char"/>
    <w:basedOn w:val="21"/>
    <w:link w:val="3"/>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rPr>
      <w:rFonts w:ascii="Times New Roman" w:hAnsi="Times New Roman" w:eastAsia="宋体"/>
      <w:color w:val="000000"/>
      <w:sz w:val="21"/>
    </w:rPr>
  </w:style>
  <w:style w:type="character" w:customStyle="1" w:styleId="27">
    <w:name w:val="Title Char"/>
    <w:basedOn w:val="21"/>
    <w:link w:val="15"/>
    <w:uiPriority w:val="10"/>
    <w:rPr>
      <w:rFonts w:asciiTheme="majorHAnsi" w:hAnsiTheme="majorHAnsi" w:eastAsiaTheme="majorEastAsia" w:cstheme="majorBidi"/>
      <w:sz w:val="56"/>
      <w:szCs w:val="56"/>
    </w:rPr>
  </w:style>
  <w:style w:type="character" w:customStyle="1" w:styleId="28">
    <w:name w:val="Subtitle Char"/>
    <w:basedOn w:val="21"/>
    <w:link w:val="17"/>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uiPriority w:val="9"/>
    <w:rPr>
      <w:rFonts w:eastAsiaTheme="majorEastAsia" w:cstheme="majorBidi"/>
      <w:color w:val="0F4761" w:themeColor="accent1" w:themeShade="BF"/>
      <w:sz w:val="28"/>
      <w:szCs w:val="28"/>
    </w:rPr>
  </w:style>
  <w:style w:type="character" w:customStyle="1" w:styleId="36">
    <w:name w:val="Heading 4 Char"/>
    <w:basedOn w:val="21"/>
    <w:link w:val="6"/>
    <w:semiHidden/>
    <w:uiPriority w:val="9"/>
    <w:rPr>
      <w:rFonts w:eastAsiaTheme="majorEastAsia" w:cstheme="majorBidi"/>
      <w:i/>
      <w:iCs/>
      <w:color w:val="0F4761" w:themeColor="accent1" w:themeShade="BF"/>
    </w:rPr>
  </w:style>
  <w:style w:type="character" w:customStyle="1" w:styleId="37">
    <w:name w:val="Heading 5 Char"/>
    <w:basedOn w:val="21"/>
    <w:link w:val="7"/>
    <w:semiHidden/>
    <w:uiPriority w:val="9"/>
    <w:rPr>
      <w:rFonts w:eastAsiaTheme="majorEastAsia" w:cstheme="majorBidi"/>
      <w:color w:val="0F4761" w:themeColor="accent1" w:themeShade="BF"/>
    </w:rPr>
  </w:style>
  <w:style w:type="character" w:customStyle="1" w:styleId="38">
    <w:name w:val="Heading 6 Char"/>
    <w:basedOn w:val="21"/>
    <w:link w:val="8"/>
    <w:semiHidden/>
    <w:uiPriority w:val="9"/>
    <w:rPr>
      <w:rFonts w:eastAsiaTheme="majorEastAsia" w:cstheme="majorBidi"/>
      <w:i/>
      <w:iCs/>
      <w:color w:val="585858" w:themeColor="text1" w:themeTint="A6"/>
    </w:rPr>
  </w:style>
  <w:style w:type="character" w:customStyle="1" w:styleId="39">
    <w:name w:val="Heading 7 Char"/>
    <w:basedOn w:val="21"/>
    <w:link w:val="9"/>
    <w:semiHidden/>
    <w:uiPriority w:val="9"/>
    <w:rPr>
      <w:rFonts w:eastAsiaTheme="majorEastAsia" w:cstheme="majorBidi"/>
      <w:color w:val="585858" w:themeColor="text1" w:themeTint="A6"/>
    </w:rPr>
  </w:style>
  <w:style w:type="character" w:customStyle="1" w:styleId="40">
    <w:name w:val="Heading 8 Char"/>
    <w:basedOn w:val="21"/>
    <w:link w:val="10"/>
    <w:semiHidden/>
    <w:uiPriority w:val="9"/>
    <w:rPr>
      <w:rFonts w:eastAsiaTheme="majorEastAsia" w:cstheme="majorBidi"/>
      <w:i/>
      <w:iCs/>
      <w:color w:val="262626" w:themeColor="text1" w:themeTint="D8"/>
    </w:rPr>
  </w:style>
  <w:style w:type="character" w:customStyle="1" w:styleId="41">
    <w:name w:val="Heading 9 Char"/>
    <w:basedOn w:val="21"/>
    <w:link w:val="11"/>
    <w:semiHidden/>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uiPriority w:val="0"/>
    <w:pPr>
      <w:keepNext/>
    </w:pPr>
    <w:rPr>
      <w:rFonts w:ascii="Times New Roman" w:hAnsi="Times New Roman" w:eastAsia="宋体"/>
      <w:color w:val="000000"/>
      <w:sz w:val="21"/>
    </w:rPr>
  </w:style>
  <w:style w:type="paragraph" w:customStyle="1" w:styleId="47">
    <w:name w:val="Image Caption"/>
    <w:basedOn w:val="12"/>
    <w:uiPriority w:val="0"/>
    <w:rPr>
      <w:rFonts w:ascii="Times New Roman" w:hAnsi="Times New Roman" w:eastAsia="宋体"/>
      <w:color w:val="000000"/>
      <w:sz w:val="21"/>
    </w:rPr>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4">
    <w:name w:val="KeywordTok"/>
    <w:basedOn w:val="50"/>
    <w:uiPriority w:val="0"/>
    <w:rPr>
      <w:b/>
      <w:color w:val="007020"/>
    </w:rPr>
  </w:style>
  <w:style w:type="character" w:customStyle="1" w:styleId="55">
    <w:name w:val="DataTypeTok"/>
    <w:basedOn w:val="50"/>
    <w:uiPriority w:val="0"/>
    <w:rPr>
      <w:color w:val="902000"/>
    </w:rPr>
  </w:style>
  <w:style w:type="character" w:customStyle="1" w:styleId="56">
    <w:name w:val="DecValTok"/>
    <w:basedOn w:val="50"/>
    <w:uiPriority w:val="0"/>
    <w:rPr>
      <w:color w:val="40A070"/>
    </w:rPr>
  </w:style>
  <w:style w:type="character" w:customStyle="1" w:styleId="57">
    <w:name w:val="BaseNTok"/>
    <w:basedOn w:val="50"/>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uiPriority w:val="0"/>
    <w:rPr>
      <w:color w:val="4070A0"/>
    </w:rPr>
  </w:style>
  <w:style w:type="character" w:customStyle="1" w:styleId="61">
    <w:name w:val="SpecialCharTok"/>
    <w:basedOn w:val="50"/>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uiPriority w:val="0"/>
    <w:rPr>
      <w:color w:val="BB6688"/>
    </w:rPr>
  </w:style>
  <w:style w:type="character" w:customStyle="1" w:styleId="65">
    <w:name w:val="ImportTok"/>
    <w:basedOn w:val="50"/>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uiPriority w:val="0"/>
    <w:rPr>
      <w:color w:val="007020"/>
    </w:rPr>
  </w:style>
  <w:style w:type="character" w:customStyle="1" w:styleId="71">
    <w:name w:val="FunctionTok"/>
    <w:basedOn w:val="50"/>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uiPriority w:val="0"/>
    <w:rPr>
      <w:b/>
      <w:color w:val="007020"/>
    </w:rPr>
  </w:style>
  <w:style w:type="character" w:customStyle="1" w:styleId="74">
    <w:name w:val="OperatorTok"/>
    <w:basedOn w:val="50"/>
    <w:uiPriority w:val="0"/>
    <w:rPr>
      <w:color w:val="666666"/>
    </w:rPr>
  </w:style>
  <w:style w:type="character" w:customStyle="1" w:styleId="75">
    <w:name w:val="BuiltInTok"/>
    <w:basedOn w:val="50"/>
    <w:uiPriority w:val="0"/>
    <w:rPr>
      <w:color w:val="008000"/>
    </w:rPr>
  </w:style>
  <w:style w:type="character" w:customStyle="1" w:styleId="76">
    <w:name w:val="ExtensionTok"/>
    <w:basedOn w:val="50"/>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uiPriority w:val="0"/>
  </w:style>
  <w:style w:type="character" w:customStyle="1" w:styleId="80">
    <w:name w:val="InformationTok"/>
    <w:basedOn w:val="50"/>
    <w:uiPriority w:val="0"/>
    <w:rPr>
      <w:b/>
      <w:i/>
      <w:color w:val="60A0B0"/>
    </w:rPr>
  </w:style>
  <w:style w:type="character" w:customStyle="1" w:styleId="81">
    <w:name w:val="WarningTok"/>
    <w:basedOn w:val="50"/>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83</Words>
  <Characters>475</Characters>
  <Lines>12</Lines>
  <Paragraphs>8</Paragraphs>
  <TotalTime>0</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2026-07-27T05:20:00Z</dcterms:created>
  <dc:creator>典藏记忆</dc:creator>
  <cp:lastModifiedBy>典藏记忆</cp:lastModifiedBy>
  <dcterms:modified xsi:type="dcterms:W3CDTF">2026-07-27T18:26:15Z</dcterms:modified>
  <dc:title>郑州数据集团有限公司房屋管理系统人力服务采购项目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技 术 方 案</vt:lpwstr>
  </property>
  <property fmtid="{D5CDD505-2E9C-101B-9397-08002B2CF9AE}" pid="3" name="toc-title">
    <vt:lpwstr>目  录</vt:lpwstr>
  </property>
  <property fmtid="{D5CDD505-2E9C-101B-9397-08002B2CF9AE}" pid="4" name="KSOProductBuildVer">
    <vt:lpwstr>2052-12.1.26026.26026</vt:lpwstr>
  </property>
  <property fmtid="{D5CDD505-2E9C-101B-9397-08002B2CF9AE}" pid="5" name="ICV">
    <vt:lpwstr>50A69CD74FEE60954732676ADC50B1A5_43</vt:lpwstr>
  </property>
</Properties>
</file>