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DD615">
      <w:pPr>
        <w:widowControl/>
        <w:jc w:val="center"/>
        <w:textAlignment w:val="center"/>
        <w:rPr>
          <w:rFonts w:hint="eastAsia" w:ascii="方正小标宋简体" w:hAnsi="方正小标宋简体" w:eastAsia="方正小标宋简体" w:cs="方正小标宋简体"/>
          <w:b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kern w:val="0"/>
          <w:sz w:val="44"/>
          <w:szCs w:val="44"/>
        </w:rPr>
        <w:t>基础网络配置申请表（市直部门）</w:t>
      </w:r>
    </w:p>
    <w:tbl>
      <w:tblPr>
        <w:tblStyle w:val="9"/>
        <w:tblW w:w="91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219"/>
        <w:gridCol w:w="648"/>
        <w:gridCol w:w="861"/>
        <w:gridCol w:w="3885"/>
      </w:tblGrid>
      <w:tr w14:paraId="33F5CD26">
        <w:trPr>
          <w:trHeight w:val="284" w:hRule="atLeast"/>
          <w:jc w:val="center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2360866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申请单位</w:t>
            </w:r>
          </w:p>
        </w:tc>
        <w:tc>
          <w:tcPr>
            <w:tcW w:w="7613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17F1F0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  <w:t>郑州数据集团有限公司</w:t>
            </w:r>
          </w:p>
        </w:tc>
      </w:tr>
      <w:tr w14:paraId="7D5299D5">
        <w:trPr>
          <w:trHeight w:val="284" w:hRule="atLeast"/>
          <w:jc w:val="center"/>
        </w:trPr>
        <w:tc>
          <w:tcPr>
            <w:tcW w:w="15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6B77A3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业务联系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人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7DC77F0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i/>
                <w:color w:val="000000"/>
                <w:szCs w:val="21"/>
              </w:rPr>
            </w:pPr>
            <w:r>
              <w:rPr>
                <w:rFonts w:hint="eastAsia" w:ascii="宋体" w:hAnsi="宋体" w:cs="楷体_GB2312"/>
                <w:bCs/>
                <w:color w:val="000000"/>
                <w:sz w:val="24"/>
              </w:rPr>
              <w:t>仝腾云</w:t>
            </w:r>
          </w:p>
        </w:tc>
        <w:tc>
          <w:tcPr>
            <w:tcW w:w="1509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9B06C76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388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34FE61">
            <w:pPr>
              <w:widowControl/>
              <w:jc w:val="center"/>
              <w:textAlignment w:val="top"/>
              <w:rPr>
                <w:rFonts w:hint="eastAsia" w:ascii="楷体_GB2312" w:hAnsi="宋体" w:eastAsia="楷体_GB2312" w:cs="楷体_GB2312"/>
                <w:i/>
                <w:color w:val="000000"/>
                <w:szCs w:val="21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18537201722</w:t>
            </w:r>
          </w:p>
        </w:tc>
      </w:tr>
      <w:tr w14:paraId="66869BF5">
        <w:trPr>
          <w:trHeight w:val="284" w:hRule="atLeast"/>
          <w:jc w:val="center"/>
        </w:trPr>
        <w:tc>
          <w:tcPr>
            <w:tcW w:w="15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A66C7C6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技术联系人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48A7A22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i/>
                <w:color w:val="000000"/>
                <w:szCs w:val="21"/>
              </w:rPr>
            </w:pPr>
            <w:r>
              <w:rPr>
                <w:rFonts w:hint="eastAsia" w:ascii="宋体" w:hAnsi="宋体" w:cs="楷体_GB2312"/>
                <w:bCs/>
                <w:color w:val="000000"/>
                <w:sz w:val="24"/>
              </w:rPr>
              <w:t>周昂达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6D5E0DD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38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68B68FF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 w:val="24"/>
              </w:rPr>
            </w:pPr>
            <w:r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  <w:t>17610792896</w:t>
            </w:r>
          </w:p>
        </w:tc>
      </w:tr>
      <w:tr w14:paraId="5E1BE5A9">
        <w:trPr>
          <w:trHeight w:val="284" w:hRule="atLeast"/>
          <w:jc w:val="center"/>
        </w:trPr>
        <w:tc>
          <w:tcPr>
            <w:tcW w:w="156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2C3630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入方向策略（目的NAT）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8CAE9EE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IP地址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0F861C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 w:val="24"/>
              </w:rPr>
            </w:pPr>
          </w:p>
        </w:tc>
      </w:tr>
      <w:tr w14:paraId="4D3A3D3F">
        <w:trPr>
          <w:trHeight w:val="284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194BDE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AC56BF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映射政务外网、公网IP及端口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B2D27F">
            <w:pPr>
              <w:widowControl/>
              <w:jc w:val="both"/>
              <w:textAlignment w:val="top"/>
              <w:rPr>
                <w:rFonts w:hint="default" w:ascii="宋体" w:hAnsi="宋体" w:cs="楷体_GB2312"/>
                <w:bCs/>
                <w:color w:val="000000"/>
                <w:sz w:val="24"/>
                <w:lang w:val="en-US"/>
              </w:rPr>
            </w:pPr>
            <w:r>
              <w:rPr>
                <w:rFonts w:hint="default" w:ascii="宋体" w:hAnsi="宋体" w:cs="楷体_GB2312"/>
                <w:bCs/>
                <w:color w:val="000000"/>
                <w:sz w:val="24"/>
                <w:lang w:val="en-US"/>
              </w:rPr>
              <w:t xml:space="preserve">                    </w:t>
            </w:r>
          </w:p>
        </w:tc>
      </w:tr>
      <w:tr w14:paraId="5C9AECDB">
        <w:trPr>
          <w:trHeight w:val="284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BFC4AC6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74A919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源地址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04CAE9A">
            <w:pPr>
              <w:widowControl/>
              <w:jc w:val="center"/>
              <w:textAlignment w:val="top"/>
              <w:rPr>
                <w:rFonts w:hint="default" w:ascii="宋体" w:hAnsi="宋体" w:eastAsia="宋体" w:cs="楷体_GB2312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2C3598AB">
        <w:trPr>
          <w:trHeight w:val="342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9BDB43B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9064B7D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其他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25B3CBC">
            <w:pPr>
              <w:widowControl/>
              <w:jc w:val="center"/>
              <w:textAlignment w:val="top"/>
              <w:rPr>
                <w:rFonts w:hint="default" w:ascii="宋体" w:hAnsi="宋体" w:cs="楷体_GB2312"/>
                <w:bCs/>
                <w:color w:val="000000"/>
                <w:szCs w:val="20"/>
                <w:lang w:val="en-US"/>
              </w:rPr>
            </w:pPr>
          </w:p>
        </w:tc>
      </w:tr>
      <w:tr w14:paraId="5C0556C0">
        <w:trPr>
          <w:trHeight w:val="284" w:hRule="atLeast"/>
          <w:jc w:val="center"/>
        </w:trPr>
        <w:tc>
          <w:tcPr>
            <w:tcW w:w="156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4B08F2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出方向策略（源NAT）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255891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IP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地址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AC4CF9E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Cs w:val="20"/>
              </w:rPr>
            </w:pPr>
            <w:r>
              <w:rPr>
                <w:rFonts w:ascii="宋体" w:hAnsi="宋体" w:cs="楷体_GB2312"/>
                <w:bCs/>
                <w:color w:val="000000"/>
                <w:szCs w:val="20"/>
              </w:rPr>
              <w:t>172.19.25.77</w:t>
            </w:r>
          </w:p>
        </w:tc>
      </w:tr>
      <w:tr w14:paraId="599DB354">
        <w:trPr>
          <w:trHeight w:val="284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8B9954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7E1807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目的地址及端口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C4A264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Cs w:val="20"/>
              </w:rPr>
            </w:pPr>
            <w:r>
              <w:rPr>
                <w:rFonts w:ascii="宋体" w:hAnsi="宋体" w:cs="楷体_GB2312"/>
                <w:bCs/>
                <w:color w:val="000000"/>
                <w:szCs w:val="20"/>
              </w:rPr>
              <w:t>59.207.</w:t>
            </w:r>
            <w:r>
              <w:rPr>
                <w:rFonts w:hint="eastAsia" w:ascii="宋体" w:hAnsi="宋体" w:cs="楷体_GB2312"/>
                <w:bCs/>
                <w:color w:val="000000"/>
                <w:szCs w:val="20"/>
                <w:lang w:val="en-US" w:eastAsia="zh-CN"/>
              </w:rPr>
              <w:t>50</w:t>
            </w:r>
            <w:r>
              <w:rPr>
                <w:rFonts w:ascii="宋体" w:hAnsi="宋体" w:cs="楷体_GB2312"/>
                <w:bCs/>
                <w:color w:val="000000"/>
                <w:szCs w:val="20"/>
              </w:rPr>
              <w:t>.1</w:t>
            </w:r>
            <w:r>
              <w:rPr>
                <w:rFonts w:hint="eastAsia" w:ascii="宋体" w:hAnsi="宋体" w:cs="楷体_GB2312"/>
                <w:bCs/>
                <w:color w:val="000000"/>
                <w:szCs w:val="20"/>
                <w:lang w:val="en-US" w:eastAsia="zh-CN"/>
              </w:rPr>
              <w:t>34</w:t>
            </w:r>
            <w:r>
              <w:rPr>
                <w:rFonts w:ascii="宋体" w:hAnsi="宋体" w:cs="楷体_GB2312"/>
                <w:bCs/>
                <w:color w:val="000000"/>
                <w:szCs w:val="20"/>
              </w:rPr>
              <w:t>:8000、59.207.</w:t>
            </w:r>
            <w:r>
              <w:rPr>
                <w:rFonts w:hint="eastAsia" w:ascii="宋体" w:hAnsi="宋体" w:cs="楷体_GB2312"/>
                <w:bCs/>
                <w:color w:val="000000"/>
                <w:szCs w:val="20"/>
                <w:lang w:val="en-US" w:eastAsia="zh-CN"/>
              </w:rPr>
              <w:t>50.134</w:t>
            </w:r>
            <w:r>
              <w:rPr>
                <w:rFonts w:ascii="宋体" w:hAnsi="宋体" w:cs="楷体_GB2312"/>
                <w:bCs/>
                <w:color w:val="000000"/>
                <w:szCs w:val="20"/>
              </w:rPr>
              <w:t>:8088（婚姻登记、房产信息等政务接口）</w:t>
            </w:r>
          </w:p>
        </w:tc>
      </w:tr>
      <w:tr w14:paraId="4DADE56D">
        <w:trPr>
          <w:trHeight w:val="284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FFA97D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2B1569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目的地址部署位置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014C8F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 w:val="24"/>
              </w:rPr>
            </w:pPr>
            <w:bookmarkStart w:id="0" w:name="_GoBack"/>
            <w:bookmarkEnd w:id="0"/>
            <w:r>
              <w:rPr>
                <w:rFonts w:hint="eastAsia" w:ascii="宋体" w:hAnsi="宋体" w:cs="楷体_GB2312"/>
                <w:bCs/>
                <w:color w:val="000000"/>
                <w:sz w:val="24"/>
              </w:rPr>
              <w:t>数据共享门户服务平台</w:t>
            </w:r>
          </w:p>
        </w:tc>
      </w:tr>
      <w:tr w14:paraId="758190F4">
        <w:trPr>
          <w:trHeight w:val="282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465349AC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24DD2BAD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Cs w:val="20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Cs w:val="20"/>
              </w:rPr>
              <w:t>其他</w:t>
            </w:r>
          </w:p>
        </w:tc>
        <w:tc>
          <w:tcPr>
            <w:tcW w:w="5394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0FA02133">
            <w:pPr>
              <w:widowControl/>
              <w:jc w:val="center"/>
              <w:textAlignment w:val="top"/>
              <w:rPr>
                <w:rFonts w:hint="eastAsia" w:ascii="宋体" w:hAnsi="宋体" w:cs="楷体_GB2312"/>
                <w:bCs/>
                <w:color w:val="000000"/>
                <w:szCs w:val="20"/>
              </w:rPr>
            </w:pPr>
            <w:r>
              <w:rPr>
                <w:rFonts w:ascii="宋体" w:hAnsi="宋体" w:cs="楷体_GB2312"/>
                <w:bCs/>
                <w:color w:val="000000"/>
                <w:szCs w:val="20"/>
              </w:rPr>
              <w:t>政务外网数据处理服务器（172.19.25.77）需访问</w:t>
            </w:r>
            <w:r>
              <w:rPr>
                <w:rFonts w:hint="eastAsia" w:ascii="宋体" w:hAnsi="宋体" w:cs="楷体_GB2312"/>
                <w:bCs/>
                <w:color w:val="000000"/>
                <w:szCs w:val="20"/>
                <w:lang w:val="en-US" w:eastAsia="zh-CN"/>
              </w:rPr>
              <w:t>港区城运中心数据共享平台</w:t>
            </w:r>
            <w:r>
              <w:rPr>
                <w:rFonts w:ascii="宋体" w:hAnsi="宋体" w:cs="楷体_GB2312"/>
                <w:bCs/>
                <w:color w:val="000000"/>
                <w:szCs w:val="20"/>
              </w:rPr>
              <w:t>接口（59.207.</w:t>
            </w:r>
            <w:r>
              <w:rPr>
                <w:rFonts w:hint="eastAsia" w:ascii="宋体" w:hAnsi="宋体" w:cs="楷体_GB2312"/>
                <w:bCs/>
                <w:color w:val="000000"/>
                <w:szCs w:val="20"/>
                <w:lang w:val="en-US" w:eastAsia="zh-CN"/>
              </w:rPr>
              <w:t>50.134</w:t>
            </w:r>
            <w:r>
              <w:rPr>
                <w:rFonts w:ascii="宋体" w:hAnsi="宋体" w:cs="楷体_GB2312"/>
                <w:bCs/>
                <w:color w:val="000000"/>
                <w:szCs w:val="20"/>
              </w:rPr>
              <w:t>），用于查询婚姻登记信息（端口8000）、公租房及房产信息（端口8088）等政务数据，为“港好住”业务系统提供数据校验服务。</w:t>
            </w:r>
          </w:p>
        </w:tc>
      </w:tr>
      <w:tr w14:paraId="69FFD1E6">
        <w:trPr>
          <w:trHeight w:val="2525" w:hRule="atLeast"/>
          <w:jc w:val="center"/>
        </w:trPr>
        <w:tc>
          <w:tcPr>
            <w:tcW w:w="91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496D0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  <w:t xml:space="preserve">   </w:t>
            </w:r>
            <w:r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  <w:t>1.原则上数据库不允许直接透出外网，确需放通限制源地址进行点对点访问。2.同一台云主机不能同时访问政务外网和互联网。3.禁止IP地址同时将所有端口开放至外网，仅限业务端口限源访问，若不限源地址访问，需说明原因。4.云主机非必要端口不予开放，云主机内防火墙做好管控措施.</w:t>
            </w:r>
          </w:p>
          <w:p w14:paraId="32F45C56">
            <w:pPr>
              <w:widowControl/>
              <w:ind w:firstLine="482" w:firstLineChars="200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我方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已知晓上述事项并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承诺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所申请事项不违反国家相关法律法规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和技术标准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，否则产生风险自行负责。</w:t>
            </w:r>
          </w:p>
          <w:p w14:paraId="546F0126">
            <w:pPr>
              <w:widowControl/>
              <w:ind w:firstLine="482" w:firstLineChars="200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申请单位负责人意见：</w:t>
            </w:r>
          </w:p>
          <w:p w14:paraId="094CBDF5">
            <w:pPr>
              <w:jc w:val="center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                   单位盖章</w:t>
            </w:r>
          </w:p>
          <w:p w14:paraId="77CEE552">
            <w:pPr>
              <w:jc w:val="center"/>
              <w:textAlignment w:val="top"/>
              <w:rPr>
                <w:sz w:val="18"/>
                <w:szCs w:val="18"/>
              </w:rPr>
            </w:pPr>
          </w:p>
          <w:p w14:paraId="73F3F667">
            <w:pPr>
              <w:jc w:val="center"/>
              <w:textAlignment w:val="top"/>
              <w:rPr>
                <w:sz w:val="18"/>
                <w:szCs w:val="18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                                  年   月   日</w:t>
            </w:r>
          </w:p>
        </w:tc>
      </w:tr>
      <w:tr w14:paraId="5C0E813F">
        <w:trPr>
          <w:trHeight w:val="709" w:hRule="atLeast"/>
          <w:jc w:val="center"/>
        </w:trPr>
        <w:tc>
          <w:tcPr>
            <w:tcW w:w="91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20BB5">
            <w:pPr>
              <w:widowControl/>
              <w:textAlignment w:val="top"/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应用或数据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部门意见：</w:t>
            </w:r>
            <w:r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  <w:t>(如涉及同郑好办、郑政钉等统一基础平台对接、数据共享交换等业务请相关部门评估后出具同意网络放通意见）</w:t>
            </w:r>
          </w:p>
        </w:tc>
      </w:tr>
      <w:tr w14:paraId="1E47813B">
        <w:trPr>
          <w:trHeight w:val="360" w:hRule="atLeast"/>
          <w:jc w:val="center"/>
        </w:trPr>
        <w:tc>
          <w:tcPr>
            <w:tcW w:w="44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2D009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市大数据中心技术审核意见：</w:t>
            </w:r>
          </w:p>
          <w:p w14:paraId="45411AEF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0BD4A013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55D6577C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7ABF79C4">
            <w:pPr>
              <w:widowControl/>
              <w:ind w:firstLine="1446" w:firstLineChars="600"/>
              <w:textAlignment w:val="top"/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签字：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日期：</w:t>
            </w:r>
          </w:p>
        </w:tc>
        <w:tc>
          <w:tcPr>
            <w:tcW w:w="47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C0466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市委智慧办数据资源处审批意见：</w:t>
            </w:r>
          </w:p>
          <w:p w14:paraId="31672907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530B84E7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29BEF159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0C171669">
            <w:pPr>
              <w:ind w:firstLine="1205" w:firstLineChars="500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签字：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日期：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</w:t>
            </w:r>
            <w:r>
              <w:rPr>
                <w:rStyle w:val="13"/>
                <w:rFonts w:hint="default"/>
              </w:rPr>
              <w:t xml:space="preserve">      </w:t>
            </w:r>
          </w:p>
        </w:tc>
      </w:tr>
      <w:tr w14:paraId="4BE03B04">
        <w:trPr>
          <w:trHeight w:val="1133" w:hRule="atLeast"/>
          <w:jc w:val="center"/>
        </w:trPr>
        <w:tc>
          <w:tcPr>
            <w:tcW w:w="91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E3C0E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市委智慧办分管领导意见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：</w:t>
            </w:r>
          </w:p>
          <w:p w14:paraId="5553D088">
            <w:pPr>
              <w:ind w:firstLine="1205" w:firstLineChars="500"/>
              <w:jc w:val="center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6E5A876B">
            <w:pPr>
              <w:ind w:firstLine="1205" w:firstLineChars="500"/>
              <w:jc w:val="center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签字：       日期：        </w:t>
            </w:r>
          </w:p>
        </w:tc>
      </w:tr>
    </w:tbl>
    <w:p w14:paraId="68D61F7D">
      <w:pPr>
        <w:widowControl/>
        <w:jc w:val="center"/>
        <w:textAlignment w:val="center"/>
        <w:rPr>
          <w:rFonts w:hint="eastAsia" w:ascii="方正小标宋简体" w:hAnsi="方正小标宋简体" w:eastAsia="方正小标宋简体" w:cs="方正小标宋简体"/>
          <w:b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kern w:val="0"/>
          <w:sz w:val="44"/>
          <w:szCs w:val="44"/>
        </w:rPr>
        <w:t>基础网络配置申请表（市直部门）</w:t>
      </w:r>
    </w:p>
    <w:tbl>
      <w:tblPr>
        <w:tblStyle w:val="9"/>
        <w:tblW w:w="91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007"/>
        <w:gridCol w:w="860"/>
        <w:gridCol w:w="861"/>
        <w:gridCol w:w="3885"/>
      </w:tblGrid>
      <w:tr w14:paraId="2BDF06F7">
        <w:trPr>
          <w:trHeight w:val="397" w:hRule="atLeast"/>
          <w:jc w:val="center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82DDF1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申请单位</w:t>
            </w:r>
          </w:p>
        </w:tc>
        <w:tc>
          <w:tcPr>
            <w:tcW w:w="7613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C895718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  <w:t>郑州数据集团有限公司</w:t>
            </w:r>
          </w:p>
        </w:tc>
      </w:tr>
      <w:tr w14:paraId="6BDB869F">
        <w:trPr>
          <w:trHeight w:val="397" w:hRule="atLeast"/>
          <w:jc w:val="center"/>
        </w:trPr>
        <w:tc>
          <w:tcPr>
            <w:tcW w:w="15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1B0401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业务联系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人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755EC5">
            <w:pPr>
              <w:widowControl/>
              <w:jc w:val="center"/>
              <w:textAlignment w:val="center"/>
              <w:rPr>
                <w:rFonts w:hint="eastAsia" w:ascii="宋体" w:hAnsi="宋体" w:cs="楷体_GB2312"/>
                <w:bCs/>
                <w:color w:val="000000"/>
                <w:sz w:val="24"/>
              </w:rPr>
            </w:pPr>
            <w:r>
              <w:rPr>
                <w:rFonts w:hint="eastAsia" w:ascii="宋体" w:hAnsi="宋体" w:cs="楷体_GB2312"/>
                <w:bCs/>
                <w:color w:val="000000"/>
                <w:sz w:val="24"/>
              </w:rPr>
              <w:t>仝腾云</w:t>
            </w:r>
          </w:p>
        </w:tc>
        <w:tc>
          <w:tcPr>
            <w:tcW w:w="1721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C1A58D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388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F8E0F9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18537201722</w:t>
            </w:r>
          </w:p>
        </w:tc>
      </w:tr>
      <w:tr w14:paraId="648C4F26">
        <w:trPr>
          <w:trHeight w:val="397" w:hRule="atLeast"/>
          <w:jc w:val="center"/>
        </w:trPr>
        <w:tc>
          <w:tcPr>
            <w:tcW w:w="15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C87D9E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技术联系人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987F9FB">
            <w:pPr>
              <w:widowControl/>
              <w:jc w:val="center"/>
              <w:textAlignment w:val="center"/>
              <w:rPr>
                <w:rFonts w:hint="eastAsia" w:ascii="宋体" w:hAnsi="宋体" w:cs="楷体_GB2312"/>
                <w:bCs/>
                <w:color w:val="000000"/>
                <w:sz w:val="24"/>
              </w:rPr>
            </w:pPr>
            <w:r>
              <w:rPr>
                <w:rFonts w:hint="eastAsia" w:ascii="宋体" w:hAnsi="宋体" w:cs="楷体_GB2312"/>
                <w:bCs/>
                <w:color w:val="000000"/>
                <w:sz w:val="24"/>
              </w:rPr>
              <w:t>周昂达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08DD505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38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31FB8E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  <w:t>17610792896</w:t>
            </w:r>
          </w:p>
        </w:tc>
      </w:tr>
      <w:tr w14:paraId="36AF856A">
        <w:trPr>
          <w:trHeight w:val="397" w:hRule="atLeast"/>
          <w:jc w:val="center"/>
        </w:trPr>
        <w:tc>
          <w:tcPr>
            <w:tcW w:w="156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C55977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入方向策略（目的NAT）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F062351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IP地址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985A249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172.27.139.244:8088</w:t>
            </w:r>
          </w:p>
        </w:tc>
      </w:tr>
      <w:tr w14:paraId="18DF0E7D">
        <w:trPr>
          <w:trHeight w:val="397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69E0482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71FB043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映射政务外网、公网IP及端口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5B9EDA8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42.228.16.25:8088</w:t>
            </w:r>
          </w:p>
        </w:tc>
      </w:tr>
      <w:tr w14:paraId="05ECDF27">
        <w:trPr>
          <w:trHeight w:val="397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03B9DB0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1D3F54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源地址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1363EA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any</w:t>
            </w:r>
          </w:p>
        </w:tc>
      </w:tr>
      <w:tr w14:paraId="569B9672">
        <w:trPr>
          <w:trHeight w:val="397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399828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B8F3131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其他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5EE59D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因该中继服务器需接收互联网侧“港好住业务系统”发起的接口调用请求，面向外部业务系统提供服务，无法限定单一源IP地址，故申请不限源访问。</w:t>
            </w:r>
          </w:p>
        </w:tc>
      </w:tr>
      <w:tr w14:paraId="2D5AD815">
        <w:trPr>
          <w:trHeight w:val="397" w:hRule="atLeast"/>
          <w:jc w:val="center"/>
        </w:trPr>
        <w:tc>
          <w:tcPr>
            <w:tcW w:w="156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E76829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出方向策略（源NAT）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93B115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IP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地址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5FD3159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172.27.139.244</w:t>
            </w:r>
          </w:p>
        </w:tc>
      </w:tr>
      <w:tr w14:paraId="4DF943F7">
        <w:trPr>
          <w:trHeight w:val="397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2072AD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DC108B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目的地址及端口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9737918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172.19.25.77:9001</w:t>
            </w:r>
          </w:p>
        </w:tc>
      </w:tr>
      <w:tr w14:paraId="769286E9">
        <w:trPr>
          <w:trHeight w:val="397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B1480C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25F517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目的地址部署位置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538293B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政务外网区（同平台）</w:t>
            </w:r>
          </w:p>
        </w:tc>
      </w:tr>
      <w:tr w14:paraId="03B3FAF8">
        <w:trPr>
          <w:trHeight w:val="282" w:hRule="atLeast"/>
          <w:jc w:val="center"/>
        </w:trPr>
        <w:tc>
          <w:tcPr>
            <w:tcW w:w="1560" w:type="dxa"/>
            <w:vMerge w:val="continue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6E4E879C">
            <w:pPr>
              <w:jc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55B56C53">
            <w:pPr>
              <w:widowControl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其他</w:t>
            </w:r>
          </w:p>
        </w:tc>
        <w:tc>
          <w:tcPr>
            <w:tcW w:w="5606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2C098159">
            <w:pPr>
              <w:widowControl/>
              <w:jc w:val="center"/>
              <w:textAlignment w:val="center"/>
              <w:rPr>
                <w:rFonts w:hint="eastAsia" w:cs="楷体_GB2312" w:asciiTheme="minorEastAsia" w:hAnsiTheme="minorEastAsia" w:eastAsiaTheme="minorEastAsia"/>
                <w:bCs/>
                <w:color w:val="000000"/>
                <w:sz w:val="24"/>
              </w:rPr>
            </w:pPr>
            <w:r>
              <w:rPr>
                <w:rFonts w:cs="楷体_GB2312" w:asciiTheme="minorEastAsia" w:hAnsiTheme="minorEastAsia" w:eastAsiaTheme="minorEastAsia"/>
                <w:bCs/>
                <w:color w:val="000000"/>
                <w:sz w:val="24"/>
              </w:rPr>
              <w:t>互联网区请求转发服务器（172.27.139.244）需将外部系统发来的数据校验请求（姓名、身份证等信息）通过端口9001转发至政务外网数据处理服务器（172.19.25.77）</w:t>
            </w:r>
          </w:p>
        </w:tc>
      </w:tr>
      <w:tr w14:paraId="19E4B1DB">
        <w:trPr>
          <w:trHeight w:val="2525" w:hRule="atLeast"/>
          <w:jc w:val="center"/>
        </w:trPr>
        <w:tc>
          <w:tcPr>
            <w:tcW w:w="91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AFA216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  <w:t xml:space="preserve">   </w:t>
            </w:r>
            <w:r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  <w:t>1.原则上数据库不允许直接透出外网，确需放通限制源地址进行点对点访问。2.同一台云主机不能同时访问政务外网和互联网。3.禁止IP地址同时将所有端口开放至外网，仅限业务端口限源访问，若不限源地址访问，需说明原因。4.云主机非必要端口不予开放，云主机内防火墙做好管控措施.</w:t>
            </w:r>
          </w:p>
          <w:p w14:paraId="2EE9DCFE">
            <w:pPr>
              <w:widowControl/>
              <w:ind w:firstLine="482" w:firstLineChars="200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我方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已知晓上述事项并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承诺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所申请事项不违反国家相关法律法规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和技术标准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，否则产生风险自行负责。</w:t>
            </w:r>
          </w:p>
          <w:p w14:paraId="5CCFBC30">
            <w:pPr>
              <w:widowControl/>
              <w:ind w:firstLine="482" w:firstLineChars="200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申请单位负责人意见：</w:t>
            </w:r>
          </w:p>
          <w:p w14:paraId="287354F5">
            <w:pPr>
              <w:jc w:val="center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                   单位盖章</w:t>
            </w:r>
          </w:p>
          <w:p w14:paraId="6B8EF479">
            <w:pPr>
              <w:jc w:val="center"/>
              <w:textAlignment w:val="top"/>
              <w:rPr>
                <w:sz w:val="18"/>
                <w:szCs w:val="18"/>
              </w:rPr>
            </w:pPr>
          </w:p>
          <w:p w14:paraId="6645AC02">
            <w:pPr>
              <w:jc w:val="center"/>
              <w:textAlignment w:val="top"/>
              <w:rPr>
                <w:sz w:val="18"/>
                <w:szCs w:val="18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                                  年   月   日</w:t>
            </w:r>
          </w:p>
        </w:tc>
      </w:tr>
      <w:tr w14:paraId="75A89F6A">
        <w:trPr>
          <w:trHeight w:val="709" w:hRule="atLeast"/>
          <w:jc w:val="center"/>
        </w:trPr>
        <w:tc>
          <w:tcPr>
            <w:tcW w:w="91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7CBF6">
            <w:pPr>
              <w:widowControl/>
              <w:textAlignment w:val="top"/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应用或数据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部门意见：</w:t>
            </w:r>
            <w:r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  <w:t>(如涉及同郑好办、郑政钉等统一基础平台对接、数据共享交换等业务请相关部门评估后出具同意网络放通意见）</w:t>
            </w:r>
          </w:p>
        </w:tc>
      </w:tr>
      <w:tr w14:paraId="2F8B0836">
        <w:trPr>
          <w:trHeight w:val="360" w:hRule="atLeast"/>
          <w:jc w:val="center"/>
        </w:trPr>
        <w:tc>
          <w:tcPr>
            <w:tcW w:w="44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899DF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市大数据中心技术审核意见：</w:t>
            </w:r>
          </w:p>
          <w:p w14:paraId="3C33DD4C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2CBD8BEB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7EAD9201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63C7362F">
            <w:pPr>
              <w:widowControl/>
              <w:ind w:firstLine="1446" w:firstLineChars="600"/>
              <w:textAlignment w:val="top"/>
              <w:rPr>
                <w:rFonts w:hint="eastAsia" w:ascii="楷体_GB2312" w:hAnsi="宋体" w:eastAsia="楷体_GB2312" w:cs="楷体_GB2312"/>
                <w:i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签字：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日期：</w:t>
            </w:r>
          </w:p>
        </w:tc>
        <w:tc>
          <w:tcPr>
            <w:tcW w:w="47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92CC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市委智慧办数据资源处审批意见：</w:t>
            </w:r>
          </w:p>
          <w:p w14:paraId="1BEA8144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0E6DC993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24DAC4E6">
            <w:pP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77C083BE">
            <w:pPr>
              <w:ind w:firstLine="1205" w:firstLineChars="500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签字：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日期：</w:t>
            </w: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</w:t>
            </w:r>
            <w:r>
              <w:rPr>
                <w:rStyle w:val="13"/>
                <w:rFonts w:hint="default"/>
              </w:rPr>
              <w:t xml:space="preserve">      </w:t>
            </w:r>
          </w:p>
        </w:tc>
      </w:tr>
      <w:tr w14:paraId="3369DFA5">
        <w:trPr>
          <w:trHeight w:val="1133" w:hRule="atLeast"/>
          <w:jc w:val="center"/>
        </w:trPr>
        <w:tc>
          <w:tcPr>
            <w:tcW w:w="91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6C096">
            <w:pPr>
              <w:widowControl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市委智慧办分管领导意见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>：</w:t>
            </w:r>
          </w:p>
          <w:p w14:paraId="7AD6DA1C">
            <w:pPr>
              <w:ind w:firstLine="1205" w:firstLineChars="500"/>
              <w:jc w:val="center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</w:p>
          <w:p w14:paraId="1F7A570A">
            <w:pPr>
              <w:ind w:firstLine="1205" w:firstLineChars="500"/>
              <w:jc w:val="center"/>
              <w:textAlignment w:val="top"/>
              <w:rPr>
                <w:rFonts w:hint="eastAsia"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                    </w:t>
            </w:r>
            <w:r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  <w:t xml:space="preserve">    签字：       日期：        </w:t>
            </w:r>
          </w:p>
        </w:tc>
      </w:tr>
    </w:tbl>
    <w:p w14:paraId="7FB57B94">
      <w:pPr>
        <w:pStyle w:val="8"/>
        <w:ind w:firstLine="0" w:firstLineChars="0"/>
        <w:rPr>
          <w:rFonts w:hint="eastAsia" w:ascii="方正小标宋_GBK" w:hAnsi="方正小标宋_GBK" w:eastAsia="方正小标宋_GBK" w:cs="方正小标宋_GBK"/>
          <w:bCs/>
          <w:sz w:val="40"/>
          <w:szCs w:val="40"/>
          <w:lang w:val="zh-CN"/>
        </w:rPr>
      </w:pPr>
    </w:p>
    <w:sectPr>
      <w:pgSz w:w="11906" w:h="16838"/>
      <w:pgMar w:top="1418" w:right="1531" w:bottom="1418" w:left="1531" w:header="851" w:footer="992" w:gutter="0"/>
      <w:pgNumType w:fmt="numberInDash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.pingfang s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方正小标宋简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AAB103"/>
    <w:rsid w:val="00070AE3"/>
    <w:rsid w:val="0008699F"/>
    <w:rsid w:val="002539F5"/>
    <w:rsid w:val="0026170D"/>
    <w:rsid w:val="00873FFC"/>
    <w:rsid w:val="00995DA0"/>
    <w:rsid w:val="00D910CB"/>
    <w:rsid w:val="3FFF3548"/>
    <w:rsid w:val="55CAAE97"/>
    <w:rsid w:val="5A7BAA4B"/>
    <w:rsid w:val="5ECFA43A"/>
    <w:rsid w:val="5FFF8942"/>
    <w:rsid w:val="63090F0E"/>
    <w:rsid w:val="77BF11C5"/>
    <w:rsid w:val="7A7B9E52"/>
    <w:rsid w:val="7BCB64EE"/>
    <w:rsid w:val="7DFF3523"/>
    <w:rsid w:val="7DFFC5DB"/>
    <w:rsid w:val="7E5FF384"/>
    <w:rsid w:val="7F3E6A66"/>
    <w:rsid w:val="7F5D8075"/>
    <w:rsid w:val="7FD5B25B"/>
    <w:rsid w:val="7FEF26B5"/>
    <w:rsid w:val="AFF53F02"/>
    <w:rsid w:val="B3E2B33D"/>
    <w:rsid w:val="BBDDCFF1"/>
    <w:rsid w:val="DF76B3B6"/>
    <w:rsid w:val="DFBFEF74"/>
    <w:rsid w:val="DFFF588D"/>
    <w:rsid w:val="E7FE1364"/>
    <w:rsid w:val="E9E73751"/>
    <w:rsid w:val="EF1B8807"/>
    <w:rsid w:val="F6EF8C82"/>
    <w:rsid w:val="F7D7FDC3"/>
    <w:rsid w:val="F9FF29D3"/>
    <w:rsid w:val="FB3B9DA6"/>
    <w:rsid w:val="FD6D83EE"/>
    <w:rsid w:val="FE7FE655"/>
    <w:rsid w:val="FEAAB103"/>
    <w:rsid w:val="FEFEAFD1"/>
    <w:rsid w:val="FFBF5A13"/>
    <w:rsid w:val="FFDAC92C"/>
    <w:rsid w:val="FFD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60" w:lineRule="exact"/>
      <w:jc w:val="center"/>
      <w:outlineLvl w:val="0"/>
    </w:pPr>
    <w:rPr>
      <w:rFonts w:eastAsia="方正小标宋简体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line="560" w:lineRule="exact"/>
      <w:outlineLvl w:val="1"/>
    </w:pPr>
    <w:rPr>
      <w:rFonts w:ascii="Arial" w:hAnsi="Arial" w:eastAsia="黑体"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2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rPr>
      <w:sz w:val="24"/>
    </w:rPr>
  </w:style>
  <w:style w:type="paragraph" w:styleId="8">
    <w:name w:val="Body Text First Indent"/>
    <w:basedOn w:val="4"/>
    <w:link w:val="22"/>
    <w:qFormat/>
    <w:uiPriority w:val="0"/>
    <w:pPr>
      <w:ind w:firstLine="420" w:firstLineChars="100"/>
    </w:pPr>
  </w:style>
  <w:style w:type="character" w:styleId="11">
    <w:name w:val="page number"/>
    <w:basedOn w:val="10"/>
    <w:qFormat/>
    <w:uiPriority w:val="0"/>
  </w:style>
  <w:style w:type="paragraph" w:customStyle="1" w:styleId="12">
    <w:name w:val="*正文"/>
    <w:basedOn w:val="1"/>
    <w:qFormat/>
    <w:uiPriority w:val="0"/>
    <w:pPr>
      <w:keepNext/>
      <w:keepLines/>
      <w:spacing w:line="360" w:lineRule="auto"/>
      <w:ind w:firstLine="200" w:firstLineChars="200"/>
    </w:pPr>
    <w:rPr>
      <w:rFonts w:ascii="宋体" w:hAnsi="宋体"/>
    </w:rPr>
  </w:style>
  <w:style w:type="character" w:customStyle="1" w:styleId="13">
    <w:name w:val="font11"/>
    <w:basedOn w:val="10"/>
    <w:qFormat/>
    <w:uiPriority w:val="0"/>
    <w:rPr>
      <w:rFonts w:hint="eastAsia" w:ascii="宋体" w:hAnsi="宋体" w:eastAsia="宋体" w:cs="宋体"/>
      <w:color w:val="000000"/>
      <w:sz w:val="22"/>
      <w:szCs w:val="22"/>
      <w:u w:val="single"/>
    </w:rPr>
  </w:style>
  <w:style w:type="character" w:customStyle="1" w:styleId="14">
    <w:name w:val="font41"/>
    <w:basedOn w:val="10"/>
    <w:qFormat/>
    <w:uiPriority w:val="0"/>
    <w:rPr>
      <w:rFonts w:hint="default" w:ascii="Wingdings 2" w:hAnsi="Wingdings 2" w:eastAsia="Wingdings 2" w:cs="Wingdings 2"/>
      <w:color w:val="000000"/>
      <w:sz w:val="22"/>
      <w:szCs w:val="22"/>
      <w:u w:val="none"/>
    </w:rPr>
  </w:style>
  <w:style w:type="character" w:customStyle="1" w:styleId="15">
    <w:name w:val="font0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16">
    <w:name w:val="列表段落1"/>
    <w:basedOn w:val="1"/>
    <w:qFormat/>
    <w:uiPriority w:val="0"/>
    <w:pPr>
      <w:widowControl/>
      <w:jc w:val="left"/>
    </w:pPr>
    <w:rPr>
      <w:rFonts w:ascii="微软雅黑" w:hAnsi="微软雅黑" w:eastAsia="微软雅黑"/>
      <w:color w:val="0F172A"/>
      <w:kern w:val="0"/>
      <w:szCs w:val="21"/>
    </w:rPr>
  </w:style>
  <w:style w:type="paragraph" w:customStyle="1" w:styleId="17">
    <w:name w:val="p1"/>
    <w:basedOn w:val="1"/>
    <w:qFormat/>
    <w:uiPriority w:val="0"/>
    <w:pPr>
      <w:jc w:val="center"/>
    </w:pPr>
    <w:rPr>
      <w:rFonts w:ascii=".pingfang sc" w:hAnsi=".pingfang sc" w:eastAsia=".pingfang sc"/>
      <w:kern w:val="0"/>
      <w:sz w:val="26"/>
      <w:szCs w:val="26"/>
    </w:rPr>
  </w:style>
  <w:style w:type="character" w:customStyle="1" w:styleId="18">
    <w:name w:val="s1"/>
    <w:basedOn w:val="10"/>
    <w:qFormat/>
    <w:uiPriority w:val="0"/>
    <w:rPr>
      <w:rFonts w:ascii=".applesystemuifont" w:hAnsi=".applesystemuifont" w:eastAsia=".applesystemuifont" w:cs=".applesystemuifont"/>
      <w:sz w:val="26"/>
      <w:szCs w:val="26"/>
    </w:rPr>
  </w:style>
  <w:style w:type="paragraph" w:customStyle="1" w:styleId="19">
    <w:name w:val="p2"/>
    <w:basedOn w:val="1"/>
    <w:qFormat/>
    <w:uiPriority w:val="0"/>
    <w:pPr>
      <w:jc w:val="center"/>
    </w:pPr>
    <w:rPr>
      <w:rFonts w:ascii=".applesystemuifont" w:hAnsi=".applesystemuifont" w:eastAsia=".applesystemuifont"/>
      <w:kern w:val="0"/>
      <w:sz w:val="26"/>
      <w:szCs w:val="26"/>
    </w:rPr>
  </w:style>
  <w:style w:type="character" w:customStyle="1" w:styleId="20">
    <w:name w:val="s2"/>
    <w:basedOn w:val="10"/>
    <w:qFormat/>
    <w:uiPriority w:val="0"/>
    <w:rPr>
      <w:rFonts w:hint="default" w:ascii=".pingfang sc" w:hAnsi=".pingfang sc" w:eastAsia=".pingfang sc" w:cs=".pingfang sc"/>
      <w:sz w:val="26"/>
      <w:szCs w:val="26"/>
    </w:rPr>
  </w:style>
  <w:style w:type="character" w:customStyle="1" w:styleId="21">
    <w:name w:val="页眉 字符"/>
    <w:basedOn w:val="10"/>
    <w:link w:val="6"/>
    <w:uiPriority w:val="0"/>
    <w:rPr>
      <w:kern w:val="2"/>
      <w:sz w:val="18"/>
      <w:szCs w:val="18"/>
    </w:rPr>
  </w:style>
  <w:style w:type="character" w:customStyle="1" w:styleId="22">
    <w:name w:val="正文文本首行缩进 字符"/>
    <w:basedOn w:val="10"/>
    <w:link w:val="8"/>
    <w:uiPriority w:val="0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1699</Characters>
  <Lines>14</Lines>
  <Paragraphs>3</Paragraphs>
  <TotalTime>770</TotalTime>
  <ScaleCrop>false</ScaleCrop>
  <LinksUpToDate>false</LinksUpToDate>
  <CharactersWithSpaces>1993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2025-01-13T16:14:00Z</dcterms:created>
  <dc:creator>inspur</dc:creator>
  <cp:lastModifiedBy>典藏记忆</cp:lastModifiedBy>
  <dcterms:modified xsi:type="dcterms:W3CDTF">2026-04-14T01:26:56Z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56A55F824E873343DAE8DC6915AC6494_43</vt:lpwstr>
  </property>
  <property fmtid="{D5CDD505-2E9C-101B-9397-08002B2CF9AE}" pid="4" name="KSOTemplateDocerSaveRecord">
    <vt:lpwstr>eyJoZGlkIjoiOTYxZmM3MWU1NjU0ODIzMGY5NzY1MGJlNTRlOGRjZTkiLCJ1c2VySWQiOiIzODQ5MTM3OTIifQ==</vt:lpwstr>
  </property>
</Properties>
</file>