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9919969" w:displacedByCustomXml="next"/>
    <w:sdt>
      <w:sdtPr>
        <w:rPr>
          <w:lang w:val="en-GB"/>
        </w:rPr>
        <w:id w:val="2001067980"/>
        <w:docPartObj>
          <w:docPartGallery w:val="Table of Contents"/>
          <w:docPartUnique/>
        </w:docPartObj>
      </w:sdtPr>
      <w:sdtEndPr>
        <w:rPr>
          <w:rFonts w:eastAsia="PMingLiU"/>
          <w:bCs/>
          <w:lang w:val="en-US"/>
        </w:rPr>
      </w:sdtEndPr>
      <w:sdtContent>
        <w:p w14:paraId="64FFBDEB" w14:textId="578C4794" w:rsidR="00597ABE" w:rsidRDefault="00597ABE">
          <w:pPr>
            <w:pStyle w:val="TOCHeading"/>
          </w:pPr>
          <w:r>
            <w:rPr>
              <w:lang w:val="en-GB"/>
            </w:rPr>
            <w:t>Contents</w:t>
          </w:r>
          <w:bookmarkEnd w:id="0"/>
        </w:p>
        <w:p w14:paraId="0A90332C" w14:textId="2B2AE4B3"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r>
            <w:fldChar w:fldCharType="begin"/>
          </w:r>
          <w:r>
            <w:instrText xml:space="preserve"> TOC \o "1-3" \h \z \u </w:instrText>
          </w:r>
          <w:r>
            <w:fldChar w:fldCharType="separate"/>
          </w:r>
          <w:hyperlink w:anchor="_Toc199919969" w:history="1">
            <w:r w:rsidRPr="003F2960">
              <w:rPr>
                <w:rStyle w:val="Hyperlink"/>
                <w:noProof/>
              </w:rPr>
              <w:t>1</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lang w:val="en-GB"/>
              </w:rPr>
              <w:t>Contents</w:t>
            </w:r>
            <w:r>
              <w:rPr>
                <w:noProof/>
                <w:webHidden/>
              </w:rPr>
              <w:tab/>
            </w:r>
            <w:r>
              <w:rPr>
                <w:noProof/>
                <w:webHidden/>
              </w:rPr>
              <w:fldChar w:fldCharType="begin"/>
            </w:r>
            <w:r>
              <w:rPr>
                <w:noProof/>
                <w:webHidden/>
              </w:rPr>
              <w:instrText xml:space="preserve"> PAGEREF _Toc199919969 \h </w:instrText>
            </w:r>
            <w:r>
              <w:rPr>
                <w:noProof/>
                <w:webHidden/>
              </w:rPr>
            </w:r>
            <w:r>
              <w:rPr>
                <w:noProof/>
                <w:webHidden/>
              </w:rPr>
              <w:fldChar w:fldCharType="separate"/>
            </w:r>
            <w:r>
              <w:rPr>
                <w:noProof/>
                <w:webHidden/>
              </w:rPr>
              <w:t>1</w:t>
            </w:r>
            <w:r>
              <w:rPr>
                <w:noProof/>
                <w:webHidden/>
              </w:rPr>
              <w:fldChar w:fldCharType="end"/>
            </w:r>
          </w:hyperlink>
        </w:p>
        <w:p w14:paraId="5907E8A3" w14:textId="04D350D6"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19970" w:history="1">
            <w:r w:rsidRPr="003F2960">
              <w:rPr>
                <w:rStyle w:val="Hyperlink"/>
                <w:noProof/>
              </w:rPr>
              <w:t>1</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Preface</w:t>
            </w:r>
            <w:r>
              <w:rPr>
                <w:noProof/>
                <w:webHidden/>
              </w:rPr>
              <w:tab/>
            </w:r>
            <w:r>
              <w:rPr>
                <w:noProof/>
                <w:webHidden/>
              </w:rPr>
              <w:fldChar w:fldCharType="begin"/>
            </w:r>
            <w:r>
              <w:rPr>
                <w:noProof/>
                <w:webHidden/>
              </w:rPr>
              <w:instrText xml:space="preserve"> PAGEREF _Toc199919970 \h </w:instrText>
            </w:r>
            <w:r>
              <w:rPr>
                <w:noProof/>
                <w:webHidden/>
              </w:rPr>
            </w:r>
            <w:r>
              <w:rPr>
                <w:noProof/>
                <w:webHidden/>
              </w:rPr>
              <w:fldChar w:fldCharType="separate"/>
            </w:r>
            <w:r>
              <w:rPr>
                <w:noProof/>
                <w:webHidden/>
              </w:rPr>
              <w:t>1</w:t>
            </w:r>
            <w:r>
              <w:rPr>
                <w:noProof/>
                <w:webHidden/>
              </w:rPr>
              <w:fldChar w:fldCharType="end"/>
            </w:r>
          </w:hyperlink>
        </w:p>
        <w:p w14:paraId="1F74A443" w14:textId="1B9EF65F"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19971" w:history="1">
            <w:r w:rsidRPr="003F2960">
              <w:rPr>
                <w:rStyle w:val="Hyperlink"/>
                <w:noProof/>
              </w:rPr>
              <w:t>1.1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How to use thi</w:t>
            </w:r>
            <w:r w:rsidRPr="003F2960">
              <w:rPr>
                <w:rStyle w:val="Hyperlink"/>
                <w:noProof/>
              </w:rPr>
              <w:t>s</w:t>
            </w:r>
            <w:r w:rsidRPr="003F2960">
              <w:rPr>
                <w:rStyle w:val="Hyperlink"/>
                <w:noProof/>
              </w:rPr>
              <w:t xml:space="preserve"> Volume</w:t>
            </w:r>
            <w:r>
              <w:rPr>
                <w:noProof/>
                <w:webHidden/>
              </w:rPr>
              <w:tab/>
            </w:r>
            <w:r>
              <w:rPr>
                <w:noProof/>
                <w:webHidden/>
              </w:rPr>
              <w:fldChar w:fldCharType="begin"/>
            </w:r>
            <w:r>
              <w:rPr>
                <w:noProof/>
                <w:webHidden/>
              </w:rPr>
              <w:instrText xml:space="preserve"> PAGEREF _Toc199919971 \h </w:instrText>
            </w:r>
            <w:r>
              <w:rPr>
                <w:noProof/>
                <w:webHidden/>
              </w:rPr>
            </w:r>
            <w:r>
              <w:rPr>
                <w:noProof/>
                <w:webHidden/>
              </w:rPr>
              <w:fldChar w:fldCharType="separate"/>
            </w:r>
            <w:r>
              <w:rPr>
                <w:noProof/>
                <w:webHidden/>
              </w:rPr>
              <w:t>1</w:t>
            </w:r>
            <w:r>
              <w:rPr>
                <w:noProof/>
                <w:webHidden/>
              </w:rPr>
              <w:fldChar w:fldCharType="end"/>
            </w:r>
          </w:hyperlink>
        </w:p>
        <w:p w14:paraId="58CE5928" w14:textId="0B7AB6B6"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72" w:history="1">
            <w:r w:rsidRPr="003F2960">
              <w:rPr>
                <w:rStyle w:val="Hyperlink"/>
                <w:noProof/>
              </w:rPr>
              <w:t>1.1.1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JSP 822, V</w:t>
            </w:r>
            <w:r w:rsidRPr="003F2960">
              <w:rPr>
                <w:rStyle w:val="Hyperlink"/>
                <w:noProof/>
              </w:rPr>
              <w:t>o</w:t>
            </w:r>
            <w:r w:rsidRPr="003F2960">
              <w:rPr>
                <w:rStyle w:val="Hyperlink"/>
                <w:noProof/>
              </w:rPr>
              <w:t>lume 2 sets out Defence Policy on Individual Training in Defence. The volume contains the majority of Defence Learning and Development policies for Individual Training in Defence; where Defence Learning and Development policy sits outside of Volume 2, it is clearly referenced throughout the volume, and in the Document Information chapter in Volume 1.</w:t>
            </w:r>
            <w:r>
              <w:rPr>
                <w:noProof/>
                <w:webHidden/>
              </w:rPr>
              <w:tab/>
            </w:r>
            <w:r>
              <w:rPr>
                <w:noProof/>
                <w:webHidden/>
              </w:rPr>
              <w:fldChar w:fldCharType="begin"/>
            </w:r>
            <w:r>
              <w:rPr>
                <w:noProof/>
                <w:webHidden/>
              </w:rPr>
              <w:instrText xml:space="preserve"> PAGEREF _Toc199919972 \h </w:instrText>
            </w:r>
            <w:r>
              <w:rPr>
                <w:noProof/>
                <w:webHidden/>
              </w:rPr>
            </w:r>
            <w:r>
              <w:rPr>
                <w:noProof/>
                <w:webHidden/>
              </w:rPr>
              <w:fldChar w:fldCharType="separate"/>
            </w:r>
            <w:r>
              <w:rPr>
                <w:noProof/>
                <w:webHidden/>
              </w:rPr>
              <w:t>2</w:t>
            </w:r>
            <w:r>
              <w:rPr>
                <w:noProof/>
                <w:webHidden/>
              </w:rPr>
              <w:fldChar w:fldCharType="end"/>
            </w:r>
          </w:hyperlink>
        </w:p>
        <w:p w14:paraId="7F3F43EC" w14:textId="4E55C861"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73" w:history="1">
            <w:r w:rsidRPr="003F2960">
              <w:rPr>
                <w:rStyle w:val="Hyperlink"/>
                <w:noProof/>
              </w:rPr>
              <w:t>1.1.2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volume is made up of Direction and Guidance:</w:t>
            </w:r>
            <w:r>
              <w:rPr>
                <w:noProof/>
                <w:webHidden/>
              </w:rPr>
              <w:tab/>
            </w:r>
            <w:r>
              <w:rPr>
                <w:noProof/>
                <w:webHidden/>
              </w:rPr>
              <w:fldChar w:fldCharType="begin"/>
            </w:r>
            <w:r>
              <w:rPr>
                <w:noProof/>
                <w:webHidden/>
              </w:rPr>
              <w:instrText xml:space="preserve"> PAGEREF _Toc199919973 \h </w:instrText>
            </w:r>
            <w:r>
              <w:rPr>
                <w:noProof/>
                <w:webHidden/>
              </w:rPr>
            </w:r>
            <w:r>
              <w:rPr>
                <w:noProof/>
                <w:webHidden/>
              </w:rPr>
              <w:fldChar w:fldCharType="separate"/>
            </w:r>
            <w:r>
              <w:rPr>
                <w:noProof/>
                <w:webHidden/>
              </w:rPr>
              <w:t>2</w:t>
            </w:r>
            <w:r>
              <w:rPr>
                <w:noProof/>
                <w:webHidden/>
              </w:rPr>
              <w:fldChar w:fldCharType="end"/>
            </w:r>
          </w:hyperlink>
        </w:p>
        <w:p w14:paraId="391DA042" w14:textId="152F337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74" w:history="1">
            <w:r w:rsidRPr="003F2960">
              <w:rPr>
                <w:rStyle w:val="Hyperlink"/>
                <w:noProof/>
              </w:rPr>
              <w:t>1.1.3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volume employs ‘</w:t>
            </w:r>
            <w:r w:rsidRPr="003F2960">
              <w:rPr>
                <w:rStyle w:val="Hyperlink"/>
                <w:b/>
                <w:bCs/>
                <w:noProof/>
              </w:rPr>
              <w:t>must</w:t>
            </w:r>
            <w:r w:rsidRPr="003F2960">
              <w:rPr>
                <w:rStyle w:val="Hyperlink"/>
                <w:noProof/>
              </w:rPr>
              <w:t>’, ‘</w:t>
            </w:r>
            <w:r w:rsidRPr="003F2960">
              <w:rPr>
                <w:rStyle w:val="Hyperlink"/>
                <w:b/>
                <w:bCs/>
                <w:noProof/>
              </w:rPr>
              <w:t>should</w:t>
            </w:r>
            <w:r w:rsidRPr="003F2960">
              <w:rPr>
                <w:rStyle w:val="Hyperlink"/>
                <w:noProof/>
              </w:rPr>
              <w:t>’ and ‘</w:t>
            </w:r>
            <w:r w:rsidRPr="003F2960">
              <w:rPr>
                <w:rStyle w:val="Hyperlink"/>
                <w:b/>
                <w:bCs/>
                <w:noProof/>
              </w:rPr>
              <w:t>could</w:t>
            </w:r>
            <w:r w:rsidRPr="003F2960">
              <w:rPr>
                <w:rStyle w:val="Hyperlink"/>
                <w:noProof/>
              </w:rPr>
              <w:t>’ language as follows:</w:t>
            </w:r>
            <w:r>
              <w:rPr>
                <w:noProof/>
                <w:webHidden/>
              </w:rPr>
              <w:tab/>
            </w:r>
            <w:r>
              <w:rPr>
                <w:noProof/>
                <w:webHidden/>
              </w:rPr>
              <w:fldChar w:fldCharType="begin"/>
            </w:r>
            <w:r>
              <w:rPr>
                <w:noProof/>
                <w:webHidden/>
              </w:rPr>
              <w:instrText xml:space="preserve"> PAGEREF _Toc199919974 \h </w:instrText>
            </w:r>
            <w:r>
              <w:rPr>
                <w:noProof/>
                <w:webHidden/>
              </w:rPr>
            </w:r>
            <w:r>
              <w:rPr>
                <w:noProof/>
                <w:webHidden/>
              </w:rPr>
              <w:fldChar w:fldCharType="separate"/>
            </w:r>
            <w:r>
              <w:rPr>
                <w:noProof/>
                <w:webHidden/>
              </w:rPr>
              <w:t>2</w:t>
            </w:r>
            <w:r>
              <w:rPr>
                <w:noProof/>
                <w:webHidden/>
              </w:rPr>
              <w:fldChar w:fldCharType="end"/>
            </w:r>
          </w:hyperlink>
        </w:p>
        <w:p w14:paraId="4099D0A1" w14:textId="29AEFF9A"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75" w:history="1">
            <w:r w:rsidRPr="003F2960">
              <w:rPr>
                <w:rStyle w:val="Hyperlink"/>
                <w:noProof/>
              </w:rPr>
              <w:t>1.1.4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JSP 822 is the authoritative policy that directs and guides Defence people to ensure that Defence Learning (training and education) is appropriate, efficient, effective and, most importantly, safe. Organisations across Defence have their own policy documents which local policy teams populate and manage, based on their interpretation of the policy contained within JSP 822.</w:t>
            </w:r>
            <w:r>
              <w:rPr>
                <w:noProof/>
                <w:webHidden/>
              </w:rPr>
              <w:tab/>
            </w:r>
            <w:r>
              <w:rPr>
                <w:noProof/>
                <w:webHidden/>
              </w:rPr>
              <w:fldChar w:fldCharType="begin"/>
            </w:r>
            <w:r>
              <w:rPr>
                <w:noProof/>
                <w:webHidden/>
              </w:rPr>
              <w:instrText xml:space="preserve"> PAGEREF _Toc199919975 \h </w:instrText>
            </w:r>
            <w:r>
              <w:rPr>
                <w:noProof/>
                <w:webHidden/>
              </w:rPr>
            </w:r>
            <w:r>
              <w:rPr>
                <w:noProof/>
                <w:webHidden/>
              </w:rPr>
              <w:fldChar w:fldCharType="separate"/>
            </w:r>
            <w:r>
              <w:rPr>
                <w:noProof/>
                <w:webHidden/>
              </w:rPr>
              <w:t>2</w:t>
            </w:r>
            <w:r>
              <w:rPr>
                <w:noProof/>
                <w:webHidden/>
              </w:rPr>
              <w:fldChar w:fldCharType="end"/>
            </w:r>
          </w:hyperlink>
        </w:p>
        <w:p w14:paraId="67E5835B" w14:textId="76D365EF"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76" w:history="1">
            <w:r w:rsidRPr="003F2960">
              <w:rPr>
                <w:rStyle w:val="Hyperlink"/>
                <w:noProof/>
              </w:rPr>
              <w:t>1.1.5</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Users should consult those policies and policy teams, within their organisation (see below), prior to JSP 822 and the TSLD Training Policy Team that manages JSP 822.</w:t>
            </w:r>
            <w:r>
              <w:rPr>
                <w:noProof/>
                <w:webHidden/>
              </w:rPr>
              <w:tab/>
            </w:r>
            <w:r>
              <w:rPr>
                <w:noProof/>
                <w:webHidden/>
              </w:rPr>
              <w:fldChar w:fldCharType="begin"/>
            </w:r>
            <w:r>
              <w:rPr>
                <w:noProof/>
                <w:webHidden/>
              </w:rPr>
              <w:instrText xml:space="preserve"> PAGEREF _Toc199919976 \h </w:instrText>
            </w:r>
            <w:r>
              <w:rPr>
                <w:noProof/>
                <w:webHidden/>
              </w:rPr>
            </w:r>
            <w:r>
              <w:rPr>
                <w:noProof/>
                <w:webHidden/>
              </w:rPr>
              <w:fldChar w:fldCharType="separate"/>
            </w:r>
            <w:r>
              <w:rPr>
                <w:noProof/>
                <w:webHidden/>
              </w:rPr>
              <w:t>2</w:t>
            </w:r>
            <w:r>
              <w:rPr>
                <w:noProof/>
                <w:webHidden/>
              </w:rPr>
              <w:fldChar w:fldCharType="end"/>
            </w:r>
          </w:hyperlink>
        </w:p>
        <w:p w14:paraId="6AED3636" w14:textId="72EDDD34"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19977" w:history="1">
            <w:r w:rsidRPr="003F2960">
              <w:rPr>
                <w:rStyle w:val="Hyperlink"/>
                <w:noProof/>
              </w:rPr>
              <w:t>1.2</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Defence Training Support Manuals</w:t>
            </w:r>
            <w:r>
              <w:rPr>
                <w:noProof/>
                <w:webHidden/>
              </w:rPr>
              <w:tab/>
            </w:r>
            <w:r>
              <w:rPr>
                <w:noProof/>
                <w:webHidden/>
              </w:rPr>
              <w:fldChar w:fldCharType="begin"/>
            </w:r>
            <w:r>
              <w:rPr>
                <w:noProof/>
                <w:webHidden/>
              </w:rPr>
              <w:instrText xml:space="preserve"> PAGEREF _Toc199919977 \h </w:instrText>
            </w:r>
            <w:r>
              <w:rPr>
                <w:noProof/>
                <w:webHidden/>
              </w:rPr>
            </w:r>
            <w:r>
              <w:rPr>
                <w:noProof/>
                <w:webHidden/>
              </w:rPr>
              <w:fldChar w:fldCharType="separate"/>
            </w:r>
            <w:r>
              <w:rPr>
                <w:noProof/>
                <w:webHidden/>
              </w:rPr>
              <w:t>3</w:t>
            </w:r>
            <w:r>
              <w:rPr>
                <w:noProof/>
                <w:webHidden/>
              </w:rPr>
              <w:fldChar w:fldCharType="end"/>
            </w:r>
          </w:hyperlink>
        </w:p>
        <w:p w14:paraId="2945B4FF" w14:textId="3F5EBFEC"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78" w:history="1">
            <w:r w:rsidRPr="003F2960">
              <w:rPr>
                <w:rStyle w:val="Hyperlink"/>
                <w:noProof/>
              </w:rPr>
              <w:t>1.2.1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To support the understanding and implementation of the policy contained within this volume, Defence Training Support Manuals (DTSMs)</w:t>
            </w:r>
            <w:r w:rsidRPr="003F2960">
              <w:rPr>
                <w:rStyle w:val="Hyperlink"/>
                <w:rFonts w:eastAsia="Calibri"/>
                <w:noProof/>
              </w:rPr>
              <w:t xml:space="preserve"> </w:t>
            </w:r>
            <w:r w:rsidRPr="003F2960">
              <w:rPr>
                <w:rStyle w:val="Hyperlink"/>
                <w:noProof/>
              </w:rPr>
              <w:t>have been developed to provide additional guidance.</w:t>
            </w:r>
            <w:r>
              <w:rPr>
                <w:noProof/>
                <w:webHidden/>
              </w:rPr>
              <w:tab/>
            </w:r>
            <w:r>
              <w:rPr>
                <w:noProof/>
                <w:webHidden/>
              </w:rPr>
              <w:fldChar w:fldCharType="begin"/>
            </w:r>
            <w:r>
              <w:rPr>
                <w:noProof/>
                <w:webHidden/>
              </w:rPr>
              <w:instrText xml:space="preserve"> PAGEREF _Toc199919978 \h </w:instrText>
            </w:r>
            <w:r>
              <w:rPr>
                <w:noProof/>
                <w:webHidden/>
              </w:rPr>
            </w:r>
            <w:r>
              <w:rPr>
                <w:noProof/>
                <w:webHidden/>
              </w:rPr>
              <w:fldChar w:fldCharType="separate"/>
            </w:r>
            <w:r>
              <w:rPr>
                <w:noProof/>
                <w:webHidden/>
              </w:rPr>
              <w:t>3</w:t>
            </w:r>
            <w:r>
              <w:rPr>
                <w:noProof/>
                <w:webHidden/>
              </w:rPr>
              <w:fldChar w:fldCharType="end"/>
            </w:r>
          </w:hyperlink>
        </w:p>
        <w:p w14:paraId="723D6C61" w14:textId="59F86268"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79" w:history="1">
            <w:r w:rsidRPr="003F2960">
              <w:rPr>
                <w:rStyle w:val="Hyperlink"/>
                <w:noProof/>
              </w:rPr>
              <w:t>1.2.2</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 xml:space="preserve">MOD External stakeholders and contractors accessing DTSMs, and internal hyperlinks referenced within JSP 822. </w:t>
            </w:r>
            <w:r w:rsidRPr="003F2960">
              <w:rPr>
                <w:rStyle w:val="Hyperlink"/>
                <w:noProof/>
              </w:rPr>
              <w:t>JSP 822 is published on gov.uk . If the Authority (customer) requires a supplier to have access to additional documentation that is not available on gov.uk, this should be captured within the contract and the onus is with the Authority to ensure that the provider has access to that documentation in accordance with the Information Security policy in JSP 440. If in doubt as to whether documents can be shared with external audiences, the owner of the document must be consulted.</w:t>
            </w:r>
            <w:r>
              <w:rPr>
                <w:noProof/>
                <w:webHidden/>
              </w:rPr>
              <w:tab/>
            </w:r>
            <w:r>
              <w:rPr>
                <w:noProof/>
                <w:webHidden/>
              </w:rPr>
              <w:fldChar w:fldCharType="begin"/>
            </w:r>
            <w:r>
              <w:rPr>
                <w:noProof/>
                <w:webHidden/>
              </w:rPr>
              <w:instrText xml:space="preserve"> PAGEREF _Toc199919979 \h </w:instrText>
            </w:r>
            <w:r>
              <w:rPr>
                <w:noProof/>
                <w:webHidden/>
              </w:rPr>
            </w:r>
            <w:r>
              <w:rPr>
                <w:noProof/>
                <w:webHidden/>
              </w:rPr>
              <w:fldChar w:fldCharType="separate"/>
            </w:r>
            <w:r>
              <w:rPr>
                <w:noProof/>
                <w:webHidden/>
              </w:rPr>
              <w:t>3</w:t>
            </w:r>
            <w:r>
              <w:rPr>
                <w:noProof/>
                <w:webHidden/>
              </w:rPr>
              <w:fldChar w:fldCharType="end"/>
            </w:r>
          </w:hyperlink>
        </w:p>
        <w:p w14:paraId="3973CBF6" w14:textId="53DE160E"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19980" w:history="1">
            <w:r w:rsidRPr="003F2960">
              <w:rPr>
                <w:rStyle w:val="Hyperlink"/>
                <w:noProof/>
              </w:rPr>
              <w:t>2</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Introduction to Individual Training</w:t>
            </w:r>
            <w:r>
              <w:rPr>
                <w:noProof/>
                <w:webHidden/>
              </w:rPr>
              <w:tab/>
            </w:r>
            <w:r>
              <w:rPr>
                <w:noProof/>
                <w:webHidden/>
              </w:rPr>
              <w:fldChar w:fldCharType="begin"/>
            </w:r>
            <w:r>
              <w:rPr>
                <w:noProof/>
                <w:webHidden/>
              </w:rPr>
              <w:instrText xml:space="preserve"> PAGEREF _Toc199919980 \h </w:instrText>
            </w:r>
            <w:r>
              <w:rPr>
                <w:noProof/>
                <w:webHidden/>
              </w:rPr>
            </w:r>
            <w:r>
              <w:rPr>
                <w:noProof/>
                <w:webHidden/>
              </w:rPr>
              <w:fldChar w:fldCharType="separate"/>
            </w:r>
            <w:r>
              <w:rPr>
                <w:noProof/>
                <w:webHidden/>
              </w:rPr>
              <w:t>3</w:t>
            </w:r>
            <w:r>
              <w:rPr>
                <w:noProof/>
                <w:webHidden/>
              </w:rPr>
              <w:fldChar w:fldCharType="end"/>
            </w:r>
          </w:hyperlink>
        </w:p>
        <w:p w14:paraId="2A64669F" w14:textId="63ED85D3"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19981" w:history="1">
            <w:r w:rsidRPr="003F2960">
              <w:rPr>
                <w:rStyle w:val="Hyperlink"/>
                <w:noProof/>
              </w:rPr>
              <w:t>2.1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Details</w:t>
            </w:r>
            <w:r>
              <w:rPr>
                <w:noProof/>
                <w:webHidden/>
              </w:rPr>
              <w:tab/>
            </w:r>
            <w:r>
              <w:rPr>
                <w:noProof/>
                <w:webHidden/>
              </w:rPr>
              <w:fldChar w:fldCharType="begin"/>
            </w:r>
            <w:r>
              <w:rPr>
                <w:noProof/>
                <w:webHidden/>
              </w:rPr>
              <w:instrText xml:space="preserve"> PAGEREF _Toc199919981 \h </w:instrText>
            </w:r>
            <w:r>
              <w:rPr>
                <w:noProof/>
                <w:webHidden/>
              </w:rPr>
            </w:r>
            <w:r>
              <w:rPr>
                <w:noProof/>
                <w:webHidden/>
              </w:rPr>
              <w:fldChar w:fldCharType="separate"/>
            </w:r>
            <w:r>
              <w:rPr>
                <w:noProof/>
                <w:webHidden/>
              </w:rPr>
              <w:t>3</w:t>
            </w:r>
            <w:r>
              <w:rPr>
                <w:noProof/>
                <w:webHidden/>
              </w:rPr>
              <w:fldChar w:fldCharType="end"/>
            </w:r>
          </w:hyperlink>
        </w:p>
        <w:p w14:paraId="68C1BBD3" w14:textId="22637A51"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82" w:history="1">
            <w:r w:rsidRPr="003F2960">
              <w:rPr>
                <w:rStyle w:val="Hyperlink"/>
                <w:noProof/>
              </w:rPr>
              <w:t>2.1.1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Volume 2 sets out Defence Direction and Guidance on Learning and Development for </w:t>
            </w:r>
            <w:r w:rsidRPr="003F2960">
              <w:rPr>
                <w:rStyle w:val="Hyperlink"/>
                <w:b/>
                <w:bCs/>
                <w:noProof/>
              </w:rPr>
              <w:t>Individual Training</w:t>
            </w:r>
            <w:r w:rsidRPr="003F2960">
              <w:rPr>
                <w:rStyle w:val="Hyperlink"/>
                <w:noProof/>
              </w:rPr>
              <w:t xml:space="preserve"> across Defence.</w:t>
            </w:r>
            <w:r>
              <w:rPr>
                <w:noProof/>
                <w:webHidden/>
              </w:rPr>
              <w:tab/>
            </w:r>
            <w:r>
              <w:rPr>
                <w:noProof/>
                <w:webHidden/>
              </w:rPr>
              <w:fldChar w:fldCharType="begin"/>
            </w:r>
            <w:r>
              <w:rPr>
                <w:noProof/>
                <w:webHidden/>
              </w:rPr>
              <w:instrText xml:space="preserve"> PAGEREF _Toc199919982 \h </w:instrText>
            </w:r>
            <w:r>
              <w:rPr>
                <w:noProof/>
                <w:webHidden/>
              </w:rPr>
            </w:r>
            <w:r>
              <w:rPr>
                <w:noProof/>
                <w:webHidden/>
              </w:rPr>
              <w:fldChar w:fldCharType="separate"/>
            </w:r>
            <w:r>
              <w:rPr>
                <w:noProof/>
                <w:webHidden/>
              </w:rPr>
              <w:t>4</w:t>
            </w:r>
            <w:r>
              <w:rPr>
                <w:noProof/>
                <w:webHidden/>
              </w:rPr>
              <w:fldChar w:fldCharType="end"/>
            </w:r>
          </w:hyperlink>
        </w:p>
        <w:p w14:paraId="6B4F743A" w14:textId="19E99A4F"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83" w:history="1">
            <w:r w:rsidRPr="003F2960">
              <w:rPr>
                <w:rStyle w:val="Hyperlink"/>
                <w:noProof/>
              </w:rPr>
              <w:t>2.1.2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Training is one of the numerous factors that the Service Commands (SC) must consider when making decisions on Defence Capability. These factors are collectively </w:t>
            </w:r>
            <w:r w:rsidRPr="003F2960">
              <w:rPr>
                <w:rStyle w:val="Hyperlink"/>
                <w:noProof/>
              </w:rPr>
              <w:lastRenderedPageBreak/>
              <w:t>known as the Defence Lines of Development (DLODs) and are used to ensure Defence Capability is delivered.</w:t>
            </w:r>
            <w:r>
              <w:rPr>
                <w:noProof/>
                <w:webHidden/>
              </w:rPr>
              <w:tab/>
            </w:r>
            <w:r>
              <w:rPr>
                <w:noProof/>
                <w:webHidden/>
              </w:rPr>
              <w:fldChar w:fldCharType="begin"/>
            </w:r>
            <w:r>
              <w:rPr>
                <w:noProof/>
                <w:webHidden/>
              </w:rPr>
              <w:instrText xml:space="preserve"> PAGEREF _Toc199919983 \h </w:instrText>
            </w:r>
            <w:r>
              <w:rPr>
                <w:noProof/>
                <w:webHidden/>
              </w:rPr>
            </w:r>
            <w:r>
              <w:rPr>
                <w:noProof/>
                <w:webHidden/>
              </w:rPr>
              <w:fldChar w:fldCharType="separate"/>
            </w:r>
            <w:r>
              <w:rPr>
                <w:noProof/>
                <w:webHidden/>
              </w:rPr>
              <w:t>4</w:t>
            </w:r>
            <w:r>
              <w:rPr>
                <w:noProof/>
                <w:webHidden/>
              </w:rPr>
              <w:fldChar w:fldCharType="end"/>
            </w:r>
          </w:hyperlink>
        </w:p>
        <w:p w14:paraId="622AC875" w14:textId="4DFCEBDA"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84" w:history="1">
            <w:r w:rsidRPr="003F2960">
              <w:rPr>
                <w:rStyle w:val="Hyperlink"/>
                <w:noProof/>
              </w:rPr>
              <w:t>2.1.3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Individual Training is training designed to develop a mix of Knowledge, Skills, Experience and Behaviours (KSE-B) of individuals.  It takes place in any environment, conforms to a Defence Systems Approach to Training (DSAT) generated Training System, has suitable training governance processes in place, and can utilise a variety of Methods &amp; Media.</w:t>
            </w:r>
            <w:r>
              <w:rPr>
                <w:noProof/>
                <w:webHidden/>
              </w:rPr>
              <w:tab/>
            </w:r>
            <w:r>
              <w:rPr>
                <w:noProof/>
                <w:webHidden/>
              </w:rPr>
              <w:fldChar w:fldCharType="begin"/>
            </w:r>
            <w:r>
              <w:rPr>
                <w:noProof/>
                <w:webHidden/>
              </w:rPr>
              <w:instrText xml:space="preserve"> PAGEREF _Toc199919984 \h </w:instrText>
            </w:r>
            <w:r>
              <w:rPr>
                <w:noProof/>
                <w:webHidden/>
              </w:rPr>
            </w:r>
            <w:r>
              <w:rPr>
                <w:noProof/>
                <w:webHidden/>
              </w:rPr>
              <w:fldChar w:fldCharType="separate"/>
            </w:r>
            <w:r>
              <w:rPr>
                <w:noProof/>
                <w:webHidden/>
              </w:rPr>
              <w:t>4</w:t>
            </w:r>
            <w:r>
              <w:rPr>
                <w:noProof/>
                <w:webHidden/>
              </w:rPr>
              <w:fldChar w:fldCharType="end"/>
            </w:r>
          </w:hyperlink>
        </w:p>
        <w:p w14:paraId="1E592638" w14:textId="09A1F9D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85" w:history="1">
            <w:r w:rsidRPr="003F2960">
              <w:rPr>
                <w:rStyle w:val="Hyperlink"/>
                <w:noProof/>
              </w:rPr>
              <w:t>2.1.4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The DSAT process comprises activities relating to the analysis, design, delivery and assurance of all Defence training, across the Whole Force. </w:t>
            </w:r>
            <w:r w:rsidRPr="003F2960">
              <w:rPr>
                <w:rStyle w:val="Hyperlink"/>
                <w:rFonts w:eastAsia="Times New Roman"/>
                <w:noProof/>
              </w:rPr>
              <w:t>DSAT is designed to generate a Training System that empowers trainers to deliver safe, risk-focused, appropriate, effective, efficient and accountable training to trainees and training audiences.</w:t>
            </w:r>
            <w:r>
              <w:rPr>
                <w:noProof/>
                <w:webHidden/>
              </w:rPr>
              <w:tab/>
            </w:r>
            <w:r>
              <w:rPr>
                <w:noProof/>
                <w:webHidden/>
              </w:rPr>
              <w:fldChar w:fldCharType="begin"/>
            </w:r>
            <w:r>
              <w:rPr>
                <w:noProof/>
                <w:webHidden/>
              </w:rPr>
              <w:instrText xml:space="preserve"> PAGEREF _Toc199919985 \h </w:instrText>
            </w:r>
            <w:r>
              <w:rPr>
                <w:noProof/>
                <w:webHidden/>
              </w:rPr>
            </w:r>
            <w:r>
              <w:rPr>
                <w:noProof/>
                <w:webHidden/>
              </w:rPr>
              <w:fldChar w:fldCharType="separate"/>
            </w:r>
            <w:r>
              <w:rPr>
                <w:noProof/>
                <w:webHidden/>
              </w:rPr>
              <w:t>4</w:t>
            </w:r>
            <w:r>
              <w:rPr>
                <w:noProof/>
                <w:webHidden/>
              </w:rPr>
              <w:fldChar w:fldCharType="end"/>
            </w:r>
          </w:hyperlink>
        </w:p>
        <w:p w14:paraId="5D1BF388" w14:textId="010481D8" w:rsidR="00597ABE" w:rsidRDefault="00597ABE">
          <w:pPr>
            <w:pStyle w:val="TOC3"/>
            <w:tabs>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86" w:history="1">
            <w:r w:rsidRPr="003F2960">
              <w:rPr>
                <w:rStyle w:val="Hyperlink"/>
                <w:noProof/>
              </w:rPr>
              <w:t>2.1.5</w:t>
            </w:r>
            <w:r>
              <w:rPr>
                <w:noProof/>
                <w:webHidden/>
              </w:rPr>
              <w:tab/>
            </w:r>
            <w:r>
              <w:rPr>
                <w:noProof/>
                <w:webHidden/>
              </w:rPr>
              <w:fldChar w:fldCharType="begin"/>
            </w:r>
            <w:r>
              <w:rPr>
                <w:noProof/>
                <w:webHidden/>
              </w:rPr>
              <w:instrText xml:space="preserve"> PAGEREF _Toc199919986 \h </w:instrText>
            </w:r>
            <w:r>
              <w:rPr>
                <w:noProof/>
                <w:webHidden/>
              </w:rPr>
            </w:r>
            <w:r>
              <w:rPr>
                <w:noProof/>
                <w:webHidden/>
              </w:rPr>
              <w:fldChar w:fldCharType="separate"/>
            </w:r>
            <w:r>
              <w:rPr>
                <w:noProof/>
                <w:webHidden/>
              </w:rPr>
              <w:t>4</w:t>
            </w:r>
            <w:r>
              <w:rPr>
                <w:noProof/>
                <w:webHidden/>
              </w:rPr>
              <w:fldChar w:fldCharType="end"/>
            </w:r>
          </w:hyperlink>
        </w:p>
        <w:p w14:paraId="145A834C" w14:textId="0AE4FFB1"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87" w:history="1">
            <w:r w:rsidRPr="003F2960">
              <w:rPr>
                <w:rStyle w:val="Hyperlink"/>
                <w:noProof/>
              </w:rPr>
              <w:t>2.1.6</w:t>
            </w:r>
            <w:r>
              <w:rPr>
                <w:rFonts w:asciiTheme="minorHAnsi" w:eastAsiaTheme="minorEastAsia" w:hAnsiTheme="minorHAnsi" w:cstheme="minorBidi"/>
                <w:noProof/>
                <w:kern w:val="2"/>
                <w:szCs w:val="24"/>
                <w:lang w:val="en-GB" w:eastAsia="en-GB"/>
                <w14:ligatures w14:val="standardContextual"/>
              </w:rPr>
              <w:tab/>
            </w:r>
            <w:r w:rsidRPr="003F2960">
              <w:rPr>
                <w:rStyle w:val="Hyperlink"/>
                <w:rFonts w:eastAsia="Times New Roman"/>
                <w:noProof/>
              </w:rPr>
              <w:t xml:space="preserve">If training is a factor, identified through the DLOD, then </w:t>
            </w:r>
            <w:r w:rsidRPr="003F2960">
              <w:rPr>
                <w:rStyle w:val="Hyperlink"/>
                <w:noProof/>
              </w:rPr>
              <w:t>the requirement for new or amended training must be examined thus starting the DSAT process with Element 1 – Analysis. Following an initial analysis, if training is required then the DSAT process continues, and once a full analysis is completed the training is then designed (Element 2), delivered (Element 3) and assured (Element 4) consequently creating a Training System.</w:t>
            </w:r>
            <w:r>
              <w:rPr>
                <w:noProof/>
                <w:webHidden/>
              </w:rPr>
              <w:tab/>
            </w:r>
            <w:r>
              <w:rPr>
                <w:noProof/>
                <w:webHidden/>
              </w:rPr>
              <w:fldChar w:fldCharType="begin"/>
            </w:r>
            <w:r>
              <w:rPr>
                <w:noProof/>
                <w:webHidden/>
              </w:rPr>
              <w:instrText xml:space="preserve"> PAGEREF _Toc199919987 \h </w:instrText>
            </w:r>
            <w:r>
              <w:rPr>
                <w:noProof/>
                <w:webHidden/>
              </w:rPr>
            </w:r>
            <w:r>
              <w:rPr>
                <w:noProof/>
                <w:webHidden/>
              </w:rPr>
              <w:fldChar w:fldCharType="separate"/>
            </w:r>
            <w:r>
              <w:rPr>
                <w:noProof/>
                <w:webHidden/>
              </w:rPr>
              <w:t>4</w:t>
            </w:r>
            <w:r>
              <w:rPr>
                <w:noProof/>
                <w:webHidden/>
              </w:rPr>
              <w:fldChar w:fldCharType="end"/>
            </w:r>
          </w:hyperlink>
        </w:p>
        <w:p w14:paraId="6F6BBABF" w14:textId="2C440522"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88" w:history="1">
            <w:r w:rsidRPr="003F2960">
              <w:rPr>
                <w:rStyle w:val="Hyperlink"/>
                <w:noProof/>
              </w:rPr>
              <w:t>2.1.7</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Integral to the 4 Elements of analysis, design, delivery and assurance is the need to ensure that the DSAT process and the resultant Training System is properly </w:t>
            </w:r>
            <w:r w:rsidRPr="003F2960">
              <w:rPr>
                <w:rStyle w:val="Hyperlink"/>
                <w:b/>
                <w:bCs/>
                <w:noProof/>
              </w:rPr>
              <w:t>managed</w:t>
            </w:r>
            <w:r w:rsidRPr="003F2960">
              <w:rPr>
                <w:rStyle w:val="Hyperlink"/>
                <w:noProof/>
              </w:rPr>
              <w:t xml:space="preserve"> and </w:t>
            </w:r>
            <w:r w:rsidRPr="003F2960">
              <w:rPr>
                <w:rStyle w:val="Hyperlink"/>
                <w:b/>
                <w:bCs/>
                <w:noProof/>
              </w:rPr>
              <w:t>governed</w:t>
            </w:r>
            <w:r w:rsidRPr="003F2960">
              <w:rPr>
                <w:rStyle w:val="Hyperlink"/>
                <w:noProof/>
              </w:rPr>
              <w:t xml:space="preserve"> and meets the high standards required for training in Defence.  The management, governance and assurance of training are collectively known as a Management of Training System (MTS).</w:t>
            </w:r>
            <w:r>
              <w:rPr>
                <w:noProof/>
                <w:webHidden/>
              </w:rPr>
              <w:tab/>
            </w:r>
            <w:r>
              <w:rPr>
                <w:noProof/>
                <w:webHidden/>
              </w:rPr>
              <w:fldChar w:fldCharType="begin"/>
            </w:r>
            <w:r>
              <w:rPr>
                <w:noProof/>
                <w:webHidden/>
              </w:rPr>
              <w:instrText xml:space="preserve"> PAGEREF _Toc199919988 \h </w:instrText>
            </w:r>
            <w:r>
              <w:rPr>
                <w:noProof/>
                <w:webHidden/>
              </w:rPr>
            </w:r>
            <w:r>
              <w:rPr>
                <w:noProof/>
                <w:webHidden/>
              </w:rPr>
              <w:fldChar w:fldCharType="separate"/>
            </w:r>
            <w:r>
              <w:rPr>
                <w:noProof/>
                <w:webHidden/>
              </w:rPr>
              <w:t>4</w:t>
            </w:r>
            <w:r>
              <w:rPr>
                <w:noProof/>
                <w:webHidden/>
              </w:rPr>
              <w:fldChar w:fldCharType="end"/>
            </w:r>
          </w:hyperlink>
        </w:p>
        <w:p w14:paraId="12E81DD0" w14:textId="4A02059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89" w:history="1">
            <w:r w:rsidRPr="003F2960">
              <w:rPr>
                <w:rStyle w:val="Hyperlink"/>
                <w:noProof/>
              </w:rPr>
              <w:t>2.1.8</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Figure 1 on the next page displays all of the mandatory DSAT, Management and Governance activities that make up a Training System, and the order in which they are likely to be completed.</w:t>
            </w:r>
            <w:r>
              <w:rPr>
                <w:noProof/>
                <w:webHidden/>
              </w:rPr>
              <w:tab/>
            </w:r>
            <w:r>
              <w:rPr>
                <w:noProof/>
                <w:webHidden/>
              </w:rPr>
              <w:fldChar w:fldCharType="begin"/>
            </w:r>
            <w:r>
              <w:rPr>
                <w:noProof/>
                <w:webHidden/>
              </w:rPr>
              <w:instrText xml:space="preserve"> PAGEREF _Toc199919989 \h </w:instrText>
            </w:r>
            <w:r>
              <w:rPr>
                <w:noProof/>
                <w:webHidden/>
              </w:rPr>
            </w:r>
            <w:r>
              <w:rPr>
                <w:noProof/>
                <w:webHidden/>
              </w:rPr>
              <w:fldChar w:fldCharType="separate"/>
            </w:r>
            <w:r>
              <w:rPr>
                <w:noProof/>
                <w:webHidden/>
              </w:rPr>
              <w:t>4</w:t>
            </w:r>
            <w:r>
              <w:rPr>
                <w:noProof/>
                <w:webHidden/>
              </w:rPr>
              <w:fldChar w:fldCharType="end"/>
            </w:r>
          </w:hyperlink>
        </w:p>
        <w:p w14:paraId="6DCC61BE" w14:textId="64CB4862"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19990" w:history="1">
            <w:r w:rsidRPr="003F2960">
              <w:rPr>
                <w:rStyle w:val="Hyperlink"/>
                <w:noProof/>
              </w:rPr>
              <w:t>3</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Management of Training System</w:t>
            </w:r>
            <w:r>
              <w:rPr>
                <w:noProof/>
                <w:webHidden/>
              </w:rPr>
              <w:tab/>
            </w:r>
            <w:r>
              <w:rPr>
                <w:noProof/>
                <w:webHidden/>
              </w:rPr>
              <w:fldChar w:fldCharType="begin"/>
            </w:r>
            <w:r>
              <w:rPr>
                <w:noProof/>
                <w:webHidden/>
              </w:rPr>
              <w:instrText xml:space="preserve"> PAGEREF _Toc199919990 \h </w:instrText>
            </w:r>
            <w:r>
              <w:rPr>
                <w:noProof/>
                <w:webHidden/>
              </w:rPr>
            </w:r>
            <w:r>
              <w:rPr>
                <w:noProof/>
                <w:webHidden/>
              </w:rPr>
              <w:fldChar w:fldCharType="separate"/>
            </w:r>
            <w:r>
              <w:rPr>
                <w:noProof/>
                <w:webHidden/>
              </w:rPr>
              <w:t>6</w:t>
            </w:r>
            <w:r>
              <w:rPr>
                <w:noProof/>
                <w:webHidden/>
              </w:rPr>
              <w:fldChar w:fldCharType="end"/>
            </w:r>
          </w:hyperlink>
        </w:p>
        <w:p w14:paraId="54CEA42B" w14:textId="7F37342B"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19991" w:history="1">
            <w:r w:rsidRPr="003F2960">
              <w:rPr>
                <w:rStyle w:val="Hyperlink"/>
                <w:noProof/>
              </w:rPr>
              <w:t>3.1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Introduction</w:t>
            </w:r>
            <w:r>
              <w:rPr>
                <w:noProof/>
                <w:webHidden/>
              </w:rPr>
              <w:tab/>
            </w:r>
            <w:r>
              <w:rPr>
                <w:noProof/>
                <w:webHidden/>
              </w:rPr>
              <w:fldChar w:fldCharType="begin"/>
            </w:r>
            <w:r>
              <w:rPr>
                <w:noProof/>
                <w:webHidden/>
              </w:rPr>
              <w:instrText xml:space="preserve"> PAGEREF _Toc199919991 \h </w:instrText>
            </w:r>
            <w:r>
              <w:rPr>
                <w:noProof/>
                <w:webHidden/>
              </w:rPr>
            </w:r>
            <w:r>
              <w:rPr>
                <w:noProof/>
                <w:webHidden/>
              </w:rPr>
              <w:fldChar w:fldCharType="separate"/>
            </w:r>
            <w:r>
              <w:rPr>
                <w:noProof/>
                <w:webHidden/>
              </w:rPr>
              <w:t>6</w:t>
            </w:r>
            <w:r>
              <w:rPr>
                <w:noProof/>
                <w:webHidden/>
              </w:rPr>
              <w:fldChar w:fldCharType="end"/>
            </w:r>
          </w:hyperlink>
        </w:p>
        <w:p w14:paraId="167CE010" w14:textId="44CF653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92" w:history="1">
            <w:r w:rsidRPr="003F2960">
              <w:rPr>
                <w:rStyle w:val="Hyperlink"/>
                <w:noProof/>
              </w:rPr>
              <w:t>3.1.1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This chapter outlines the Defence Direction relating to a MTS.  It will direct the mandated management, governance and assurance activities that must be undertaken during the life of any Defence individual training activity.</w:t>
            </w:r>
            <w:r>
              <w:rPr>
                <w:noProof/>
                <w:webHidden/>
              </w:rPr>
              <w:tab/>
            </w:r>
            <w:r>
              <w:rPr>
                <w:noProof/>
                <w:webHidden/>
              </w:rPr>
              <w:fldChar w:fldCharType="begin"/>
            </w:r>
            <w:r>
              <w:rPr>
                <w:noProof/>
                <w:webHidden/>
              </w:rPr>
              <w:instrText xml:space="preserve"> PAGEREF _Toc199919992 \h </w:instrText>
            </w:r>
            <w:r>
              <w:rPr>
                <w:noProof/>
                <w:webHidden/>
              </w:rPr>
            </w:r>
            <w:r>
              <w:rPr>
                <w:noProof/>
                <w:webHidden/>
              </w:rPr>
              <w:fldChar w:fldCharType="separate"/>
            </w:r>
            <w:r>
              <w:rPr>
                <w:noProof/>
                <w:webHidden/>
              </w:rPr>
              <w:t>6</w:t>
            </w:r>
            <w:r>
              <w:rPr>
                <w:noProof/>
                <w:webHidden/>
              </w:rPr>
              <w:fldChar w:fldCharType="end"/>
            </w:r>
          </w:hyperlink>
        </w:p>
        <w:p w14:paraId="4FAC8281" w14:textId="6B4057C3"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93" w:history="1">
            <w:r w:rsidRPr="003F2960">
              <w:rPr>
                <w:rStyle w:val="Hyperlink"/>
                <w:noProof/>
              </w:rPr>
              <w:t>3.1.2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Integral to the 4 elements of analysis, design, delivery and assurance is the need to ensure that the DSAT process and the resultant Training System is properly </w:t>
            </w:r>
            <w:r w:rsidRPr="003F2960">
              <w:rPr>
                <w:rStyle w:val="Hyperlink"/>
                <w:b/>
                <w:noProof/>
              </w:rPr>
              <w:t>governed</w:t>
            </w:r>
            <w:r w:rsidRPr="003F2960">
              <w:rPr>
                <w:rStyle w:val="Hyperlink"/>
                <w:noProof/>
              </w:rPr>
              <w:t xml:space="preserve"> and </w:t>
            </w:r>
            <w:r w:rsidRPr="003F2960">
              <w:rPr>
                <w:rStyle w:val="Hyperlink"/>
                <w:b/>
                <w:noProof/>
              </w:rPr>
              <w:t>managed</w:t>
            </w:r>
            <w:r w:rsidRPr="003F2960">
              <w:rPr>
                <w:rStyle w:val="Hyperlink"/>
                <w:noProof/>
              </w:rPr>
              <w:t xml:space="preserve"> and meets the high standards required for training in Defence.</w:t>
            </w:r>
            <w:r>
              <w:rPr>
                <w:noProof/>
                <w:webHidden/>
              </w:rPr>
              <w:tab/>
            </w:r>
            <w:r>
              <w:rPr>
                <w:noProof/>
                <w:webHidden/>
              </w:rPr>
              <w:fldChar w:fldCharType="begin"/>
            </w:r>
            <w:r>
              <w:rPr>
                <w:noProof/>
                <w:webHidden/>
              </w:rPr>
              <w:instrText xml:space="preserve"> PAGEREF _Toc199919993 \h </w:instrText>
            </w:r>
            <w:r>
              <w:rPr>
                <w:noProof/>
                <w:webHidden/>
              </w:rPr>
            </w:r>
            <w:r>
              <w:rPr>
                <w:noProof/>
                <w:webHidden/>
              </w:rPr>
              <w:fldChar w:fldCharType="separate"/>
            </w:r>
            <w:r>
              <w:rPr>
                <w:noProof/>
                <w:webHidden/>
              </w:rPr>
              <w:t>6</w:t>
            </w:r>
            <w:r>
              <w:rPr>
                <w:noProof/>
                <w:webHidden/>
              </w:rPr>
              <w:fldChar w:fldCharType="end"/>
            </w:r>
          </w:hyperlink>
        </w:p>
        <w:p w14:paraId="28176DA6" w14:textId="5C35E031"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94" w:history="1">
            <w:r w:rsidRPr="003F2960">
              <w:rPr>
                <w:rStyle w:val="Hyperlink"/>
                <w:noProof/>
              </w:rPr>
              <w:t>3.1.3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governance, management and assurance (DSAT, Element 4) of training are collectively known as a MTS.  A MTS is an iterative mechanism to ensure that the training being delivered remains meaningful and continues to contribute to delivering Defence effect.</w:t>
            </w:r>
            <w:r>
              <w:rPr>
                <w:noProof/>
                <w:webHidden/>
              </w:rPr>
              <w:tab/>
            </w:r>
            <w:r>
              <w:rPr>
                <w:noProof/>
                <w:webHidden/>
              </w:rPr>
              <w:fldChar w:fldCharType="begin"/>
            </w:r>
            <w:r>
              <w:rPr>
                <w:noProof/>
                <w:webHidden/>
              </w:rPr>
              <w:instrText xml:space="preserve"> PAGEREF _Toc199919994 \h </w:instrText>
            </w:r>
            <w:r>
              <w:rPr>
                <w:noProof/>
                <w:webHidden/>
              </w:rPr>
            </w:r>
            <w:r>
              <w:rPr>
                <w:noProof/>
                <w:webHidden/>
              </w:rPr>
              <w:fldChar w:fldCharType="separate"/>
            </w:r>
            <w:r>
              <w:rPr>
                <w:noProof/>
                <w:webHidden/>
              </w:rPr>
              <w:t>7</w:t>
            </w:r>
            <w:r>
              <w:rPr>
                <w:noProof/>
                <w:webHidden/>
              </w:rPr>
              <w:fldChar w:fldCharType="end"/>
            </w:r>
          </w:hyperlink>
        </w:p>
        <w:p w14:paraId="25D64A87" w14:textId="41BB00B8"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95" w:history="1">
            <w:r w:rsidRPr="003F2960">
              <w:rPr>
                <w:rStyle w:val="Hyperlink"/>
                <w:noProof/>
              </w:rPr>
              <w:t>3.1.4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outputs of the DSAT Elements, combined with the correct implementation of the MTS, delivers a Training System that meets the required Quality Management Standard (QMS).   For the MTS to be effective, bodies such as boards and working groups must be established to ensure that the DSAT process remains on track and the Training System remains appropriate to the need.</w:t>
            </w:r>
            <w:r>
              <w:rPr>
                <w:noProof/>
                <w:webHidden/>
              </w:rPr>
              <w:tab/>
            </w:r>
            <w:r>
              <w:rPr>
                <w:noProof/>
                <w:webHidden/>
              </w:rPr>
              <w:fldChar w:fldCharType="begin"/>
            </w:r>
            <w:r>
              <w:rPr>
                <w:noProof/>
                <w:webHidden/>
              </w:rPr>
              <w:instrText xml:space="preserve"> PAGEREF _Toc199919995 \h </w:instrText>
            </w:r>
            <w:r>
              <w:rPr>
                <w:noProof/>
                <w:webHidden/>
              </w:rPr>
            </w:r>
            <w:r>
              <w:rPr>
                <w:noProof/>
                <w:webHidden/>
              </w:rPr>
              <w:fldChar w:fldCharType="separate"/>
            </w:r>
            <w:r>
              <w:rPr>
                <w:noProof/>
                <w:webHidden/>
              </w:rPr>
              <w:t>7</w:t>
            </w:r>
            <w:r>
              <w:rPr>
                <w:noProof/>
                <w:webHidden/>
              </w:rPr>
              <w:fldChar w:fldCharType="end"/>
            </w:r>
          </w:hyperlink>
        </w:p>
        <w:p w14:paraId="28F5F2FD" w14:textId="22CE3177"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96" w:history="1">
            <w:r w:rsidRPr="003F2960">
              <w:rPr>
                <w:rStyle w:val="Hyperlink"/>
                <w:noProof/>
              </w:rPr>
              <w:t>3.1.5</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As an integral part of the MTS, activities that directly contribute to meeting the QMS are also embedded within each Element.  The MTS mostly draws in products from the DSAT process (to avoid duplication) in order to record and demonstrate that the QMS is being met.  All stakeholders of the Training System will have some involvement in the MTS.</w:t>
            </w:r>
            <w:r>
              <w:rPr>
                <w:noProof/>
                <w:webHidden/>
              </w:rPr>
              <w:tab/>
            </w:r>
            <w:r>
              <w:rPr>
                <w:noProof/>
                <w:webHidden/>
              </w:rPr>
              <w:fldChar w:fldCharType="begin"/>
            </w:r>
            <w:r>
              <w:rPr>
                <w:noProof/>
                <w:webHidden/>
              </w:rPr>
              <w:instrText xml:space="preserve"> PAGEREF _Toc199919996 \h </w:instrText>
            </w:r>
            <w:r>
              <w:rPr>
                <w:noProof/>
                <w:webHidden/>
              </w:rPr>
            </w:r>
            <w:r>
              <w:rPr>
                <w:noProof/>
                <w:webHidden/>
              </w:rPr>
              <w:fldChar w:fldCharType="separate"/>
            </w:r>
            <w:r>
              <w:rPr>
                <w:noProof/>
                <w:webHidden/>
              </w:rPr>
              <w:t>7</w:t>
            </w:r>
            <w:r>
              <w:rPr>
                <w:noProof/>
                <w:webHidden/>
              </w:rPr>
              <w:fldChar w:fldCharType="end"/>
            </w:r>
          </w:hyperlink>
        </w:p>
        <w:p w14:paraId="7E77947F" w14:textId="1D3B5301"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97" w:history="1">
            <w:r w:rsidRPr="003F2960">
              <w:rPr>
                <w:rStyle w:val="Hyperlink"/>
                <w:noProof/>
              </w:rPr>
              <w:t>3.1.6</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Where, for organisational, contractual, or other reasons, activities are distributed and/or responsibilities delegated other than as recommended, then this should be agreed at the CEB and annotated on the TrAD.  In all cases, any variance from the MTS must still be DSAT QMS compliant and auditable.</w:t>
            </w:r>
            <w:r>
              <w:rPr>
                <w:noProof/>
                <w:webHidden/>
              </w:rPr>
              <w:tab/>
            </w:r>
            <w:r>
              <w:rPr>
                <w:noProof/>
                <w:webHidden/>
              </w:rPr>
              <w:fldChar w:fldCharType="begin"/>
            </w:r>
            <w:r>
              <w:rPr>
                <w:noProof/>
                <w:webHidden/>
              </w:rPr>
              <w:instrText xml:space="preserve"> PAGEREF _Toc199919997 \h </w:instrText>
            </w:r>
            <w:r>
              <w:rPr>
                <w:noProof/>
                <w:webHidden/>
              </w:rPr>
            </w:r>
            <w:r>
              <w:rPr>
                <w:noProof/>
                <w:webHidden/>
              </w:rPr>
              <w:fldChar w:fldCharType="separate"/>
            </w:r>
            <w:r>
              <w:rPr>
                <w:noProof/>
                <w:webHidden/>
              </w:rPr>
              <w:t>7</w:t>
            </w:r>
            <w:r>
              <w:rPr>
                <w:noProof/>
                <w:webHidden/>
              </w:rPr>
              <w:fldChar w:fldCharType="end"/>
            </w:r>
          </w:hyperlink>
        </w:p>
        <w:p w14:paraId="4C88BC01" w14:textId="033F7169"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19998" w:history="1">
            <w:r w:rsidRPr="003F2960">
              <w:rPr>
                <w:rStyle w:val="Hyperlink"/>
                <w:noProof/>
              </w:rPr>
              <w:t>3.2</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Roles / Stakeholders</w:t>
            </w:r>
            <w:r>
              <w:rPr>
                <w:noProof/>
                <w:webHidden/>
              </w:rPr>
              <w:tab/>
            </w:r>
            <w:r>
              <w:rPr>
                <w:noProof/>
                <w:webHidden/>
              </w:rPr>
              <w:fldChar w:fldCharType="begin"/>
            </w:r>
            <w:r>
              <w:rPr>
                <w:noProof/>
                <w:webHidden/>
              </w:rPr>
              <w:instrText xml:space="preserve"> PAGEREF _Toc199919998 \h </w:instrText>
            </w:r>
            <w:r>
              <w:rPr>
                <w:noProof/>
                <w:webHidden/>
              </w:rPr>
            </w:r>
            <w:r>
              <w:rPr>
                <w:noProof/>
                <w:webHidden/>
              </w:rPr>
              <w:fldChar w:fldCharType="separate"/>
            </w:r>
            <w:r>
              <w:rPr>
                <w:noProof/>
                <w:webHidden/>
              </w:rPr>
              <w:t>7</w:t>
            </w:r>
            <w:r>
              <w:rPr>
                <w:noProof/>
                <w:webHidden/>
              </w:rPr>
              <w:fldChar w:fldCharType="end"/>
            </w:r>
          </w:hyperlink>
        </w:p>
        <w:p w14:paraId="34A1538C" w14:textId="610FBBD6"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19999" w:history="1">
            <w:r w:rsidRPr="003F2960">
              <w:rPr>
                <w:rStyle w:val="Hyperlink"/>
                <w:noProof/>
              </w:rPr>
              <w:t>3.2.1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There are many different users of the DSAT process who are pivotal to ensuring the MTS is fulfilled.  Key personnel or Roles involved, which are recorded on the </w:t>
            </w:r>
            <w:r w:rsidRPr="003F2960">
              <w:rPr>
                <w:rStyle w:val="Hyperlink"/>
                <w:rFonts w:eastAsia="Times New Roman"/>
                <w:noProof/>
              </w:rPr>
              <w:t>Training Authorisation Document</w:t>
            </w:r>
            <w:r w:rsidRPr="003F2960">
              <w:rPr>
                <w:rStyle w:val="Hyperlink"/>
                <w:noProof/>
              </w:rPr>
              <w:t xml:space="preserve"> (TrAD), are covered within this section.</w:t>
            </w:r>
            <w:r>
              <w:rPr>
                <w:noProof/>
                <w:webHidden/>
              </w:rPr>
              <w:tab/>
            </w:r>
            <w:r>
              <w:rPr>
                <w:noProof/>
                <w:webHidden/>
              </w:rPr>
              <w:fldChar w:fldCharType="begin"/>
            </w:r>
            <w:r>
              <w:rPr>
                <w:noProof/>
                <w:webHidden/>
              </w:rPr>
              <w:instrText xml:space="preserve"> PAGEREF _Toc199919999 \h </w:instrText>
            </w:r>
            <w:r>
              <w:rPr>
                <w:noProof/>
                <w:webHidden/>
              </w:rPr>
            </w:r>
            <w:r>
              <w:rPr>
                <w:noProof/>
                <w:webHidden/>
              </w:rPr>
              <w:fldChar w:fldCharType="separate"/>
            </w:r>
            <w:r>
              <w:rPr>
                <w:noProof/>
                <w:webHidden/>
              </w:rPr>
              <w:t>7</w:t>
            </w:r>
            <w:r>
              <w:rPr>
                <w:noProof/>
                <w:webHidden/>
              </w:rPr>
              <w:fldChar w:fldCharType="end"/>
            </w:r>
          </w:hyperlink>
        </w:p>
        <w:p w14:paraId="2C0EEBE4" w14:textId="0079ACDE"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00" w:history="1">
            <w:r w:rsidRPr="003F2960">
              <w:rPr>
                <w:rStyle w:val="Hyperlink"/>
                <w:noProof/>
              </w:rPr>
              <w:t>3.2.2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Training Requirements Authority</w:t>
            </w:r>
            <w:r>
              <w:rPr>
                <w:noProof/>
                <w:webHidden/>
              </w:rPr>
              <w:tab/>
            </w:r>
            <w:r>
              <w:rPr>
                <w:noProof/>
                <w:webHidden/>
              </w:rPr>
              <w:fldChar w:fldCharType="begin"/>
            </w:r>
            <w:r>
              <w:rPr>
                <w:noProof/>
                <w:webHidden/>
              </w:rPr>
              <w:instrText xml:space="preserve"> PAGEREF _Toc199920000 \h </w:instrText>
            </w:r>
            <w:r>
              <w:rPr>
                <w:noProof/>
                <w:webHidden/>
              </w:rPr>
            </w:r>
            <w:r>
              <w:rPr>
                <w:noProof/>
                <w:webHidden/>
              </w:rPr>
              <w:fldChar w:fldCharType="separate"/>
            </w:r>
            <w:r>
              <w:rPr>
                <w:noProof/>
                <w:webHidden/>
              </w:rPr>
              <w:t>7</w:t>
            </w:r>
            <w:r>
              <w:rPr>
                <w:noProof/>
                <w:webHidden/>
              </w:rPr>
              <w:fldChar w:fldCharType="end"/>
            </w:r>
          </w:hyperlink>
        </w:p>
        <w:p w14:paraId="537C4EFC" w14:textId="56F5EBD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01" w:history="1">
            <w:r w:rsidRPr="003F2960">
              <w:rPr>
                <w:rStyle w:val="Hyperlink"/>
                <w:noProof/>
              </w:rPr>
              <w:t>3.2.3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Training Delivery Authority</w:t>
            </w:r>
            <w:r>
              <w:rPr>
                <w:noProof/>
                <w:webHidden/>
              </w:rPr>
              <w:tab/>
            </w:r>
            <w:r>
              <w:rPr>
                <w:noProof/>
                <w:webHidden/>
              </w:rPr>
              <w:fldChar w:fldCharType="begin"/>
            </w:r>
            <w:r>
              <w:rPr>
                <w:noProof/>
                <w:webHidden/>
              </w:rPr>
              <w:instrText xml:space="preserve"> PAGEREF _Toc199920001 \h </w:instrText>
            </w:r>
            <w:r>
              <w:rPr>
                <w:noProof/>
                <w:webHidden/>
              </w:rPr>
            </w:r>
            <w:r>
              <w:rPr>
                <w:noProof/>
                <w:webHidden/>
              </w:rPr>
              <w:fldChar w:fldCharType="separate"/>
            </w:r>
            <w:r>
              <w:rPr>
                <w:noProof/>
                <w:webHidden/>
              </w:rPr>
              <w:t>8</w:t>
            </w:r>
            <w:r>
              <w:rPr>
                <w:noProof/>
                <w:webHidden/>
              </w:rPr>
              <w:fldChar w:fldCharType="end"/>
            </w:r>
          </w:hyperlink>
        </w:p>
        <w:p w14:paraId="62EF0C7C" w14:textId="47094E19"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02" w:history="1">
            <w:r w:rsidRPr="003F2960">
              <w:rPr>
                <w:rStyle w:val="Hyperlink"/>
                <w:noProof/>
              </w:rPr>
              <w:t>3.2.4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Trainer Provider</w:t>
            </w:r>
            <w:r>
              <w:rPr>
                <w:noProof/>
                <w:webHidden/>
              </w:rPr>
              <w:tab/>
            </w:r>
            <w:r>
              <w:rPr>
                <w:noProof/>
                <w:webHidden/>
              </w:rPr>
              <w:fldChar w:fldCharType="begin"/>
            </w:r>
            <w:r>
              <w:rPr>
                <w:noProof/>
                <w:webHidden/>
              </w:rPr>
              <w:instrText xml:space="preserve"> PAGEREF _Toc199920002 \h </w:instrText>
            </w:r>
            <w:r>
              <w:rPr>
                <w:noProof/>
                <w:webHidden/>
              </w:rPr>
            </w:r>
            <w:r>
              <w:rPr>
                <w:noProof/>
                <w:webHidden/>
              </w:rPr>
              <w:fldChar w:fldCharType="separate"/>
            </w:r>
            <w:r>
              <w:rPr>
                <w:noProof/>
                <w:webHidden/>
              </w:rPr>
              <w:t>8</w:t>
            </w:r>
            <w:r>
              <w:rPr>
                <w:noProof/>
                <w:webHidden/>
              </w:rPr>
              <w:fldChar w:fldCharType="end"/>
            </w:r>
          </w:hyperlink>
        </w:p>
        <w:p w14:paraId="07BEE351" w14:textId="3D6F481F"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03" w:history="1">
            <w:r w:rsidRPr="003F2960">
              <w:rPr>
                <w:rStyle w:val="Hyperlink"/>
                <w:noProof/>
              </w:rPr>
              <w:t>3.2.5</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TRA/TDA/TP Roles in Joint/Defence Training Environments</w:t>
            </w:r>
            <w:r>
              <w:rPr>
                <w:noProof/>
                <w:webHidden/>
              </w:rPr>
              <w:tab/>
            </w:r>
            <w:r>
              <w:rPr>
                <w:noProof/>
                <w:webHidden/>
              </w:rPr>
              <w:fldChar w:fldCharType="begin"/>
            </w:r>
            <w:r>
              <w:rPr>
                <w:noProof/>
                <w:webHidden/>
              </w:rPr>
              <w:instrText xml:space="preserve"> PAGEREF _Toc199920003 \h </w:instrText>
            </w:r>
            <w:r>
              <w:rPr>
                <w:noProof/>
                <w:webHidden/>
              </w:rPr>
            </w:r>
            <w:r>
              <w:rPr>
                <w:noProof/>
                <w:webHidden/>
              </w:rPr>
              <w:fldChar w:fldCharType="separate"/>
            </w:r>
            <w:r>
              <w:rPr>
                <w:noProof/>
                <w:webHidden/>
              </w:rPr>
              <w:t>8</w:t>
            </w:r>
            <w:r>
              <w:rPr>
                <w:noProof/>
                <w:webHidden/>
              </w:rPr>
              <w:fldChar w:fldCharType="end"/>
            </w:r>
          </w:hyperlink>
        </w:p>
        <w:p w14:paraId="41234DFA" w14:textId="2734B1F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04" w:history="1">
            <w:r w:rsidRPr="003F2960">
              <w:rPr>
                <w:rStyle w:val="Hyperlink"/>
                <w:noProof/>
              </w:rPr>
              <w:t>3.2.6</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TRA/TDA/TP Roles in Distributed Training</w:t>
            </w:r>
            <w:r>
              <w:rPr>
                <w:noProof/>
                <w:webHidden/>
              </w:rPr>
              <w:tab/>
            </w:r>
            <w:r>
              <w:rPr>
                <w:noProof/>
                <w:webHidden/>
              </w:rPr>
              <w:fldChar w:fldCharType="begin"/>
            </w:r>
            <w:r>
              <w:rPr>
                <w:noProof/>
                <w:webHidden/>
              </w:rPr>
              <w:instrText xml:space="preserve"> PAGEREF _Toc199920004 \h </w:instrText>
            </w:r>
            <w:r>
              <w:rPr>
                <w:noProof/>
                <w:webHidden/>
              </w:rPr>
            </w:r>
            <w:r>
              <w:rPr>
                <w:noProof/>
                <w:webHidden/>
              </w:rPr>
              <w:fldChar w:fldCharType="separate"/>
            </w:r>
            <w:r>
              <w:rPr>
                <w:noProof/>
                <w:webHidden/>
              </w:rPr>
              <w:t>9</w:t>
            </w:r>
            <w:r>
              <w:rPr>
                <w:noProof/>
                <w:webHidden/>
              </w:rPr>
              <w:fldChar w:fldCharType="end"/>
            </w:r>
          </w:hyperlink>
        </w:p>
        <w:p w14:paraId="02734877" w14:textId="0D56D854"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05" w:history="1">
            <w:r w:rsidRPr="003F2960">
              <w:rPr>
                <w:rStyle w:val="Hyperlink"/>
                <w:noProof/>
              </w:rPr>
              <w:t>3.3</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Training Governance Groups</w:t>
            </w:r>
            <w:r>
              <w:rPr>
                <w:noProof/>
                <w:webHidden/>
              </w:rPr>
              <w:tab/>
            </w:r>
            <w:r>
              <w:rPr>
                <w:noProof/>
                <w:webHidden/>
              </w:rPr>
              <w:fldChar w:fldCharType="begin"/>
            </w:r>
            <w:r>
              <w:rPr>
                <w:noProof/>
                <w:webHidden/>
              </w:rPr>
              <w:instrText xml:space="preserve"> PAGEREF _Toc199920005 \h </w:instrText>
            </w:r>
            <w:r>
              <w:rPr>
                <w:noProof/>
                <w:webHidden/>
              </w:rPr>
            </w:r>
            <w:r>
              <w:rPr>
                <w:noProof/>
                <w:webHidden/>
              </w:rPr>
              <w:fldChar w:fldCharType="separate"/>
            </w:r>
            <w:r>
              <w:rPr>
                <w:noProof/>
                <w:webHidden/>
              </w:rPr>
              <w:t>11</w:t>
            </w:r>
            <w:r>
              <w:rPr>
                <w:noProof/>
                <w:webHidden/>
              </w:rPr>
              <w:fldChar w:fldCharType="end"/>
            </w:r>
          </w:hyperlink>
        </w:p>
        <w:p w14:paraId="1BAFAC23" w14:textId="732ABB9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06" w:history="1">
            <w:r w:rsidRPr="003F2960">
              <w:rPr>
                <w:rStyle w:val="Hyperlink"/>
                <w:noProof/>
              </w:rPr>
              <w:t>3.3.1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This section primarily focuses on the Customer Executive Board (CEB) which is the principal group for training governance for all training, meaning all training must have an associated CEB.</w:t>
            </w:r>
            <w:r>
              <w:rPr>
                <w:noProof/>
                <w:webHidden/>
              </w:rPr>
              <w:tab/>
            </w:r>
            <w:r>
              <w:rPr>
                <w:noProof/>
                <w:webHidden/>
              </w:rPr>
              <w:fldChar w:fldCharType="begin"/>
            </w:r>
            <w:r>
              <w:rPr>
                <w:noProof/>
                <w:webHidden/>
              </w:rPr>
              <w:instrText xml:space="preserve"> PAGEREF _Toc199920006 \h </w:instrText>
            </w:r>
            <w:r>
              <w:rPr>
                <w:noProof/>
                <w:webHidden/>
              </w:rPr>
            </w:r>
            <w:r>
              <w:rPr>
                <w:noProof/>
                <w:webHidden/>
              </w:rPr>
              <w:fldChar w:fldCharType="separate"/>
            </w:r>
            <w:r>
              <w:rPr>
                <w:noProof/>
                <w:webHidden/>
              </w:rPr>
              <w:t>11</w:t>
            </w:r>
            <w:r>
              <w:rPr>
                <w:noProof/>
                <w:webHidden/>
              </w:rPr>
              <w:fldChar w:fldCharType="end"/>
            </w:r>
          </w:hyperlink>
        </w:p>
        <w:p w14:paraId="3D6B8951" w14:textId="2E629AE9"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07" w:history="1">
            <w:r w:rsidRPr="003F2960">
              <w:rPr>
                <w:rStyle w:val="Hyperlink"/>
                <w:noProof/>
              </w:rPr>
              <w:t>3.3.2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Also covered within this section, is policy direction on the groups that govern Joint/Defence training. Detailed information on the equivalent groups, within each of the single Services, can be found in specific single Service training policy, listed in the Preface of this volume.</w:t>
            </w:r>
            <w:r>
              <w:rPr>
                <w:noProof/>
                <w:webHidden/>
              </w:rPr>
              <w:tab/>
            </w:r>
            <w:r>
              <w:rPr>
                <w:noProof/>
                <w:webHidden/>
              </w:rPr>
              <w:fldChar w:fldCharType="begin"/>
            </w:r>
            <w:r>
              <w:rPr>
                <w:noProof/>
                <w:webHidden/>
              </w:rPr>
              <w:instrText xml:space="preserve"> PAGEREF _Toc199920007 \h </w:instrText>
            </w:r>
            <w:r>
              <w:rPr>
                <w:noProof/>
                <w:webHidden/>
              </w:rPr>
            </w:r>
            <w:r>
              <w:rPr>
                <w:noProof/>
                <w:webHidden/>
              </w:rPr>
              <w:fldChar w:fldCharType="separate"/>
            </w:r>
            <w:r>
              <w:rPr>
                <w:noProof/>
                <w:webHidden/>
              </w:rPr>
              <w:t>11</w:t>
            </w:r>
            <w:r>
              <w:rPr>
                <w:noProof/>
                <w:webHidden/>
              </w:rPr>
              <w:fldChar w:fldCharType="end"/>
            </w:r>
          </w:hyperlink>
        </w:p>
        <w:p w14:paraId="617FC7A8" w14:textId="2C644A9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08" w:history="1">
            <w:r w:rsidRPr="003F2960">
              <w:rPr>
                <w:rStyle w:val="Hyperlink"/>
                <w:noProof/>
              </w:rPr>
              <w:t>3.3.3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Although training governance groups are identified and/or established during the development of a training activity, training governance does not end once the training activity has been created. Training Governance is a continuous process, hence the MTS activity – Continuous Governance (5.16).</w:t>
            </w:r>
            <w:r>
              <w:rPr>
                <w:noProof/>
                <w:webHidden/>
              </w:rPr>
              <w:tab/>
            </w:r>
            <w:r>
              <w:rPr>
                <w:noProof/>
                <w:webHidden/>
              </w:rPr>
              <w:fldChar w:fldCharType="begin"/>
            </w:r>
            <w:r>
              <w:rPr>
                <w:noProof/>
                <w:webHidden/>
              </w:rPr>
              <w:instrText xml:space="preserve"> PAGEREF _Toc199920008 \h </w:instrText>
            </w:r>
            <w:r>
              <w:rPr>
                <w:noProof/>
                <w:webHidden/>
              </w:rPr>
            </w:r>
            <w:r>
              <w:rPr>
                <w:noProof/>
                <w:webHidden/>
              </w:rPr>
              <w:fldChar w:fldCharType="separate"/>
            </w:r>
            <w:r>
              <w:rPr>
                <w:noProof/>
                <w:webHidden/>
              </w:rPr>
              <w:t>11</w:t>
            </w:r>
            <w:r>
              <w:rPr>
                <w:noProof/>
                <w:webHidden/>
              </w:rPr>
              <w:fldChar w:fldCharType="end"/>
            </w:r>
          </w:hyperlink>
        </w:p>
        <w:p w14:paraId="7E1B730F" w14:textId="75EEE09C"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09" w:history="1">
            <w:r w:rsidRPr="003F2960">
              <w:rPr>
                <w:rStyle w:val="Hyperlink"/>
                <w:noProof/>
              </w:rPr>
              <w:t>3.3.4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Customer Executive Board (CEB)</w:t>
            </w:r>
            <w:r>
              <w:rPr>
                <w:noProof/>
                <w:webHidden/>
              </w:rPr>
              <w:tab/>
            </w:r>
            <w:r>
              <w:rPr>
                <w:noProof/>
                <w:webHidden/>
              </w:rPr>
              <w:fldChar w:fldCharType="begin"/>
            </w:r>
            <w:r>
              <w:rPr>
                <w:noProof/>
                <w:webHidden/>
              </w:rPr>
              <w:instrText xml:space="preserve"> PAGEREF _Toc199920009 \h </w:instrText>
            </w:r>
            <w:r>
              <w:rPr>
                <w:noProof/>
                <w:webHidden/>
              </w:rPr>
            </w:r>
            <w:r>
              <w:rPr>
                <w:noProof/>
                <w:webHidden/>
              </w:rPr>
              <w:fldChar w:fldCharType="separate"/>
            </w:r>
            <w:r>
              <w:rPr>
                <w:noProof/>
                <w:webHidden/>
              </w:rPr>
              <w:t>12</w:t>
            </w:r>
            <w:r>
              <w:rPr>
                <w:noProof/>
                <w:webHidden/>
              </w:rPr>
              <w:fldChar w:fldCharType="end"/>
            </w:r>
          </w:hyperlink>
        </w:p>
        <w:p w14:paraId="7E1A1064" w14:textId="6EDE625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10" w:history="1">
            <w:r w:rsidRPr="003F2960">
              <w:rPr>
                <w:rStyle w:val="Hyperlink"/>
                <w:noProof/>
              </w:rPr>
              <w:t>3.3.5</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Defence Level / Joint Training Governance Groups</w:t>
            </w:r>
            <w:r>
              <w:rPr>
                <w:noProof/>
                <w:webHidden/>
              </w:rPr>
              <w:tab/>
            </w:r>
            <w:r>
              <w:rPr>
                <w:noProof/>
                <w:webHidden/>
              </w:rPr>
              <w:fldChar w:fldCharType="begin"/>
            </w:r>
            <w:r>
              <w:rPr>
                <w:noProof/>
                <w:webHidden/>
              </w:rPr>
              <w:instrText xml:space="preserve"> PAGEREF _Toc199920010 \h </w:instrText>
            </w:r>
            <w:r>
              <w:rPr>
                <w:noProof/>
                <w:webHidden/>
              </w:rPr>
            </w:r>
            <w:r>
              <w:rPr>
                <w:noProof/>
                <w:webHidden/>
              </w:rPr>
              <w:fldChar w:fldCharType="separate"/>
            </w:r>
            <w:r>
              <w:rPr>
                <w:noProof/>
                <w:webHidden/>
              </w:rPr>
              <w:t>13</w:t>
            </w:r>
            <w:r>
              <w:rPr>
                <w:noProof/>
                <w:webHidden/>
              </w:rPr>
              <w:fldChar w:fldCharType="end"/>
            </w:r>
          </w:hyperlink>
        </w:p>
        <w:p w14:paraId="48F3B59A" w14:textId="480C530A"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11" w:history="1">
            <w:r w:rsidRPr="003F2960">
              <w:rPr>
                <w:rStyle w:val="Hyperlink"/>
                <w:noProof/>
              </w:rPr>
              <w:t>3.4</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MTS Activities and Outputs</w:t>
            </w:r>
            <w:r>
              <w:rPr>
                <w:noProof/>
                <w:webHidden/>
              </w:rPr>
              <w:tab/>
            </w:r>
            <w:r>
              <w:rPr>
                <w:noProof/>
                <w:webHidden/>
              </w:rPr>
              <w:fldChar w:fldCharType="begin"/>
            </w:r>
            <w:r>
              <w:rPr>
                <w:noProof/>
                <w:webHidden/>
              </w:rPr>
              <w:instrText xml:space="preserve"> PAGEREF _Toc199920011 \h </w:instrText>
            </w:r>
            <w:r>
              <w:rPr>
                <w:noProof/>
                <w:webHidden/>
              </w:rPr>
            </w:r>
            <w:r>
              <w:rPr>
                <w:noProof/>
                <w:webHidden/>
              </w:rPr>
              <w:fldChar w:fldCharType="separate"/>
            </w:r>
            <w:r>
              <w:rPr>
                <w:noProof/>
                <w:webHidden/>
              </w:rPr>
              <w:t>13</w:t>
            </w:r>
            <w:r>
              <w:rPr>
                <w:noProof/>
                <w:webHidden/>
              </w:rPr>
              <w:fldChar w:fldCharType="end"/>
            </w:r>
          </w:hyperlink>
        </w:p>
        <w:p w14:paraId="488AB6BA" w14:textId="294B8A73"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12" w:history="1">
            <w:r w:rsidRPr="003F2960">
              <w:rPr>
                <w:rStyle w:val="Hyperlink"/>
                <w:noProof/>
              </w:rPr>
              <w:t>3.4.1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MTS activities (processes, outputs and deliverables) are listed at Figure 1, the Inventory of DSAT Activities.  They are listed numerically from 5.1 to 5.16 and from 4.1 to 4.4. This section provides direction on those mandated MTS activities numbered 5.1 to 5.16. MTS activities that are numbered 4.1 to 4.4 can be found in Chapter 7 (activities 4.1, 4.1.1 &amp; 4.1.2) and Volume 4 (activities 4.2-4.4).</w:t>
            </w:r>
            <w:r>
              <w:rPr>
                <w:noProof/>
                <w:webHidden/>
              </w:rPr>
              <w:tab/>
            </w:r>
            <w:r>
              <w:rPr>
                <w:noProof/>
                <w:webHidden/>
              </w:rPr>
              <w:fldChar w:fldCharType="begin"/>
            </w:r>
            <w:r>
              <w:rPr>
                <w:noProof/>
                <w:webHidden/>
              </w:rPr>
              <w:instrText xml:space="preserve"> PAGEREF _Toc199920012 \h </w:instrText>
            </w:r>
            <w:r>
              <w:rPr>
                <w:noProof/>
                <w:webHidden/>
              </w:rPr>
            </w:r>
            <w:r>
              <w:rPr>
                <w:noProof/>
                <w:webHidden/>
              </w:rPr>
              <w:fldChar w:fldCharType="separate"/>
            </w:r>
            <w:r>
              <w:rPr>
                <w:noProof/>
                <w:webHidden/>
              </w:rPr>
              <w:t>13</w:t>
            </w:r>
            <w:r>
              <w:rPr>
                <w:noProof/>
                <w:webHidden/>
              </w:rPr>
              <w:fldChar w:fldCharType="end"/>
            </w:r>
          </w:hyperlink>
        </w:p>
        <w:p w14:paraId="0C90D8FC" w14:textId="0FB5845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13" w:history="1">
            <w:r w:rsidRPr="003F2960">
              <w:rPr>
                <w:rStyle w:val="Hyperlink"/>
                <w:noProof/>
              </w:rPr>
              <w:t>3.4.2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Statement of Requirement (SoR)</w:t>
            </w:r>
            <w:r>
              <w:rPr>
                <w:noProof/>
                <w:webHidden/>
              </w:rPr>
              <w:tab/>
            </w:r>
            <w:r>
              <w:rPr>
                <w:noProof/>
                <w:webHidden/>
              </w:rPr>
              <w:fldChar w:fldCharType="begin"/>
            </w:r>
            <w:r>
              <w:rPr>
                <w:noProof/>
                <w:webHidden/>
              </w:rPr>
              <w:instrText xml:space="preserve"> PAGEREF _Toc199920013 \h </w:instrText>
            </w:r>
            <w:r>
              <w:rPr>
                <w:noProof/>
                <w:webHidden/>
              </w:rPr>
            </w:r>
            <w:r>
              <w:rPr>
                <w:noProof/>
                <w:webHidden/>
              </w:rPr>
              <w:fldChar w:fldCharType="separate"/>
            </w:r>
            <w:r>
              <w:rPr>
                <w:noProof/>
                <w:webHidden/>
              </w:rPr>
              <w:t>14</w:t>
            </w:r>
            <w:r>
              <w:rPr>
                <w:noProof/>
                <w:webHidden/>
              </w:rPr>
              <w:fldChar w:fldCharType="end"/>
            </w:r>
          </w:hyperlink>
        </w:p>
        <w:p w14:paraId="2BE1061A" w14:textId="3C984F62"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14" w:history="1">
            <w:r w:rsidRPr="003F2960">
              <w:rPr>
                <w:rStyle w:val="Hyperlink"/>
                <w:noProof/>
              </w:rPr>
              <w:t>3.4.3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MTS Activities in the Analysis of Individual Training Requirements</w:t>
            </w:r>
            <w:r>
              <w:rPr>
                <w:noProof/>
                <w:webHidden/>
              </w:rPr>
              <w:tab/>
            </w:r>
            <w:r>
              <w:rPr>
                <w:noProof/>
                <w:webHidden/>
              </w:rPr>
              <w:fldChar w:fldCharType="begin"/>
            </w:r>
            <w:r>
              <w:rPr>
                <w:noProof/>
                <w:webHidden/>
              </w:rPr>
              <w:instrText xml:space="preserve"> PAGEREF _Toc199920014 \h </w:instrText>
            </w:r>
            <w:r>
              <w:rPr>
                <w:noProof/>
                <w:webHidden/>
              </w:rPr>
            </w:r>
            <w:r>
              <w:rPr>
                <w:noProof/>
                <w:webHidden/>
              </w:rPr>
              <w:fldChar w:fldCharType="separate"/>
            </w:r>
            <w:r>
              <w:rPr>
                <w:noProof/>
                <w:webHidden/>
              </w:rPr>
              <w:t>14</w:t>
            </w:r>
            <w:r>
              <w:rPr>
                <w:noProof/>
                <w:webHidden/>
              </w:rPr>
              <w:fldChar w:fldCharType="end"/>
            </w:r>
          </w:hyperlink>
        </w:p>
        <w:p w14:paraId="72B3E304" w14:textId="7F5B03DE"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15" w:history="1">
            <w:r w:rsidRPr="003F2960">
              <w:rPr>
                <w:rStyle w:val="Hyperlink"/>
                <w:noProof/>
              </w:rPr>
              <w:t>3.4.4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MTS Activities in Designing Individual Training</w:t>
            </w:r>
            <w:r>
              <w:rPr>
                <w:noProof/>
                <w:webHidden/>
              </w:rPr>
              <w:tab/>
            </w:r>
            <w:r>
              <w:rPr>
                <w:noProof/>
                <w:webHidden/>
              </w:rPr>
              <w:fldChar w:fldCharType="begin"/>
            </w:r>
            <w:r>
              <w:rPr>
                <w:noProof/>
                <w:webHidden/>
              </w:rPr>
              <w:instrText xml:space="preserve"> PAGEREF _Toc199920015 \h </w:instrText>
            </w:r>
            <w:r>
              <w:rPr>
                <w:noProof/>
                <w:webHidden/>
              </w:rPr>
            </w:r>
            <w:r>
              <w:rPr>
                <w:noProof/>
                <w:webHidden/>
              </w:rPr>
              <w:fldChar w:fldCharType="separate"/>
            </w:r>
            <w:r>
              <w:rPr>
                <w:noProof/>
                <w:webHidden/>
              </w:rPr>
              <w:t>16</w:t>
            </w:r>
            <w:r>
              <w:rPr>
                <w:noProof/>
                <w:webHidden/>
              </w:rPr>
              <w:fldChar w:fldCharType="end"/>
            </w:r>
          </w:hyperlink>
        </w:p>
        <w:p w14:paraId="7A190CE8" w14:textId="46FF9DA9"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16" w:history="1">
            <w:r w:rsidRPr="003F2960">
              <w:rPr>
                <w:rStyle w:val="Hyperlink"/>
                <w:noProof/>
              </w:rPr>
              <w:t>3.4.5</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MTS Activities in the Delivery of Individual Training</w:t>
            </w:r>
            <w:r>
              <w:rPr>
                <w:noProof/>
                <w:webHidden/>
              </w:rPr>
              <w:tab/>
            </w:r>
            <w:r>
              <w:rPr>
                <w:noProof/>
                <w:webHidden/>
              </w:rPr>
              <w:fldChar w:fldCharType="begin"/>
            </w:r>
            <w:r>
              <w:rPr>
                <w:noProof/>
                <w:webHidden/>
              </w:rPr>
              <w:instrText xml:space="preserve"> PAGEREF _Toc199920016 \h </w:instrText>
            </w:r>
            <w:r>
              <w:rPr>
                <w:noProof/>
                <w:webHidden/>
              </w:rPr>
            </w:r>
            <w:r>
              <w:rPr>
                <w:noProof/>
                <w:webHidden/>
              </w:rPr>
              <w:fldChar w:fldCharType="separate"/>
            </w:r>
            <w:r>
              <w:rPr>
                <w:noProof/>
                <w:webHidden/>
              </w:rPr>
              <w:t>17</w:t>
            </w:r>
            <w:r>
              <w:rPr>
                <w:noProof/>
                <w:webHidden/>
              </w:rPr>
              <w:fldChar w:fldCharType="end"/>
            </w:r>
          </w:hyperlink>
        </w:p>
        <w:p w14:paraId="2E11153F" w14:textId="3DB2F126"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17" w:history="1">
            <w:r w:rsidRPr="003F2960">
              <w:rPr>
                <w:rStyle w:val="Hyperlink"/>
                <w:noProof/>
              </w:rPr>
              <w:t>3.4.6</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MTS Activities in the Assurance of Individual Training</w:t>
            </w:r>
            <w:r>
              <w:rPr>
                <w:noProof/>
                <w:webHidden/>
              </w:rPr>
              <w:tab/>
            </w:r>
            <w:r>
              <w:rPr>
                <w:noProof/>
                <w:webHidden/>
              </w:rPr>
              <w:fldChar w:fldCharType="begin"/>
            </w:r>
            <w:r>
              <w:rPr>
                <w:noProof/>
                <w:webHidden/>
              </w:rPr>
              <w:instrText xml:space="preserve"> PAGEREF _Toc199920017 \h </w:instrText>
            </w:r>
            <w:r>
              <w:rPr>
                <w:noProof/>
                <w:webHidden/>
              </w:rPr>
            </w:r>
            <w:r>
              <w:rPr>
                <w:noProof/>
                <w:webHidden/>
              </w:rPr>
              <w:fldChar w:fldCharType="separate"/>
            </w:r>
            <w:r>
              <w:rPr>
                <w:noProof/>
                <w:webHidden/>
              </w:rPr>
              <w:t>19</w:t>
            </w:r>
            <w:r>
              <w:rPr>
                <w:noProof/>
                <w:webHidden/>
              </w:rPr>
              <w:fldChar w:fldCharType="end"/>
            </w:r>
          </w:hyperlink>
        </w:p>
        <w:p w14:paraId="6068DA31" w14:textId="0AD9C72E"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018" w:history="1">
            <w:r w:rsidRPr="003F2960">
              <w:rPr>
                <w:rStyle w:val="Hyperlink"/>
                <w:noProof/>
              </w:rPr>
              <w:t>4</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Analysis of Individual Training</w:t>
            </w:r>
            <w:r>
              <w:rPr>
                <w:noProof/>
                <w:webHidden/>
              </w:rPr>
              <w:tab/>
            </w:r>
            <w:r>
              <w:rPr>
                <w:noProof/>
                <w:webHidden/>
              </w:rPr>
              <w:fldChar w:fldCharType="begin"/>
            </w:r>
            <w:r>
              <w:rPr>
                <w:noProof/>
                <w:webHidden/>
              </w:rPr>
              <w:instrText xml:space="preserve"> PAGEREF _Toc199920018 \h </w:instrText>
            </w:r>
            <w:r>
              <w:rPr>
                <w:noProof/>
                <w:webHidden/>
              </w:rPr>
            </w:r>
            <w:r>
              <w:rPr>
                <w:noProof/>
                <w:webHidden/>
              </w:rPr>
              <w:fldChar w:fldCharType="separate"/>
            </w:r>
            <w:r>
              <w:rPr>
                <w:noProof/>
                <w:webHidden/>
              </w:rPr>
              <w:t>20</w:t>
            </w:r>
            <w:r>
              <w:rPr>
                <w:noProof/>
                <w:webHidden/>
              </w:rPr>
              <w:fldChar w:fldCharType="end"/>
            </w:r>
          </w:hyperlink>
        </w:p>
        <w:p w14:paraId="31876E81" w14:textId="22B57710"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19" w:history="1">
            <w:r w:rsidRPr="003F2960">
              <w:rPr>
                <w:rStyle w:val="Hyperlink"/>
                <w:noProof/>
              </w:rPr>
              <w:t>4.1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Introduction</w:t>
            </w:r>
            <w:r>
              <w:rPr>
                <w:noProof/>
                <w:webHidden/>
              </w:rPr>
              <w:tab/>
            </w:r>
            <w:r>
              <w:rPr>
                <w:noProof/>
                <w:webHidden/>
              </w:rPr>
              <w:fldChar w:fldCharType="begin"/>
            </w:r>
            <w:r>
              <w:rPr>
                <w:noProof/>
                <w:webHidden/>
              </w:rPr>
              <w:instrText xml:space="preserve"> PAGEREF _Toc199920019 \h </w:instrText>
            </w:r>
            <w:r>
              <w:rPr>
                <w:noProof/>
                <w:webHidden/>
              </w:rPr>
            </w:r>
            <w:r>
              <w:rPr>
                <w:noProof/>
                <w:webHidden/>
              </w:rPr>
              <w:fldChar w:fldCharType="separate"/>
            </w:r>
            <w:r>
              <w:rPr>
                <w:noProof/>
                <w:webHidden/>
              </w:rPr>
              <w:t>21</w:t>
            </w:r>
            <w:r>
              <w:rPr>
                <w:noProof/>
                <w:webHidden/>
              </w:rPr>
              <w:fldChar w:fldCharType="end"/>
            </w:r>
          </w:hyperlink>
        </w:p>
        <w:p w14:paraId="33A72980" w14:textId="34AA127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20" w:history="1">
            <w:r w:rsidRPr="003F2960">
              <w:rPr>
                <w:rStyle w:val="Hyperlink"/>
                <w:noProof/>
              </w:rPr>
              <w:t>4.1.1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This chapter provides </w:t>
            </w:r>
            <w:r w:rsidRPr="003F2960">
              <w:rPr>
                <w:rStyle w:val="Hyperlink"/>
                <w:bCs/>
                <w:noProof/>
              </w:rPr>
              <w:t>Direction</w:t>
            </w:r>
            <w:r w:rsidRPr="003F2960">
              <w:rPr>
                <w:rStyle w:val="Hyperlink"/>
                <w:noProof/>
              </w:rPr>
              <w:t xml:space="preserve"> and Guidance on the processes and outputs associated with the production of a T-DLOD needs analysis, in the form of a Training Needs Analysis (TNA), which is Element 1 of the DSAT process.</w:t>
            </w:r>
            <w:r>
              <w:rPr>
                <w:noProof/>
                <w:webHidden/>
              </w:rPr>
              <w:tab/>
            </w:r>
            <w:r>
              <w:rPr>
                <w:noProof/>
                <w:webHidden/>
              </w:rPr>
              <w:fldChar w:fldCharType="begin"/>
            </w:r>
            <w:r>
              <w:rPr>
                <w:noProof/>
                <w:webHidden/>
              </w:rPr>
              <w:instrText xml:space="preserve"> PAGEREF _Toc199920020 \h </w:instrText>
            </w:r>
            <w:r>
              <w:rPr>
                <w:noProof/>
                <w:webHidden/>
              </w:rPr>
            </w:r>
            <w:r>
              <w:rPr>
                <w:noProof/>
                <w:webHidden/>
              </w:rPr>
              <w:fldChar w:fldCharType="separate"/>
            </w:r>
            <w:r>
              <w:rPr>
                <w:noProof/>
                <w:webHidden/>
              </w:rPr>
              <w:t>21</w:t>
            </w:r>
            <w:r>
              <w:rPr>
                <w:noProof/>
                <w:webHidden/>
              </w:rPr>
              <w:fldChar w:fldCharType="end"/>
            </w:r>
          </w:hyperlink>
        </w:p>
        <w:p w14:paraId="2EEFD6C9" w14:textId="7B185C16"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21" w:history="1">
            <w:r w:rsidRPr="003F2960">
              <w:rPr>
                <w:rStyle w:val="Hyperlink"/>
                <w:noProof/>
              </w:rPr>
              <w:t>4.1.2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DSAT process allows training specialists to adopt a structured, methodical approach to the analysis of the T-DLOD need, or requirement.  It sets out the various activities, collectively termed the TNA, which may be used in order to conduct a TNA, which informs subsequent Elements and forms part of the overall Training System.</w:t>
            </w:r>
            <w:r>
              <w:rPr>
                <w:noProof/>
                <w:webHidden/>
              </w:rPr>
              <w:tab/>
            </w:r>
            <w:r>
              <w:rPr>
                <w:noProof/>
                <w:webHidden/>
              </w:rPr>
              <w:fldChar w:fldCharType="begin"/>
            </w:r>
            <w:r>
              <w:rPr>
                <w:noProof/>
                <w:webHidden/>
              </w:rPr>
              <w:instrText xml:space="preserve"> PAGEREF _Toc199920021 \h </w:instrText>
            </w:r>
            <w:r>
              <w:rPr>
                <w:noProof/>
                <w:webHidden/>
              </w:rPr>
            </w:r>
            <w:r>
              <w:rPr>
                <w:noProof/>
                <w:webHidden/>
              </w:rPr>
              <w:fldChar w:fldCharType="separate"/>
            </w:r>
            <w:r>
              <w:rPr>
                <w:noProof/>
                <w:webHidden/>
              </w:rPr>
              <w:t>21</w:t>
            </w:r>
            <w:r>
              <w:rPr>
                <w:noProof/>
                <w:webHidden/>
              </w:rPr>
              <w:fldChar w:fldCharType="end"/>
            </w:r>
          </w:hyperlink>
        </w:p>
        <w:p w14:paraId="420FBB34" w14:textId="1DFB8E7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22" w:history="1">
            <w:r w:rsidRPr="003F2960">
              <w:rPr>
                <w:rStyle w:val="Hyperlink"/>
                <w:noProof/>
              </w:rPr>
              <w:t>4.1.3</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TNA</w:t>
            </w:r>
            <w:r w:rsidRPr="003F2960">
              <w:rPr>
                <w:rStyle w:val="Hyperlink"/>
                <w:noProof/>
              </w:rPr>
              <w:t>.  A TNA is a structured analysis of training need arising as a result of new equipment acquisition, doctrinal change, organisational change, or changes to policy/legislation It is a highly flexible procedure with the choice of supporting tools and techniques to suit different Training Systems. It typically includes an analysis of different training Methods and technologies, with a view to recommending the optimum training solution to meet Defence needs and which balances cost and quality.   In all cases, however, a TNA is an output based, iterative process that provides an audit trail for all decisions and is closely mapped to the requirements of the QMS.  A TNA does not, and should not, imply that training will be the only solution.  If training is not the solution, this will become apparent in the Planning Stage, after which, analysis activity will cease. It should be noted that a TNA may range from a simple interview to a process lasting several months.</w:t>
            </w:r>
            <w:r>
              <w:rPr>
                <w:noProof/>
                <w:webHidden/>
              </w:rPr>
              <w:tab/>
            </w:r>
            <w:r>
              <w:rPr>
                <w:noProof/>
                <w:webHidden/>
              </w:rPr>
              <w:fldChar w:fldCharType="begin"/>
            </w:r>
            <w:r>
              <w:rPr>
                <w:noProof/>
                <w:webHidden/>
              </w:rPr>
              <w:instrText xml:space="preserve"> PAGEREF _Toc199920022 \h </w:instrText>
            </w:r>
            <w:r>
              <w:rPr>
                <w:noProof/>
                <w:webHidden/>
              </w:rPr>
            </w:r>
            <w:r>
              <w:rPr>
                <w:noProof/>
                <w:webHidden/>
              </w:rPr>
              <w:fldChar w:fldCharType="separate"/>
            </w:r>
            <w:r>
              <w:rPr>
                <w:noProof/>
                <w:webHidden/>
              </w:rPr>
              <w:t>21</w:t>
            </w:r>
            <w:r>
              <w:rPr>
                <w:noProof/>
                <w:webHidden/>
              </w:rPr>
              <w:fldChar w:fldCharType="end"/>
            </w:r>
          </w:hyperlink>
        </w:p>
        <w:p w14:paraId="708DA017" w14:textId="2196D1EA"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23" w:history="1">
            <w:r w:rsidRPr="003F2960">
              <w:rPr>
                <w:rStyle w:val="Hyperlink"/>
                <w:noProof/>
              </w:rPr>
              <w:t>4.1.4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Element 1 is conducted broadly in 3 Stages:</w:t>
            </w:r>
            <w:r>
              <w:rPr>
                <w:noProof/>
                <w:webHidden/>
              </w:rPr>
              <w:tab/>
            </w:r>
            <w:r>
              <w:rPr>
                <w:noProof/>
                <w:webHidden/>
              </w:rPr>
              <w:fldChar w:fldCharType="begin"/>
            </w:r>
            <w:r>
              <w:rPr>
                <w:noProof/>
                <w:webHidden/>
              </w:rPr>
              <w:instrText xml:space="preserve"> PAGEREF _Toc199920023 \h </w:instrText>
            </w:r>
            <w:r>
              <w:rPr>
                <w:noProof/>
                <w:webHidden/>
              </w:rPr>
            </w:r>
            <w:r>
              <w:rPr>
                <w:noProof/>
                <w:webHidden/>
              </w:rPr>
              <w:fldChar w:fldCharType="separate"/>
            </w:r>
            <w:r>
              <w:rPr>
                <w:noProof/>
                <w:webHidden/>
              </w:rPr>
              <w:t>21</w:t>
            </w:r>
            <w:r>
              <w:rPr>
                <w:noProof/>
                <w:webHidden/>
              </w:rPr>
              <w:fldChar w:fldCharType="end"/>
            </w:r>
          </w:hyperlink>
        </w:p>
        <w:p w14:paraId="04438945" w14:textId="3E6778BF"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24" w:history="1">
            <w:r w:rsidRPr="003F2960">
              <w:rPr>
                <w:rStyle w:val="Hyperlink"/>
                <w:noProof/>
              </w:rPr>
              <w:t>4.1.5</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Considerations.</w:t>
            </w:r>
            <w:r w:rsidRPr="003F2960">
              <w:rPr>
                <w:rStyle w:val="Hyperlink"/>
                <w:noProof/>
              </w:rPr>
              <w:t xml:space="preserve">  Training activities should meet Defence outputs; and, should these change, the training need should be re-analysed, via a TNA, and if necessary, adapted to support the new requirement(s).  When a TNA is to be conducted, the user should consider:</w:t>
            </w:r>
            <w:r>
              <w:rPr>
                <w:noProof/>
                <w:webHidden/>
              </w:rPr>
              <w:tab/>
            </w:r>
            <w:r>
              <w:rPr>
                <w:noProof/>
                <w:webHidden/>
              </w:rPr>
              <w:fldChar w:fldCharType="begin"/>
            </w:r>
            <w:r>
              <w:rPr>
                <w:noProof/>
                <w:webHidden/>
              </w:rPr>
              <w:instrText xml:space="preserve"> PAGEREF _Toc199920024 \h </w:instrText>
            </w:r>
            <w:r>
              <w:rPr>
                <w:noProof/>
                <w:webHidden/>
              </w:rPr>
            </w:r>
            <w:r>
              <w:rPr>
                <w:noProof/>
                <w:webHidden/>
              </w:rPr>
              <w:fldChar w:fldCharType="separate"/>
            </w:r>
            <w:r>
              <w:rPr>
                <w:noProof/>
                <w:webHidden/>
              </w:rPr>
              <w:t>21</w:t>
            </w:r>
            <w:r>
              <w:rPr>
                <w:noProof/>
                <w:webHidden/>
              </w:rPr>
              <w:fldChar w:fldCharType="end"/>
            </w:r>
          </w:hyperlink>
        </w:p>
        <w:p w14:paraId="2DF5D9BC" w14:textId="0BF76F7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25" w:history="1">
            <w:r w:rsidRPr="003F2960">
              <w:rPr>
                <w:rStyle w:val="Hyperlink"/>
                <w:noProof/>
              </w:rPr>
              <w:t>4.1.6</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Reasons for undertaking a TNA include:</w:t>
            </w:r>
            <w:r>
              <w:rPr>
                <w:noProof/>
                <w:webHidden/>
              </w:rPr>
              <w:tab/>
            </w:r>
            <w:r>
              <w:rPr>
                <w:noProof/>
                <w:webHidden/>
              </w:rPr>
              <w:fldChar w:fldCharType="begin"/>
            </w:r>
            <w:r>
              <w:rPr>
                <w:noProof/>
                <w:webHidden/>
              </w:rPr>
              <w:instrText xml:space="preserve"> PAGEREF _Toc199920025 \h </w:instrText>
            </w:r>
            <w:r>
              <w:rPr>
                <w:noProof/>
                <w:webHidden/>
              </w:rPr>
            </w:r>
            <w:r>
              <w:rPr>
                <w:noProof/>
                <w:webHidden/>
              </w:rPr>
              <w:fldChar w:fldCharType="separate"/>
            </w:r>
            <w:r>
              <w:rPr>
                <w:noProof/>
                <w:webHidden/>
              </w:rPr>
              <w:t>21</w:t>
            </w:r>
            <w:r>
              <w:rPr>
                <w:noProof/>
                <w:webHidden/>
              </w:rPr>
              <w:fldChar w:fldCharType="end"/>
            </w:r>
          </w:hyperlink>
        </w:p>
        <w:p w14:paraId="4BAEC794" w14:textId="01D9822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26" w:history="1">
            <w:r w:rsidRPr="003F2960">
              <w:rPr>
                <w:rStyle w:val="Hyperlink"/>
                <w:noProof/>
              </w:rPr>
              <w:t>4.1.7</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As a general rule, a TNA </w:t>
            </w:r>
            <w:r w:rsidRPr="003F2960">
              <w:rPr>
                <w:rStyle w:val="Hyperlink"/>
                <w:b/>
                <w:bCs/>
                <w:noProof/>
              </w:rPr>
              <w:t>should</w:t>
            </w:r>
            <w:r w:rsidRPr="003F2960">
              <w:rPr>
                <w:rStyle w:val="Hyperlink"/>
                <w:noProof/>
              </w:rPr>
              <w:t xml:space="preserve"> be used when a change in Defence capability is likely to have a significant impact on the training resources required to generate </w:t>
            </w:r>
            <w:r w:rsidRPr="003F2960">
              <w:rPr>
                <w:rStyle w:val="Hyperlink"/>
                <w:noProof/>
              </w:rPr>
              <w:lastRenderedPageBreak/>
              <w:t>trained output.  The TNA should be fit for purpose, provide an auditable trail and determine the most cost-effective training solution.  The TNA may vary in complexity from a simple scoping exercise to an extensive process requiring a dedicated team of Needs Analysts.</w:t>
            </w:r>
            <w:r>
              <w:rPr>
                <w:noProof/>
                <w:webHidden/>
              </w:rPr>
              <w:tab/>
            </w:r>
            <w:r>
              <w:rPr>
                <w:noProof/>
                <w:webHidden/>
              </w:rPr>
              <w:fldChar w:fldCharType="begin"/>
            </w:r>
            <w:r>
              <w:rPr>
                <w:noProof/>
                <w:webHidden/>
              </w:rPr>
              <w:instrText xml:space="preserve"> PAGEREF _Toc199920026 \h </w:instrText>
            </w:r>
            <w:r>
              <w:rPr>
                <w:noProof/>
                <w:webHidden/>
              </w:rPr>
            </w:r>
            <w:r>
              <w:rPr>
                <w:noProof/>
                <w:webHidden/>
              </w:rPr>
              <w:fldChar w:fldCharType="separate"/>
            </w:r>
            <w:r>
              <w:rPr>
                <w:noProof/>
                <w:webHidden/>
              </w:rPr>
              <w:t>22</w:t>
            </w:r>
            <w:r>
              <w:rPr>
                <w:noProof/>
                <w:webHidden/>
              </w:rPr>
              <w:fldChar w:fldCharType="end"/>
            </w:r>
          </w:hyperlink>
        </w:p>
        <w:p w14:paraId="0B2B6125" w14:textId="299B058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27" w:history="1">
            <w:r w:rsidRPr="003F2960">
              <w:rPr>
                <w:rStyle w:val="Hyperlink"/>
                <w:noProof/>
              </w:rPr>
              <w:t>4.1.8</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Responsibility</w:t>
            </w:r>
            <w:r w:rsidRPr="003F2960">
              <w:rPr>
                <w:rStyle w:val="Hyperlink"/>
                <w:noProof/>
              </w:rPr>
              <w:t>.  It is expected that the TRA will take the lead on the production of the DSAT activities, processes and outputs required to be completed during Element 1.  The TRA may wish to delegate specific tasks but will retain overall responsibility for them.  The TRA will also be expected to ensure that those activities deemed critical to the development of the Training System are conducted. The TRA is ultimately responsible to the Customer for the work conducted during this Element.</w:t>
            </w:r>
            <w:r>
              <w:rPr>
                <w:noProof/>
                <w:webHidden/>
              </w:rPr>
              <w:tab/>
            </w:r>
            <w:r>
              <w:rPr>
                <w:noProof/>
                <w:webHidden/>
              </w:rPr>
              <w:fldChar w:fldCharType="begin"/>
            </w:r>
            <w:r>
              <w:rPr>
                <w:noProof/>
                <w:webHidden/>
              </w:rPr>
              <w:instrText xml:space="preserve"> PAGEREF _Toc199920027 \h </w:instrText>
            </w:r>
            <w:r>
              <w:rPr>
                <w:noProof/>
                <w:webHidden/>
              </w:rPr>
            </w:r>
            <w:r>
              <w:rPr>
                <w:noProof/>
                <w:webHidden/>
              </w:rPr>
              <w:fldChar w:fldCharType="separate"/>
            </w:r>
            <w:r>
              <w:rPr>
                <w:noProof/>
                <w:webHidden/>
              </w:rPr>
              <w:t>22</w:t>
            </w:r>
            <w:r>
              <w:rPr>
                <w:noProof/>
                <w:webHidden/>
              </w:rPr>
              <w:fldChar w:fldCharType="end"/>
            </w:r>
          </w:hyperlink>
        </w:p>
        <w:p w14:paraId="1A3A7CE5" w14:textId="25A44F4F"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28" w:history="1">
            <w:r w:rsidRPr="003F2960">
              <w:rPr>
                <w:rStyle w:val="Hyperlink"/>
                <w:noProof/>
              </w:rPr>
              <w:t>4.1.9</w:t>
            </w:r>
            <w:r>
              <w:rPr>
                <w:rFonts w:asciiTheme="minorHAnsi" w:eastAsiaTheme="minorEastAsia" w:hAnsiTheme="minorHAnsi" w:cstheme="minorBidi"/>
                <w:noProof/>
                <w:kern w:val="2"/>
                <w:szCs w:val="24"/>
                <w:lang w:val="en-GB" w:eastAsia="en-GB"/>
                <w14:ligatures w14:val="standardContextual"/>
              </w:rPr>
              <w:tab/>
            </w:r>
            <w:r w:rsidRPr="003F2960">
              <w:rPr>
                <w:rStyle w:val="Hyperlink"/>
                <w:rFonts w:eastAsia="PMingLiU" w:cs="Arial"/>
                <w:b/>
                <w:bCs/>
                <w:noProof/>
              </w:rPr>
              <w:t>Involvement of the non-training specialist</w:t>
            </w:r>
            <w:r w:rsidRPr="003F2960">
              <w:rPr>
                <w:rStyle w:val="Hyperlink"/>
                <w:noProof/>
              </w:rPr>
              <w:t>.  Stakeholders often have a limited knowledge of the MTS and are unfamiliar with the TNA process.  At the start of a TNA, time is often well spent in educating those who are to be involved in the TNA about the process.  They should be aware of their responsibilities, including the provision of information and staffing routines.  Whilst it is not usually the TNA author’s responsibility to the implement the training solution, post TNA, it is possible that they may be involved in subsequent working groups, to provide training support advice.</w:t>
            </w:r>
            <w:r>
              <w:rPr>
                <w:noProof/>
                <w:webHidden/>
              </w:rPr>
              <w:tab/>
            </w:r>
            <w:r>
              <w:rPr>
                <w:noProof/>
                <w:webHidden/>
              </w:rPr>
              <w:fldChar w:fldCharType="begin"/>
            </w:r>
            <w:r>
              <w:rPr>
                <w:noProof/>
                <w:webHidden/>
              </w:rPr>
              <w:instrText xml:space="preserve"> PAGEREF _Toc199920028 \h </w:instrText>
            </w:r>
            <w:r>
              <w:rPr>
                <w:noProof/>
                <w:webHidden/>
              </w:rPr>
            </w:r>
            <w:r>
              <w:rPr>
                <w:noProof/>
                <w:webHidden/>
              </w:rPr>
              <w:fldChar w:fldCharType="separate"/>
            </w:r>
            <w:r>
              <w:rPr>
                <w:noProof/>
                <w:webHidden/>
              </w:rPr>
              <w:t>22</w:t>
            </w:r>
            <w:r>
              <w:rPr>
                <w:noProof/>
                <w:webHidden/>
              </w:rPr>
              <w:fldChar w:fldCharType="end"/>
            </w:r>
          </w:hyperlink>
        </w:p>
        <w:p w14:paraId="50D6165C" w14:textId="67EAF532"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29" w:history="1">
            <w:r w:rsidRPr="003F2960">
              <w:rPr>
                <w:rStyle w:val="Hyperlink"/>
                <w:noProof/>
              </w:rPr>
              <w:t>4.1.10</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Exploiting existing training activities</w:t>
            </w:r>
            <w:r w:rsidRPr="003F2960">
              <w:rPr>
                <w:rStyle w:val="Hyperlink"/>
                <w:noProof/>
              </w:rPr>
              <w:t>.  The need to design training from scratch on a ‘blank sheet of paper’ is a very unusual occurrence, as it is much more likely that existing training can be modified.  It follows, therefore that it is often desirable to analyse the current training first.  Where current role information, Role PS, Framework(s) or Training Objectives (TOs) do not exist for any current training, more comprehensive Role Analysis (RA), may be required, before any determination of a training requirement can be made.  Analysis of similar, existing, training is also useful to support this.</w:t>
            </w:r>
            <w:r>
              <w:rPr>
                <w:noProof/>
                <w:webHidden/>
              </w:rPr>
              <w:tab/>
            </w:r>
            <w:r>
              <w:rPr>
                <w:noProof/>
                <w:webHidden/>
              </w:rPr>
              <w:fldChar w:fldCharType="begin"/>
            </w:r>
            <w:r>
              <w:rPr>
                <w:noProof/>
                <w:webHidden/>
              </w:rPr>
              <w:instrText xml:space="preserve"> PAGEREF _Toc199920029 \h </w:instrText>
            </w:r>
            <w:r>
              <w:rPr>
                <w:noProof/>
                <w:webHidden/>
              </w:rPr>
            </w:r>
            <w:r>
              <w:rPr>
                <w:noProof/>
                <w:webHidden/>
              </w:rPr>
              <w:fldChar w:fldCharType="separate"/>
            </w:r>
            <w:r>
              <w:rPr>
                <w:noProof/>
                <w:webHidden/>
              </w:rPr>
              <w:t>22</w:t>
            </w:r>
            <w:r>
              <w:rPr>
                <w:noProof/>
                <w:webHidden/>
              </w:rPr>
              <w:fldChar w:fldCharType="end"/>
            </w:r>
          </w:hyperlink>
        </w:p>
        <w:p w14:paraId="4024B7F7" w14:textId="51325DA5"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30" w:history="1">
            <w:r w:rsidRPr="003F2960">
              <w:rPr>
                <w:rStyle w:val="Hyperlink"/>
                <w:noProof/>
              </w:rPr>
              <w:t>4.1.11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Where, for organisational, contractual, or other reasons, activities are distributed and/or responsibilities delegated other than as recommended, then this should be agreed at the CEB and annotated on the TrAD.  In all cases, any variance from the MTS must still be DSAT QMS compliant and auditable.</w:t>
            </w:r>
            <w:r>
              <w:rPr>
                <w:noProof/>
                <w:webHidden/>
              </w:rPr>
              <w:tab/>
            </w:r>
            <w:r>
              <w:rPr>
                <w:noProof/>
                <w:webHidden/>
              </w:rPr>
              <w:fldChar w:fldCharType="begin"/>
            </w:r>
            <w:r>
              <w:rPr>
                <w:noProof/>
                <w:webHidden/>
              </w:rPr>
              <w:instrText xml:space="preserve"> PAGEREF _Toc199920030 \h </w:instrText>
            </w:r>
            <w:r>
              <w:rPr>
                <w:noProof/>
                <w:webHidden/>
              </w:rPr>
            </w:r>
            <w:r>
              <w:rPr>
                <w:noProof/>
                <w:webHidden/>
              </w:rPr>
              <w:fldChar w:fldCharType="separate"/>
            </w:r>
            <w:r>
              <w:rPr>
                <w:noProof/>
                <w:webHidden/>
              </w:rPr>
              <w:t>22</w:t>
            </w:r>
            <w:r>
              <w:rPr>
                <w:noProof/>
                <w:webHidden/>
              </w:rPr>
              <w:fldChar w:fldCharType="end"/>
            </w:r>
          </w:hyperlink>
        </w:p>
        <w:p w14:paraId="5BB251D3" w14:textId="5F0508BF"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31" w:history="1">
            <w:r w:rsidRPr="003F2960">
              <w:rPr>
                <w:rStyle w:val="Hyperlink"/>
                <w:noProof/>
              </w:rPr>
              <w:t>4.2</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TNA Steering Group</w:t>
            </w:r>
            <w:r>
              <w:rPr>
                <w:noProof/>
                <w:webHidden/>
              </w:rPr>
              <w:tab/>
            </w:r>
            <w:r>
              <w:rPr>
                <w:noProof/>
                <w:webHidden/>
              </w:rPr>
              <w:fldChar w:fldCharType="begin"/>
            </w:r>
            <w:r>
              <w:rPr>
                <w:noProof/>
                <w:webHidden/>
              </w:rPr>
              <w:instrText xml:space="preserve"> PAGEREF _Toc199920031 \h </w:instrText>
            </w:r>
            <w:r>
              <w:rPr>
                <w:noProof/>
                <w:webHidden/>
              </w:rPr>
            </w:r>
            <w:r>
              <w:rPr>
                <w:noProof/>
                <w:webHidden/>
              </w:rPr>
              <w:fldChar w:fldCharType="separate"/>
            </w:r>
            <w:r>
              <w:rPr>
                <w:noProof/>
                <w:webHidden/>
              </w:rPr>
              <w:t>23</w:t>
            </w:r>
            <w:r>
              <w:rPr>
                <w:noProof/>
                <w:webHidden/>
              </w:rPr>
              <w:fldChar w:fldCharType="end"/>
            </w:r>
          </w:hyperlink>
        </w:p>
        <w:p w14:paraId="62F9F659" w14:textId="6F0B30CB"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32" w:history="1">
            <w:r w:rsidRPr="003F2960">
              <w:rPr>
                <w:rStyle w:val="Hyperlink"/>
                <w:noProof/>
              </w:rPr>
              <w:t>4.2.1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TNA Steering Group (TNASG) – 1.1</w:t>
            </w:r>
            <w:r w:rsidRPr="003F2960">
              <w:rPr>
                <w:rStyle w:val="Hyperlink"/>
                <w:noProof/>
              </w:rPr>
              <w:t xml:space="preserve">.  To ensure validity and assurance of the process, the TNA should be governed by a dedicated SG representing all stakeholders.  It should also be ‘fit for purpose’ and appropriate to the need, with more resources and controls required to support a large and complex training requirement, than a small one.  A dedicated SG working to an agreed TNA methodology should manage every TNA.  The owner of the requirement should chair the TNASG, supported by the relevant stakeholders who can provide technical, user, quality, and Defence expertise.  The </w:t>
            </w:r>
            <w:r w:rsidRPr="003F2960">
              <w:rPr>
                <w:rStyle w:val="Hyperlink"/>
                <w:bCs/>
                <w:noProof/>
              </w:rPr>
              <w:t>role of the TNASG</w:t>
            </w:r>
            <w:r w:rsidRPr="003F2960">
              <w:rPr>
                <w:rStyle w:val="Hyperlink"/>
                <w:b/>
                <w:noProof/>
              </w:rPr>
              <w:t xml:space="preserve"> </w:t>
            </w:r>
            <w:r w:rsidRPr="003F2960">
              <w:rPr>
                <w:rStyle w:val="Hyperlink"/>
                <w:bCs/>
                <w:noProof/>
              </w:rPr>
              <w:t>is to</w:t>
            </w:r>
            <w:r w:rsidRPr="003F2960">
              <w:rPr>
                <w:rStyle w:val="Hyperlink"/>
                <w:b/>
                <w:noProof/>
              </w:rPr>
              <w:t xml:space="preserve"> </w:t>
            </w:r>
            <w:r w:rsidRPr="003F2960">
              <w:rPr>
                <w:rStyle w:val="Hyperlink"/>
                <w:noProof/>
              </w:rPr>
              <w:t>ensure that the training requirements are identified and met.</w:t>
            </w:r>
            <w:r>
              <w:rPr>
                <w:noProof/>
                <w:webHidden/>
              </w:rPr>
              <w:tab/>
            </w:r>
            <w:r>
              <w:rPr>
                <w:noProof/>
                <w:webHidden/>
              </w:rPr>
              <w:fldChar w:fldCharType="begin"/>
            </w:r>
            <w:r>
              <w:rPr>
                <w:noProof/>
                <w:webHidden/>
              </w:rPr>
              <w:instrText xml:space="preserve"> PAGEREF _Toc199920032 \h </w:instrText>
            </w:r>
            <w:r>
              <w:rPr>
                <w:noProof/>
                <w:webHidden/>
              </w:rPr>
            </w:r>
            <w:r>
              <w:rPr>
                <w:noProof/>
                <w:webHidden/>
              </w:rPr>
              <w:fldChar w:fldCharType="separate"/>
            </w:r>
            <w:r>
              <w:rPr>
                <w:noProof/>
                <w:webHidden/>
              </w:rPr>
              <w:t>23</w:t>
            </w:r>
            <w:r>
              <w:rPr>
                <w:noProof/>
                <w:webHidden/>
              </w:rPr>
              <w:fldChar w:fldCharType="end"/>
            </w:r>
          </w:hyperlink>
        </w:p>
        <w:p w14:paraId="2A6CA759" w14:textId="2E092B57"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33" w:history="1">
            <w:r w:rsidRPr="003F2960">
              <w:rPr>
                <w:rStyle w:val="Hyperlink"/>
                <w:noProof/>
              </w:rPr>
              <w:t>4.2.2</w:t>
            </w:r>
            <w:r>
              <w:rPr>
                <w:rFonts w:asciiTheme="minorHAnsi" w:eastAsiaTheme="minorEastAsia" w:hAnsiTheme="minorHAnsi" w:cstheme="minorBidi"/>
                <w:noProof/>
                <w:kern w:val="2"/>
                <w:szCs w:val="24"/>
                <w:lang w:val="en-GB" w:eastAsia="en-GB"/>
                <w14:ligatures w14:val="standardContextual"/>
              </w:rPr>
              <w:tab/>
            </w:r>
            <w:r w:rsidRPr="003F2960">
              <w:rPr>
                <w:rStyle w:val="Hyperlink"/>
                <w:rFonts w:eastAsia="SimSun"/>
                <w:b/>
                <w:noProof/>
                <w:lang w:eastAsia="zh-CN"/>
              </w:rPr>
              <w:t>Training Support Plan (TSP) – 1.1.1</w:t>
            </w:r>
            <w:r w:rsidRPr="003F2960">
              <w:rPr>
                <w:rStyle w:val="Hyperlink"/>
                <w:rFonts w:eastAsia="SimSun"/>
                <w:noProof/>
                <w:lang w:eastAsia="zh-CN"/>
              </w:rPr>
              <w:t xml:space="preserve">.  </w:t>
            </w:r>
            <w:r w:rsidRPr="003F2960">
              <w:rPr>
                <w:rStyle w:val="Hyperlink"/>
                <w:noProof/>
              </w:rPr>
              <w:t xml:space="preserve">The TNASG should manage the TNA via the production and maintenance of a TSP.  The TSP should identify any constraints on the TNA in terms of training policy or funding, ensuring that all the actions required to produce cost-effective training support are identified and the appropriate agencies </w:t>
            </w:r>
            <w:r w:rsidRPr="003F2960">
              <w:rPr>
                <w:rStyle w:val="Hyperlink"/>
                <w:noProof/>
              </w:rPr>
              <w:lastRenderedPageBreak/>
              <w:t>tasked.  The TSP should also specify when the TNA activities are to be conducted, who is responsible for the management and conduct of the TNA process and when and how the outputs are to be assured.  The TSP, governed by the TNASG should identify the milestones sufficient to meet the Ready for Training Date (RFTD).  A RFTD should be considered at this stage, agreed and stated later as a ‘hard stop’ point, as part of the Training Authority Document (TrAD), which is produced at the end of Element 2 (Design).</w:t>
            </w:r>
            <w:r>
              <w:rPr>
                <w:noProof/>
                <w:webHidden/>
              </w:rPr>
              <w:tab/>
            </w:r>
            <w:r>
              <w:rPr>
                <w:noProof/>
                <w:webHidden/>
              </w:rPr>
              <w:fldChar w:fldCharType="begin"/>
            </w:r>
            <w:r>
              <w:rPr>
                <w:noProof/>
                <w:webHidden/>
              </w:rPr>
              <w:instrText xml:space="preserve"> PAGEREF _Toc199920033 \h </w:instrText>
            </w:r>
            <w:r>
              <w:rPr>
                <w:noProof/>
                <w:webHidden/>
              </w:rPr>
            </w:r>
            <w:r>
              <w:rPr>
                <w:noProof/>
                <w:webHidden/>
              </w:rPr>
              <w:fldChar w:fldCharType="separate"/>
            </w:r>
            <w:r>
              <w:rPr>
                <w:noProof/>
                <w:webHidden/>
              </w:rPr>
              <w:t>23</w:t>
            </w:r>
            <w:r>
              <w:rPr>
                <w:noProof/>
                <w:webHidden/>
              </w:rPr>
              <w:fldChar w:fldCharType="end"/>
            </w:r>
          </w:hyperlink>
        </w:p>
        <w:p w14:paraId="255CD434" w14:textId="46326EBD"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34" w:history="1">
            <w:r w:rsidRPr="003F2960">
              <w:rPr>
                <w:rStyle w:val="Hyperlink"/>
                <w:noProof/>
              </w:rPr>
              <w:t>4.3</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Scoping Exercise</w:t>
            </w:r>
            <w:r>
              <w:rPr>
                <w:noProof/>
                <w:webHidden/>
              </w:rPr>
              <w:tab/>
            </w:r>
            <w:r>
              <w:rPr>
                <w:noProof/>
                <w:webHidden/>
              </w:rPr>
              <w:fldChar w:fldCharType="begin"/>
            </w:r>
            <w:r>
              <w:rPr>
                <w:noProof/>
                <w:webHidden/>
              </w:rPr>
              <w:instrText xml:space="preserve"> PAGEREF _Toc199920034 \h </w:instrText>
            </w:r>
            <w:r>
              <w:rPr>
                <w:noProof/>
                <w:webHidden/>
              </w:rPr>
            </w:r>
            <w:r>
              <w:rPr>
                <w:noProof/>
                <w:webHidden/>
              </w:rPr>
              <w:fldChar w:fldCharType="separate"/>
            </w:r>
            <w:r>
              <w:rPr>
                <w:noProof/>
                <w:webHidden/>
              </w:rPr>
              <w:t>24</w:t>
            </w:r>
            <w:r>
              <w:rPr>
                <w:noProof/>
                <w:webHidden/>
              </w:rPr>
              <w:fldChar w:fldCharType="end"/>
            </w:r>
          </w:hyperlink>
        </w:p>
        <w:p w14:paraId="7545A4AE" w14:textId="7FE4403F"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35" w:history="1">
            <w:r w:rsidRPr="003F2960">
              <w:rPr>
                <w:rStyle w:val="Hyperlink"/>
                <w:noProof/>
              </w:rPr>
              <w:t>4.3.1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Scoping Exercise 1.2</w:t>
            </w:r>
            <w:r w:rsidRPr="003F2960">
              <w:rPr>
                <w:rStyle w:val="Hyperlink"/>
                <w:noProof/>
              </w:rPr>
              <w:t>. The scoping exercise involves the initial analysis of the requirement and suggests options for meeting the requirement including a broad order estimate of the resource implications associated with each option.  This is articulated in the Scoping Exercise Report (1.2).  The scoping exercise acquires as much relevant information as possible about the training need and the Customer requirement.  It may identify that the most cost-effective means of achieving the requirement is NOT via a training solution in which case the TNA would cease. The scoping exercise does not have to be a long document and can utilise electronic references such as minutes of meetings, records of conversations to provide an auditable trail.</w:t>
            </w:r>
            <w:r>
              <w:rPr>
                <w:noProof/>
                <w:webHidden/>
              </w:rPr>
              <w:tab/>
            </w:r>
            <w:r>
              <w:rPr>
                <w:noProof/>
                <w:webHidden/>
              </w:rPr>
              <w:fldChar w:fldCharType="begin"/>
            </w:r>
            <w:r>
              <w:rPr>
                <w:noProof/>
                <w:webHidden/>
              </w:rPr>
              <w:instrText xml:space="preserve"> PAGEREF _Toc199920035 \h </w:instrText>
            </w:r>
            <w:r>
              <w:rPr>
                <w:noProof/>
                <w:webHidden/>
              </w:rPr>
            </w:r>
            <w:r>
              <w:rPr>
                <w:noProof/>
                <w:webHidden/>
              </w:rPr>
              <w:fldChar w:fldCharType="separate"/>
            </w:r>
            <w:r>
              <w:rPr>
                <w:noProof/>
                <w:webHidden/>
              </w:rPr>
              <w:t>24</w:t>
            </w:r>
            <w:r>
              <w:rPr>
                <w:noProof/>
                <w:webHidden/>
              </w:rPr>
              <w:fldChar w:fldCharType="end"/>
            </w:r>
          </w:hyperlink>
        </w:p>
        <w:p w14:paraId="0BCBA698" w14:textId="74AA2EB8"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36" w:history="1">
            <w:r w:rsidRPr="003F2960">
              <w:rPr>
                <w:rStyle w:val="Hyperlink"/>
                <w:noProof/>
              </w:rPr>
              <w:t>4.3.2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Activities undertaken as part of the Scoping Exercise should include:</w:t>
            </w:r>
            <w:r>
              <w:rPr>
                <w:noProof/>
                <w:webHidden/>
              </w:rPr>
              <w:tab/>
            </w:r>
            <w:r>
              <w:rPr>
                <w:noProof/>
                <w:webHidden/>
              </w:rPr>
              <w:fldChar w:fldCharType="begin"/>
            </w:r>
            <w:r>
              <w:rPr>
                <w:noProof/>
                <w:webHidden/>
              </w:rPr>
              <w:instrText xml:space="preserve"> PAGEREF _Toc199920036 \h </w:instrText>
            </w:r>
            <w:r>
              <w:rPr>
                <w:noProof/>
                <w:webHidden/>
              </w:rPr>
            </w:r>
            <w:r>
              <w:rPr>
                <w:noProof/>
                <w:webHidden/>
              </w:rPr>
              <w:fldChar w:fldCharType="separate"/>
            </w:r>
            <w:r>
              <w:rPr>
                <w:noProof/>
                <w:webHidden/>
              </w:rPr>
              <w:t>24</w:t>
            </w:r>
            <w:r>
              <w:rPr>
                <w:noProof/>
                <w:webHidden/>
              </w:rPr>
              <w:fldChar w:fldCharType="end"/>
            </w:r>
          </w:hyperlink>
        </w:p>
        <w:p w14:paraId="1EC2C09B" w14:textId="0A3E50A2"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37" w:history="1">
            <w:r w:rsidRPr="003F2960">
              <w:rPr>
                <w:rStyle w:val="Hyperlink"/>
                <w:noProof/>
              </w:rPr>
              <w:t>4.4</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Risk Register and Assumptions Register</w:t>
            </w:r>
            <w:r>
              <w:rPr>
                <w:noProof/>
                <w:webHidden/>
              </w:rPr>
              <w:tab/>
            </w:r>
            <w:r>
              <w:rPr>
                <w:noProof/>
                <w:webHidden/>
              </w:rPr>
              <w:fldChar w:fldCharType="begin"/>
            </w:r>
            <w:r>
              <w:rPr>
                <w:noProof/>
                <w:webHidden/>
              </w:rPr>
              <w:instrText xml:space="preserve"> PAGEREF _Toc199920037 \h </w:instrText>
            </w:r>
            <w:r>
              <w:rPr>
                <w:noProof/>
                <w:webHidden/>
              </w:rPr>
            </w:r>
            <w:r>
              <w:rPr>
                <w:noProof/>
                <w:webHidden/>
              </w:rPr>
              <w:fldChar w:fldCharType="separate"/>
            </w:r>
            <w:r>
              <w:rPr>
                <w:noProof/>
                <w:webHidden/>
              </w:rPr>
              <w:t>25</w:t>
            </w:r>
            <w:r>
              <w:rPr>
                <w:noProof/>
                <w:webHidden/>
              </w:rPr>
              <w:fldChar w:fldCharType="end"/>
            </w:r>
          </w:hyperlink>
        </w:p>
        <w:p w14:paraId="3063B44E" w14:textId="30872B5A"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38" w:history="1">
            <w:r w:rsidRPr="003F2960">
              <w:rPr>
                <w:rStyle w:val="Hyperlink"/>
                <w:noProof/>
              </w:rPr>
              <w:t>4.4.1</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Risk Register – 1.2.4</w:t>
            </w:r>
            <w:r w:rsidRPr="003F2960">
              <w:rPr>
                <w:rStyle w:val="Hyperlink"/>
                <w:noProof/>
              </w:rPr>
              <w:t>.  Identification, tracking and mitigation of risk are requirements both of the QMS and during delivery.  It should therefore be seen as an iterative activity that builds and becomes more meaningful as the DSAT process progresses.  There is nothing specific or unique regarding risk assessment process in the training environment, as opposed to any other, therefore users should adopt standard risk management practices, such as those laid out in JSP 375 and in the Cabinet Office’s Management of Risk Best Practice Guidance.  Where risks are identified, a plan for mitigation should be enacted and resources allocated, where necessary. Risk management is conducted continuously and reoccurs throughout the DSAT process.</w:t>
            </w:r>
            <w:r>
              <w:rPr>
                <w:noProof/>
                <w:webHidden/>
              </w:rPr>
              <w:tab/>
            </w:r>
            <w:r>
              <w:rPr>
                <w:noProof/>
                <w:webHidden/>
              </w:rPr>
              <w:fldChar w:fldCharType="begin"/>
            </w:r>
            <w:r>
              <w:rPr>
                <w:noProof/>
                <w:webHidden/>
              </w:rPr>
              <w:instrText xml:space="preserve"> PAGEREF _Toc199920038 \h </w:instrText>
            </w:r>
            <w:r>
              <w:rPr>
                <w:noProof/>
                <w:webHidden/>
              </w:rPr>
            </w:r>
            <w:r>
              <w:rPr>
                <w:noProof/>
                <w:webHidden/>
              </w:rPr>
              <w:fldChar w:fldCharType="separate"/>
            </w:r>
            <w:r>
              <w:rPr>
                <w:noProof/>
                <w:webHidden/>
              </w:rPr>
              <w:t>25</w:t>
            </w:r>
            <w:r>
              <w:rPr>
                <w:noProof/>
                <w:webHidden/>
              </w:rPr>
              <w:fldChar w:fldCharType="end"/>
            </w:r>
          </w:hyperlink>
        </w:p>
        <w:p w14:paraId="7C08DE70" w14:textId="56143D6A"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39" w:history="1">
            <w:r w:rsidRPr="003F2960">
              <w:rPr>
                <w:rStyle w:val="Hyperlink"/>
                <w:noProof/>
              </w:rPr>
              <w:t>4.4.2</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Assumptions Register – 1.2.4</w:t>
            </w:r>
            <w:r w:rsidRPr="003F2960">
              <w:rPr>
                <w:rStyle w:val="Hyperlink"/>
                <w:noProof/>
              </w:rPr>
              <w:t>.  An Assumptions Register, or Master Data Assumptions List should contain all relevant unconfirmed statements to be taken as facts.  In the context of a new or changed requirement, they usually relate to policy and the use of previous or associated studies.  In a TNA, assumptions must be stated to ensure that the direction, outcomes, and effectiveness of the TNA are within defined boundaries. For example, if the new requirement involves equipment using emerging technology, then analysis may be more subjective than objective during product development stages and therefore must be stated. As the DSAT process progresses and information becomes available then assumptions can be removed and replaced with fact.  Assumptions management is conducted continuously and reoccurs throughout the DSAT process.</w:t>
            </w:r>
            <w:r>
              <w:rPr>
                <w:noProof/>
                <w:webHidden/>
              </w:rPr>
              <w:tab/>
            </w:r>
            <w:r>
              <w:rPr>
                <w:noProof/>
                <w:webHidden/>
              </w:rPr>
              <w:fldChar w:fldCharType="begin"/>
            </w:r>
            <w:r>
              <w:rPr>
                <w:noProof/>
                <w:webHidden/>
              </w:rPr>
              <w:instrText xml:space="preserve"> PAGEREF _Toc199920039 \h </w:instrText>
            </w:r>
            <w:r>
              <w:rPr>
                <w:noProof/>
                <w:webHidden/>
              </w:rPr>
            </w:r>
            <w:r>
              <w:rPr>
                <w:noProof/>
                <w:webHidden/>
              </w:rPr>
              <w:fldChar w:fldCharType="separate"/>
            </w:r>
            <w:r>
              <w:rPr>
                <w:noProof/>
                <w:webHidden/>
              </w:rPr>
              <w:t>25</w:t>
            </w:r>
            <w:r>
              <w:rPr>
                <w:noProof/>
                <w:webHidden/>
              </w:rPr>
              <w:fldChar w:fldCharType="end"/>
            </w:r>
          </w:hyperlink>
        </w:p>
        <w:p w14:paraId="7B4A612D" w14:textId="4502DA9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40" w:history="1">
            <w:r w:rsidRPr="003F2960">
              <w:rPr>
                <w:rStyle w:val="Hyperlink"/>
                <w:noProof/>
              </w:rPr>
              <w:t>4.4.3</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 xml:space="preserve">Safe System of Training. </w:t>
            </w:r>
            <w:r w:rsidRPr="003F2960">
              <w:rPr>
                <w:rStyle w:val="Hyperlink"/>
                <w:noProof/>
              </w:rPr>
              <w:t>A key consideration in Risk / Assumption Management is Safe System of Training (SST). Volume 1 contains the policy on SST.</w:t>
            </w:r>
            <w:r>
              <w:rPr>
                <w:noProof/>
                <w:webHidden/>
              </w:rPr>
              <w:tab/>
            </w:r>
            <w:r>
              <w:rPr>
                <w:noProof/>
                <w:webHidden/>
              </w:rPr>
              <w:fldChar w:fldCharType="begin"/>
            </w:r>
            <w:r>
              <w:rPr>
                <w:noProof/>
                <w:webHidden/>
              </w:rPr>
              <w:instrText xml:space="preserve"> PAGEREF _Toc199920040 \h </w:instrText>
            </w:r>
            <w:r>
              <w:rPr>
                <w:noProof/>
                <w:webHidden/>
              </w:rPr>
            </w:r>
            <w:r>
              <w:rPr>
                <w:noProof/>
                <w:webHidden/>
              </w:rPr>
              <w:fldChar w:fldCharType="separate"/>
            </w:r>
            <w:r>
              <w:rPr>
                <w:noProof/>
                <w:webHidden/>
              </w:rPr>
              <w:t>25</w:t>
            </w:r>
            <w:r>
              <w:rPr>
                <w:noProof/>
                <w:webHidden/>
              </w:rPr>
              <w:fldChar w:fldCharType="end"/>
            </w:r>
          </w:hyperlink>
        </w:p>
        <w:p w14:paraId="6F7EEA2A" w14:textId="4C5BDDFD"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41" w:history="1">
            <w:r w:rsidRPr="003F2960">
              <w:rPr>
                <w:rStyle w:val="Hyperlink"/>
                <w:noProof/>
              </w:rPr>
              <w:t>4.5</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Scoping Exercise Report</w:t>
            </w:r>
            <w:r>
              <w:rPr>
                <w:noProof/>
                <w:webHidden/>
              </w:rPr>
              <w:tab/>
            </w:r>
            <w:r>
              <w:rPr>
                <w:noProof/>
                <w:webHidden/>
              </w:rPr>
              <w:fldChar w:fldCharType="begin"/>
            </w:r>
            <w:r>
              <w:rPr>
                <w:noProof/>
                <w:webHidden/>
              </w:rPr>
              <w:instrText xml:space="preserve"> PAGEREF _Toc199920041 \h </w:instrText>
            </w:r>
            <w:r>
              <w:rPr>
                <w:noProof/>
                <w:webHidden/>
              </w:rPr>
            </w:r>
            <w:r>
              <w:rPr>
                <w:noProof/>
                <w:webHidden/>
              </w:rPr>
              <w:fldChar w:fldCharType="separate"/>
            </w:r>
            <w:r>
              <w:rPr>
                <w:noProof/>
                <w:webHidden/>
              </w:rPr>
              <w:t>26</w:t>
            </w:r>
            <w:r>
              <w:rPr>
                <w:noProof/>
                <w:webHidden/>
              </w:rPr>
              <w:fldChar w:fldCharType="end"/>
            </w:r>
          </w:hyperlink>
        </w:p>
        <w:p w14:paraId="72EA3FF8" w14:textId="2F2F0F6A"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42" w:history="1">
            <w:r w:rsidRPr="003F2960">
              <w:rPr>
                <w:rStyle w:val="Hyperlink"/>
                <w:noProof/>
              </w:rPr>
              <w:t>4.5.1</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Scoping Exercise Report – 1.2.5</w:t>
            </w:r>
            <w:r w:rsidRPr="003F2960">
              <w:rPr>
                <w:rStyle w:val="Hyperlink"/>
                <w:noProof/>
              </w:rPr>
              <w:t>. The scoping exercise report is an output of the Scoping Exercise, detailing what is appropriate to the training need and, importantly, what the recommended training solution is.</w:t>
            </w:r>
            <w:r>
              <w:rPr>
                <w:noProof/>
                <w:webHidden/>
              </w:rPr>
              <w:tab/>
            </w:r>
            <w:r>
              <w:rPr>
                <w:noProof/>
                <w:webHidden/>
              </w:rPr>
              <w:fldChar w:fldCharType="begin"/>
            </w:r>
            <w:r>
              <w:rPr>
                <w:noProof/>
                <w:webHidden/>
              </w:rPr>
              <w:instrText xml:space="preserve"> PAGEREF _Toc199920042 \h </w:instrText>
            </w:r>
            <w:r>
              <w:rPr>
                <w:noProof/>
                <w:webHidden/>
              </w:rPr>
            </w:r>
            <w:r>
              <w:rPr>
                <w:noProof/>
                <w:webHidden/>
              </w:rPr>
              <w:fldChar w:fldCharType="separate"/>
            </w:r>
            <w:r>
              <w:rPr>
                <w:noProof/>
                <w:webHidden/>
              </w:rPr>
              <w:t>26</w:t>
            </w:r>
            <w:r>
              <w:rPr>
                <w:noProof/>
                <w:webHidden/>
              </w:rPr>
              <w:fldChar w:fldCharType="end"/>
            </w:r>
          </w:hyperlink>
        </w:p>
        <w:p w14:paraId="1FA510E5" w14:textId="31841182" w:rsidR="00597ABE" w:rsidRDefault="00597ABE">
          <w:pPr>
            <w:pStyle w:val="TOC3"/>
            <w:tabs>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43" w:history="1">
            <w:r w:rsidRPr="003F2960">
              <w:rPr>
                <w:rStyle w:val="Hyperlink"/>
                <w:noProof/>
              </w:rPr>
              <w:t>4.5.2</w:t>
            </w:r>
            <w:r>
              <w:rPr>
                <w:noProof/>
                <w:webHidden/>
              </w:rPr>
              <w:tab/>
            </w:r>
            <w:r>
              <w:rPr>
                <w:noProof/>
                <w:webHidden/>
              </w:rPr>
              <w:fldChar w:fldCharType="begin"/>
            </w:r>
            <w:r>
              <w:rPr>
                <w:noProof/>
                <w:webHidden/>
              </w:rPr>
              <w:instrText xml:space="preserve"> PAGEREF _Toc199920043 \h </w:instrText>
            </w:r>
            <w:r>
              <w:rPr>
                <w:noProof/>
                <w:webHidden/>
              </w:rPr>
            </w:r>
            <w:r>
              <w:rPr>
                <w:noProof/>
                <w:webHidden/>
              </w:rPr>
              <w:fldChar w:fldCharType="separate"/>
            </w:r>
            <w:r>
              <w:rPr>
                <w:noProof/>
                <w:webHidden/>
              </w:rPr>
              <w:t>26</w:t>
            </w:r>
            <w:r>
              <w:rPr>
                <w:noProof/>
                <w:webHidden/>
              </w:rPr>
              <w:fldChar w:fldCharType="end"/>
            </w:r>
          </w:hyperlink>
        </w:p>
        <w:p w14:paraId="1A85E827" w14:textId="50D32D0E"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44" w:history="1">
            <w:r w:rsidRPr="003F2960">
              <w:rPr>
                <w:rStyle w:val="Hyperlink"/>
                <w:noProof/>
              </w:rPr>
              <w:t>4.5.3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It should include:</w:t>
            </w:r>
            <w:r>
              <w:rPr>
                <w:noProof/>
                <w:webHidden/>
              </w:rPr>
              <w:tab/>
            </w:r>
            <w:r>
              <w:rPr>
                <w:noProof/>
                <w:webHidden/>
              </w:rPr>
              <w:fldChar w:fldCharType="begin"/>
            </w:r>
            <w:r>
              <w:rPr>
                <w:noProof/>
                <w:webHidden/>
              </w:rPr>
              <w:instrText xml:space="preserve"> PAGEREF _Toc199920044 \h </w:instrText>
            </w:r>
            <w:r>
              <w:rPr>
                <w:noProof/>
                <w:webHidden/>
              </w:rPr>
            </w:r>
            <w:r>
              <w:rPr>
                <w:noProof/>
                <w:webHidden/>
              </w:rPr>
              <w:fldChar w:fldCharType="separate"/>
            </w:r>
            <w:r>
              <w:rPr>
                <w:noProof/>
                <w:webHidden/>
              </w:rPr>
              <w:t>26</w:t>
            </w:r>
            <w:r>
              <w:rPr>
                <w:noProof/>
                <w:webHidden/>
              </w:rPr>
              <w:fldChar w:fldCharType="end"/>
            </w:r>
          </w:hyperlink>
        </w:p>
        <w:p w14:paraId="1E27D42C" w14:textId="1C0CACAE"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45" w:history="1">
            <w:r w:rsidRPr="003F2960">
              <w:rPr>
                <w:rStyle w:val="Hyperlink"/>
                <w:noProof/>
              </w:rPr>
              <w:t>4.5.4</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Training solution recommendations</w:t>
            </w:r>
            <w:r w:rsidRPr="003F2960">
              <w:rPr>
                <w:rStyle w:val="Hyperlink"/>
                <w:noProof/>
              </w:rPr>
              <w:t>.  Training solution recommendations should be examined by the relevant stakeholders at the TNASG.  Taking into account time and resources, it will decide the most appropriate way of taking the requirement forward.  Where a training solution is recommended and agreed at the TNASG, a plan for subsequent analysis and design activities should be produced.  If a training solution is not recommended, the TNA process should be halted and an alternative solution to addressing the deficiencies be identified</w:t>
            </w:r>
            <w:r>
              <w:rPr>
                <w:noProof/>
                <w:webHidden/>
              </w:rPr>
              <w:tab/>
            </w:r>
            <w:r>
              <w:rPr>
                <w:noProof/>
                <w:webHidden/>
              </w:rPr>
              <w:fldChar w:fldCharType="begin"/>
            </w:r>
            <w:r>
              <w:rPr>
                <w:noProof/>
                <w:webHidden/>
              </w:rPr>
              <w:instrText xml:space="preserve"> PAGEREF _Toc199920045 \h </w:instrText>
            </w:r>
            <w:r>
              <w:rPr>
                <w:noProof/>
                <w:webHidden/>
              </w:rPr>
            </w:r>
            <w:r>
              <w:rPr>
                <w:noProof/>
                <w:webHidden/>
              </w:rPr>
              <w:fldChar w:fldCharType="separate"/>
            </w:r>
            <w:r>
              <w:rPr>
                <w:noProof/>
                <w:webHidden/>
              </w:rPr>
              <w:t>26</w:t>
            </w:r>
            <w:r>
              <w:rPr>
                <w:noProof/>
                <w:webHidden/>
              </w:rPr>
              <w:fldChar w:fldCharType="end"/>
            </w:r>
          </w:hyperlink>
        </w:p>
        <w:p w14:paraId="790351B4" w14:textId="7283FE15"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46" w:history="1">
            <w:r w:rsidRPr="003F2960">
              <w:rPr>
                <w:rStyle w:val="Hyperlink"/>
                <w:noProof/>
              </w:rPr>
              <w:t>4.6</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Role Analysis</w:t>
            </w:r>
            <w:r>
              <w:rPr>
                <w:noProof/>
                <w:webHidden/>
              </w:rPr>
              <w:tab/>
            </w:r>
            <w:r>
              <w:rPr>
                <w:noProof/>
                <w:webHidden/>
              </w:rPr>
              <w:fldChar w:fldCharType="begin"/>
            </w:r>
            <w:r>
              <w:rPr>
                <w:noProof/>
                <w:webHidden/>
              </w:rPr>
              <w:instrText xml:space="preserve"> PAGEREF _Toc199920046 \h </w:instrText>
            </w:r>
            <w:r>
              <w:rPr>
                <w:noProof/>
                <w:webHidden/>
              </w:rPr>
            </w:r>
            <w:r>
              <w:rPr>
                <w:noProof/>
                <w:webHidden/>
              </w:rPr>
              <w:fldChar w:fldCharType="separate"/>
            </w:r>
            <w:r>
              <w:rPr>
                <w:noProof/>
                <w:webHidden/>
              </w:rPr>
              <w:t>27</w:t>
            </w:r>
            <w:r>
              <w:rPr>
                <w:noProof/>
                <w:webHidden/>
              </w:rPr>
              <w:fldChar w:fldCharType="end"/>
            </w:r>
          </w:hyperlink>
        </w:p>
        <w:p w14:paraId="0F626FAA" w14:textId="34B3507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47" w:history="1">
            <w:r w:rsidRPr="003F2960">
              <w:rPr>
                <w:rStyle w:val="Hyperlink"/>
                <w:noProof/>
              </w:rPr>
              <w:t>4.6.1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Role Analysis (RA) – 1.3</w:t>
            </w:r>
            <w:r w:rsidRPr="003F2960">
              <w:rPr>
                <w:rStyle w:val="Hyperlink"/>
                <w:noProof/>
              </w:rPr>
              <w:t>.  The duties, tasks, sub-tasks and task-elements performed by an individual constitute ‘the Role’.  The RA is the process of examining a specific Role in detail, in order to identify all the component duties and tasks, the Conditions under which the Role is performed, and the Standards to be achieved when performing the Role.  The ‘person in the Role’ should also be considered (see also Detailed Audience Description). In this way, it will be possible to identify the Knowledge, Skills and Attitudes/behaviours necessary for effective performance.  The RA should consider:</w:t>
            </w:r>
            <w:r>
              <w:rPr>
                <w:noProof/>
                <w:webHidden/>
              </w:rPr>
              <w:tab/>
            </w:r>
            <w:r>
              <w:rPr>
                <w:noProof/>
                <w:webHidden/>
              </w:rPr>
              <w:fldChar w:fldCharType="begin"/>
            </w:r>
            <w:r>
              <w:rPr>
                <w:noProof/>
                <w:webHidden/>
              </w:rPr>
              <w:instrText xml:space="preserve"> PAGEREF _Toc199920047 \h </w:instrText>
            </w:r>
            <w:r>
              <w:rPr>
                <w:noProof/>
                <w:webHidden/>
              </w:rPr>
            </w:r>
            <w:r>
              <w:rPr>
                <w:noProof/>
                <w:webHidden/>
              </w:rPr>
              <w:fldChar w:fldCharType="separate"/>
            </w:r>
            <w:r>
              <w:rPr>
                <w:noProof/>
                <w:webHidden/>
              </w:rPr>
              <w:t>27</w:t>
            </w:r>
            <w:r>
              <w:rPr>
                <w:noProof/>
                <w:webHidden/>
              </w:rPr>
              <w:fldChar w:fldCharType="end"/>
            </w:r>
          </w:hyperlink>
        </w:p>
        <w:p w14:paraId="4E62773E" w14:textId="15AA5AE7"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48" w:history="1">
            <w:r w:rsidRPr="003F2960">
              <w:rPr>
                <w:rStyle w:val="Hyperlink"/>
                <w:noProof/>
              </w:rPr>
              <w:t>4.6.2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Activities undertaken as part of the Role Analysis should include:</w:t>
            </w:r>
            <w:r>
              <w:rPr>
                <w:noProof/>
                <w:webHidden/>
              </w:rPr>
              <w:tab/>
            </w:r>
            <w:r>
              <w:rPr>
                <w:noProof/>
                <w:webHidden/>
              </w:rPr>
              <w:fldChar w:fldCharType="begin"/>
            </w:r>
            <w:r>
              <w:rPr>
                <w:noProof/>
                <w:webHidden/>
              </w:rPr>
              <w:instrText xml:space="preserve"> PAGEREF _Toc199920048 \h </w:instrText>
            </w:r>
            <w:r>
              <w:rPr>
                <w:noProof/>
                <w:webHidden/>
              </w:rPr>
            </w:r>
            <w:r>
              <w:rPr>
                <w:noProof/>
                <w:webHidden/>
              </w:rPr>
              <w:fldChar w:fldCharType="separate"/>
            </w:r>
            <w:r>
              <w:rPr>
                <w:noProof/>
                <w:webHidden/>
              </w:rPr>
              <w:t>27</w:t>
            </w:r>
            <w:r>
              <w:rPr>
                <w:noProof/>
                <w:webHidden/>
              </w:rPr>
              <w:fldChar w:fldCharType="end"/>
            </w:r>
          </w:hyperlink>
        </w:p>
        <w:p w14:paraId="32855EFD" w14:textId="70B59224"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49" w:history="1">
            <w:r w:rsidRPr="003F2960">
              <w:rPr>
                <w:rStyle w:val="Hyperlink"/>
                <w:noProof/>
              </w:rPr>
              <w:t>4.7</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Role Performance Statement and / or Framework(s)</w:t>
            </w:r>
            <w:r>
              <w:rPr>
                <w:noProof/>
                <w:webHidden/>
              </w:rPr>
              <w:tab/>
            </w:r>
            <w:r>
              <w:rPr>
                <w:noProof/>
                <w:webHidden/>
              </w:rPr>
              <w:fldChar w:fldCharType="begin"/>
            </w:r>
            <w:r>
              <w:rPr>
                <w:noProof/>
                <w:webHidden/>
              </w:rPr>
              <w:instrText xml:space="preserve"> PAGEREF _Toc199920049 \h </w:instrText>
            </w:r>
            <w:r>
              <w:rPr>
                <w:noProof/>
                <w:webHidden/>
              </w:rPr>
            </w:r>
            <w:r>
              <w:rPr>
                <w:noProof/>
                <w:webHidden/>
              </w:rPr>
              <w:fldChar w:fldCharType="separate"/>
            </w:r>
            <w:r>
              <w:rPr>
                <w:noProof/>
                <w:webHidden/>
              </w:rPr>
              <w:t>28</w:t>
            </w:r>
            <w:r>
              <w:rPr>
                <w:noProof/>
                <w:webHidden/>
              </w:rPr>
              <w:fldChar w:fldCharType="end"/>
            </w:r>
          </w:hyperlink>
        </w:p>
        <w:p w14:paraId="4199E51B" w14:textId="255A4C1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50" w:history="1">
            <w:r w:rsidRPr="003F2960">
              <w:rPr>
                <w:rStyle w:val="Hyperlink"/>
                <w:noProof/>
              </w:rPr>
              <w:t>4.7.1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Role Performance Statement (Role PS) – 1.3.6</w:t>
            </w:r>
            <w:r w:rsidRPr="003F2960">
              <w:rPr>
                <w:rStyle w:val="Hyperlink"/>
                <w:noProof/>
              </w:rPr>
              <w:t>.  A Role PS is produced and maintained by the TRA and is a detailed statement of the tasks, sub-tasks and so forth that are required to be undertaken by an individual to achieve the articulated workplace Performance. It includes the Conditions under which the tasks will be undertaken, the Standards that must be achieved, and adds an indication of the importance of the training required to achieve the task Performance.  It forms the basis for all subsequent work leading to the production of TOs.  This ensures that the need for training and associated resources is justified by the needs of the Role.  It also ensures that the training undertaken remains focused on the Role.  Whilst a single Role PS can be produced to cover all the duties associated with a Role, a Role PS may alternatively be written for a specific duty where it is shared across many Roles (such as the duty of firefighting).  The Role PS is developed using:</w:t>
            </w:r>
            <w:r>
              <w:rPr>
                <w:noProof/>
                <w:webHidden/>
              </w:rPr>
              <w:tab/>
            </w:r>
            <w:r>
              <w:rPr>
                <w:noProof/>
                <w:webHidden/>
              </w:rPr>
              <w:fldChar w:fldCharType="begin"/>
            </w:r>
            <w:r>
              <w:rPr>
                <w:noProof/>
                <w:webHidden/>
              </w:rPr>
              <w:instrText xml:space="preserve"> PAGEREF _Toc199920050 \h </w:instrText>
            </w:r>
            <w:r>
              <w:rPr>
                <w:noProof/>
                <w:webHidden/>
              </w:rPr>
            </w:r>
            <w:r>
              <w:rPr>
                <w:noProof/>
                <w:webHidden/>
              </w:rPr>
              <w:fldChar w:fldCharType="separate"/>
            </w:r>
            <w:r>
              <w:rPr>
                <w:noProof/>
                <w:webHidden/>
              </w:rPr>
              <w:t>28</w:t>
            </w:r>
            <w:r>
              <w:rPr>
                <w:noProof/>
                <w:webHidden/>
              </w:rPr>
              <w:fldChar w:fldCharType="end"/>
            </w:r>
          </w:hyperlink>
        </w:p>
        <w:p w14:paraId="47F70471" w14:textId="2E3E47C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51" w:history="1">
            <w:r w:rsidRPr="003F2960">
              <w:rPr>
                <w:rStyle w:val="Hyperlink"/>
                <w:noProof/>
              </w:rPr>
              <w:t>4.7.2</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Framework 1.3.6</w:t>
            </w:r>
            <w:r w:rsidRPr="003F2960">
              <w:rPr>
                <w:rStyle w:val="Hyperlink"/>
                <w:noProof/>
              </w:rPr>
              <w:t>.  The user may wish, as a result of the RA (particularly the KSA Analysis (1.3.4)), to consider the production of a Framework, in addition to, or instead of, a Role PS.  This could be done if a people focus, rather than pure task focus, is required.</w:t>
            </w:r>
            <w:r>
              <w:rPr>
                <w:noProof/>
                <w:webHidden/>
              </w:rPr>
              <w:tab/>
            </w:r>
            <w:r>
              <w:rPr>
                <w:noProof/>
                <w:webHidden/>
              </w:rPr>
              <w:fldChar w:fldCharType="begin"/>
            </w:r>
            <w:r>
              <w:rPr>
                <w:noProof/>
                <w:webHidden/>
              </w:rPr>
              <w:instrText xml:space="preserve"> PAGEREF _Toc199920051 \h </w:instrText>
            </w:r>
            <w:r>
              <w:rPr>
                <w:noProof/>
                <w:webHidden/>
              </w:rPr>
            </w:r>
            <w:r>
              <w:rPr>
                <w:noProof/>
                <w:webHidden/>
              </w:rPr>
              <w:fldChar w:fldCharType="separate"/>
            </w:r>
            <w:r>
              <w:rPr>
                <w:noProof/>
                <w:webHidden/>
              </w:rPr>
              <w:t>28</w:t>
            </w:r>
            <w:r>
              <w:rPr>
                <w:noProof/>
                <w:webHidden/>
              </w:rPr>
              <w:fldChar w:fldCharType="end"/>
            </w:r>
          </w:hyperlink>
        </w:p>
        <w:p w14:paraId="6A722F67" w14:textId="00ABD5EB"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52" w:history="1">
            <w:r w:rsidRPr="003F2960">
              <w:rPr>
                <w:rStyle w:val="Hyperlink"/>
                <w:noProof/>
              </w:rPr>
              <w:t>4.8</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Training Gap Analysis</w:t>
            </w:r>
            <w:r>
              <w:rPr>
                <w:noProof/>
                <w:webHidden/>
              </w:rPr>
              <w:tab/>
            </w:r>
            <w:r>
              <w:rPr>
                <w:noProof/>
                <w:webHidden/>
              </w:rPr>
              <w:fldChar w:fldCharType="begin"/>
            </w:r>
            <w:r>
              <w:rPr>
                <w:noProof/>
                <w:webHidden/>
              </w:rPr>
              <w:instrText xml:space="preserve"> PAGEREF _Toc199920052 \h </w:instrText>
            </w:r>
            <w:r>
              <w:rPr>
                <w:noProof/>
                <w:webHidden/>
              </w:rPr>
            </w:r>
            <w:r>
              <w:rPr>
                <w:noProof/>
                <w:webHidden/>
              </w:rPr>
              <w:fldChar w:fldCharType="separate"/>
            </w:r>
            <w:r>
              <w:rPr>
                <w:noProof/>
                <w:webHidden/>
              </w:rPr>
              <w:t>29</w:t>
            </w:r>
            <w:r>
              <w:rPr>
                <w:noProof/>
                <w:webHidden/>
              </w:rPr>
              <w:fldChar w:fldCharType="end"/>
            </w:r>
          </w:hyperlink>
        </w:p>
        <w:p w14:paraId="39915FC8" w14:textId="64CED8D6"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53" w:history="1">
            <w:r w:rsidRPr="003F2960">
              <w:rPr>
                <w:rStyle w:val="Hyperlink"/>
                <w:noProof/>
              </w:rPr>
              <w:t>4.8.1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Training Gap Analysis (TGA) – 1.4</w:t>
            </w:r>
            <w:r w:rsidRPr="003F2960">
              <w:rPr>
                <w:rStyle w:val="Hyperlink"/>
                <w:noProof/>
              </w:rPr>
              <w:t xml:space="preserve">.  The purpose of the TGA is to identify the </w:t>
            </w:r>
            <w:r w:rsidRPr="003F2960">
              <w:rPr>
                <w:rStyle w:val="Hyperlink"/>
                <w:b/>
                <w:noProof/>
              </w:rPr>
              <w:t xml:space="preserve">additional </w:t>
            </w:r>
            <w:r w:rsidRPr="003F2960">
              <w:rPr>
                <w:rStyle w:val="Hyperlink"/>
                <w:noProof/>
              </w:rPr>
              <w:t xml:space="preserve">training requirement of the affected Role holders by determining the training gap between the Performance, as stated in the Role PS and/or Framework(s), and any </w:t>
            </w:r>
            <w:r w:rsidRPr="003F2960">
              <w:rPr>
                <w:rStyle w:val="Hyperlink"/>
                <w:b/>
                <w:noProof/>
              </w:rPr>
              <w:t>existing</w:t>
            </w:r>
            <w:r w:rsidRPr="003F2960">
              <w:rPr>
                <w:rStyle w:val="Hyperlink"/>
                <w:noProof/>
              </w:rPr>
              <w:t xml:space="preserve"> training Performance Standard(s).  This analysis also enables the impact upon Defence capability to be assessed if the new or changed Defence capability is implemented </w:t>
            </w:r>
            <w:r w:rsidRPr="003F2960">
              <w:rPr>
                <w:rStyle w:val="Hyperlink"/>
                <w:b/>
                <w:noProof/>
              </w:rPr>
              <w:t xml:space="preserve">without </w:t>
            </w:r>
            <w:r w:rsidRPr="003F2960">
              <w:rPr>
                <w:rStyle w:val="Hyperlink"/>
                <w:noProof/>
              </w:rPr>
              <w:t>additional training.  The TGA should provide:</w:t>
            </w:r>
            <w:r>
              <w:rPr>
                <w:noProof/>
                <w:webHidden/>
              </w:rPr>
              <w:tab/>
            </w:r>
            <w:r>
              <w:rPr>
                <w:noProof/>
                <w:webHidden/>
              </w:rPr>
              <w:fldChar w:fldCharType="begin"/>
            </w:r>
            <w:r>
              <w:rPr>
                <w:noProof/>
                <w:webHidden/>
              </w:rPr>
              <w:instrText xml:space="preserve"> PAGEREF _Toc199920053 \h </w:instrText>
            </w:r>
            <w:r>
              <w:rPr>
                <w:noProof/>
                <w:webHidden/>
              </w:rPr>
            </w:r>
            <w:r>
              <w:rPr>
                <w:noProof/>
                <w:webHidden/>
              </w:rPr>
              <w:fldChar w:fldCharType="separate"/>
            </w:r>
            <w:r>
              <w:rPr>
                <w:noProof/>
                <w:webHidden/>
              </w:rPr>
              <w:t>29</w:t>
            </w:r>
            <w:r>
              <w:rPr>
                <w:noProof/>
                <w:webHidden/>
              </w:rPr>
              <w:fldChar w:fldCharType="end"/>
            </w:r>
          </w:hyperlink>
        </w:p>
        <w:p w14:paraId="19143B93" w14:textId="2E15A4A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54" w:history="1">
            <w:r w:rsidRPr="003F2960">
              <w:rPr>
                <w:rStyle w:val="Hyperlink"/>
                <w:noProof/>
              </w:rPr>
              <w:t>4.8.2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Whilst the TNA is designed to look at the gap that cannot be delivered by existing training, it should also consider the resource implications on existing training activities and the ability of those Training Providers to deliver in respect of a change in training throughput.</w:t>
            </w:r>
            <w:r>
              <w:rPr>
                <w:noProof/>
                <w:webHidden/>
              </w:rPr>
              <w:tab/>
            </w:r>
            <w:r>
              <w:rPr>
                <w:noProof/>
                <w:webHidden/>
              </w:rPr>
              <w:fldChar w:fldCharType="begin"/>
            </w:r>
            <w:r>
              <w:rPr>
                <w:noProof/>
                <w:webHidden/>
              </w:rPr>
              <w:instrText xml:space="preserve"> PAGEREF _Toc199920054 \h </w:instrText>
            </w:r>
            <w:r>
              <w:rPr>
                <w:noProof/>
                <w:webHidden/>
              </w:rPr>
            </w:r>
            <w:r>
              <w:rPr>
                <w:noProof/>
                <w:webHidden/>
              </w:rPr>
              <w:fldChar w:fldCharType="separate"/>
            </w:r>
            <w:r>
              <w:rPr>
                <w:noProof/>
                <w:webHidden/>
              </w:rPr>
              <w:t>29</w:t>
            </w:r>
            <w:r>
              <w:rPr>
                <w:noProof/>
                <w:webHidden/>
              </w:rPr>
              <w:fldChar w:fldCharType="end"/>
            </w:r>
          </w:hyperlink>
        </w:p>
        <w:p w14:paraId="383E278E" w14:textId="3B0F8D83"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55" w:history="1">
            <w:r w:rsidRPr="003F2960">
              <w:rPr>
                <w:rStyle w:val="Hyperlink"/>
                <w:noProof/>
              </w:rPr>
              <w:t>4.9</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Initial Training Objectives</w:t>
            </w:r>
            <w:r>
              <w:rPr>
                <w:noProof/>
                <w:webHidden/>
              </w:rPr>
              <w:tab/>
            </w:r>
            <w:r>
              <w:rPr>
                <w:noProof/>
                <w:webHidden/>
              </w:rPr>
              <w:fldChar w:fldCharType="begin"/>
            </w:r>
            <w:r>
              <w:rPr>
                <w:noProof/>
                <w:webHidden/>
              </w:rPr>
              <w:instrText xml:space="preserve"> PAGEREF _Toc199920055 \h </w:instrText>
            </w:r>
            <w:r>
              <w:rPr>
                <w:noProof/>
                <w:webHidden/>
              </w:rPr>
            </w:r>
            <w:r>
              <w:rPr>
                <w:noProof/>
                <w:webHidden/>
              </w:rPr>
              <w:fldChar w:fldCharType="separate"/>
            </w:r>
            <w:r>
              <w:rPr>
                <w:noProof/>
                <w:webHidden/>
              </w:rPr>
              <w:t>29</w:t>
            </w:r>
            <w:r>
              <w:rPr>
                <w:noProof/>
                <w:webHidden/>
              </w:rPr>
              <w:fldChar w:fldCharType="end"/>
            </w:r>
          </w:hyperlink>
        </w:p>
        <w:p w14:paraId="4380526B" w14:textId="5449FF57"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56" w:history="1">
            <w:r w:rsidRPr="003F2960">
              <w:rPr>
                <w:rStyle w:val="Hyperlink"/>
                <w:noProof/>
              </w:rPr>
              <w:t>4.9.1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Initial Training Objectives (</w:t>
            </w:r>
            <w:r w:rsidRPr="003F2960">
              <w:rPr>
                <w:rStyle w:val="Hyperlink"/>
                <w:b/>
                <w:bCs/>
                <w:noProof/>
              </w:rPr>
              <w:t>TOs</w:t>
            </w:r>
            <w:r w:rsidRPr="003F2960">
              <w:rPr>
                <w:rStyle w:val="Hyperlink"/>
                <w:b/>
                <w:noProof/>
              </w:rPr>
              <w:t>) – 1.5</w:t>
            </w:r>
            <w:r w:rsidRPr="003F2960">
              <w:rPr>
                <w:rStyle w:val="Hyperlink"/>
                <w:noProof/>
              </w:rPr>
              <w:t>.  At this point TOs should be drafted in broad terms by using the Role Scalar, Role PS and/or a Framework.  It is advisable to consider the findings of the KSA analysis during the production of the draft TOs, and vice versa.  TOs, as well as their dependent EOs and KLPs will be further refined and developed during Element 2 (Design) (2.1).  It may be that the draft TOs created at this stage are sufficient and do not need further refinement but they are not endorsed at this stage.</w:t>
            </w:r>
            <w:r>
              <w:rPr>
                <w:noProof/>
                <w:webHidden/>
              </w:rPr>
              <w:tab/>
            </w:r>
            <w:r>
              <w:rPr>
                <w:noProof/>
                <w:webHidden/>
              </w:rPr>
              <w:fldChar w:fldCharType="begin"/>
            </w:r>
            <w:r>
              <w:rPr>
                <w:noProof/>
                <w:webHidden/>
              </w:rPr>
              <w:instrText xml:space="preserve"> PAGEREF _Toc199920056 \h </w:instrText>
            </w:r>
            <w:r>
              <w:rPr>
                <w:noProof/>
                <w:webHidden/>
              </w:rPr>
            </w:r>
            <w:r>
              <w:rPr>
                <w:noProof/>
                <w:webHidden/>
              </w:rPr>
              <w:fldChar w:fldCharType="separate"/>
            </w:r>
            <w:r>
              <w:rPr>
                <w:noProof/>
                <w:webHidden/>
              </w:rPr>
              <w:t>29</w:t>
            </w:r>
            <w:r>
              <w:rPr>
                <w:noProof/>
                <w:webHidden/>
              </w:rPr>
              <w:fldChar w:fldCharType="end"/>
            </w:r>
          </w:hyperlink>
        </w:p>
        <w:p w14:paraId="2CE6B8ED" w14:textId="5DBB7C41"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57" w:history="1">
            <w:r w:rsidRPr="003F2960">
              <w:rPr>
                <w:rStyle w:val="Hyperlink"/>
                <w:noProof/>
              </w:rPr>
              <w:t>4.10</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Training Options Analysis</w:t>
            </w:r>
            <w:r>
              <w:rPr>
                <w:noProof/>
                <w:webHidden/>
              </w:rPr>
              <w:tab/>
            </w:r>
            <w:r>
              <w:rPr>
                <w:noProof/>
                <w:webHidden/>
              </w:rPr>
              <w:fldChar w:fldCharType="begin"/>
            </w:r>
            <w:r>
              <w:rPr>
                <w:noProof/>
                <w:webHidden/>
              </w:rPr>
              <w:instrText xml:space="preserve"> PAGEREF _Toc199920057 \h </w:instrText>
            </w:r>
            <w:r>
              <w:rPr>
                <w:noProof/>
                <w:webHidden/>
              </w:rPr>
            </w:r>
            <w:r>
              <w:rPr>
                <w:noProof/>
                <w:webHidden/>
              </w:rPr>
              <w:fldChar w:fldCharType="separate"/>
            </w:r>
            <w:r>
              <w:rPr>
                <w:noProof/>
                <w:webHidden/>
              </w:rPr>
              <w:t>30</w:t>
            </w:r>
            <w:r>
              <w:rPr>
                <w:noProof/>
                <w:webHidden/>
              </w:rPr>
              <w:fldChar w:fldCharType="end"/>
            </w:r>
          </w:hyperlink>
        </w:p>
        <w:p w14:paraId="2A511EB6" w14:textId="559412C2"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58" w:history="1">
            <w:r w:rsidRPr="003F2960">
              <w:rPr>
                <w:rStyle w:val="Hyperlink"/>
                <w:noProof/>
              </w:rPr>
              <w:t>4.10.1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Training Options Analysis (TOA) – 1.6</w:t>
            </w:r>
            <w:r w:rsidRPr="003F2960">
              <w:rPr>
                <w:rStyle w:val="Hyperlink"/>
                <w:noProof/>
              </w:rPr>
              <w:t>.  The TOA should primarily make a recommendation as to a cost-effective training solution that meets the identified tasks or competences that require training.  The TOA should comprise a Fidelity Analysis, Location/Environment implications and Methods &amp; Media options.</w:t>
            </w:r>
            <w:r>
              <w:rPr>
                <w:noProof/>
                <w:webHidden/>
              </w:rPr>
              <w:tab/>
            </w:r>
            <w:r>
              <w:rPr>
                <w:noProof/>
                <w:webHidden/>
              </w:rPr>
              <w:fldChar w:fldCharType="begin"/>
            </w:r>
            <w:r>
              <w:rPr>
                <w:noProof/>
                <w:webHidden/>
              </w:rPr>
              <w:instrText xml:space="preserve"> PAGEREF _Toc199920058 \h </w:instrText>
            </w:r>
            <w:r>
              <w:rPr>
                <w:noProof/>
                <w:webHidden/>
              </w:rPr>
            </w:r>
            <w:r>
              <w:rPr>
                <w:noProof/>
                <w:webHidden/>
              </w:rPr>
              <w:fldChar w:fldCharType="separate"/>
            </w:r>
            <w:r>
              <w:rPr>
                <w:noProof/>
                <w:webHidden/>
              </w:rPr>
              <w:t>30</w:t>
            </w:r>
            <w:r>
              <w:rPr>
                <w:noProof/>
                <w:webHidden/>
              </w:rPr>
              <w:fldChar w:fldCharType="end"/>
            </w:r>
          </w:hyperlink>
        </w:p>
        <w:p w14:paraId="0513F1F4" w14:textId="22F35295"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59" w:history="1">
            <w:r w:rsidRPr="003F2960">
              <w:rPr>
                <w:rStyle w:val="Hyperlink"/>
                <w:noProof/>
              </w:rPr>
              <w:t>4.10.2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Activities undertaken as part of the Training Options Analysis should include:</w:t>
            </w:r>
            <w:r>
              <w:rPr>
                <w:noProof/>
                <w:webHidden/>
              </w:rPr>
              <w:tab/>
            </w:r>
            <w:r>
              <w:rPr>
                <w:noProof/>
                <w:webHidden/>
              </w:rPr>
              <w:fldChar w:fldCharType="begin"/>
            </w:r>
            <w:r>
              <w:rPr>
                <w:noProof/>
                <w:webHidden/>
              </w:rPr>
              <w:instrText xml:space="preserve"> PAGEREF _Toc199920059 \h </w:instrText>
            </w:r>
            <w:r>
              <w:rPr>
                <w:noProof/>
                <w:webHidden/>
              </w:rPr>
            </w:r>
            <w:r>
              <w:rPr>
                <w:noProof/>
                <w:webHidden/>
              </w:rPr>
              <w:fldChar w:fldCharType="separate"/>
            </w:r>
            <w:r>
              <w:rPr>
                <w:noProof/>
                <w:webHidden/>
              </w:rPr>
              <w:t>30</w:t>
            </w:r>
            <w:r>
              <w:rPr>
                <w:noProof/>
                <w:webHidden/>
              </w:rPr>
              <w:fldChar w:fldCharType="end"/>
            </w:r>
          </w:hyperlink>
        </w:p>
        <w:p w14:paraId="6935DC34" w14:textId="6FB313FE"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60" w:history="1">
            <w:r w:rsidRPr="003F2960">
              <w:rPr>
                <w:rStyle w:val="Hyperlink"/>
                <w:noProof/>
              </w:rPr>
              <w:t>4.10.3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It will typically be appropriate for the options evaluation to be undertaken in consultation with SMEs before presentation to the TNASG for endorsement.</w:t>
            </w:r>
            <w:r>
              <w:rPr>
                <w:noProof/>
                <w:webHidden/>
              </w:rPr>
              <w:tab/>
            </w:r>
            <w:r>
              <w:rPr>
                <w:noProof/>
                <w:webHidden/>
              </w:rPr>
              <w:fldChar w:fldCharType="begin"/>
            </w:r>
            <w:r>
              <w:rPr>
                <w:noProof/>
                <w:webHidden/>
              </w:rPr>
              <w:instrText xml:space="preserve"> PAGEREF _Toc199920060 \h </w:instrText>
            </w:r>
            <w:r>
              <w:rPr>
                <w:noProof/>
                <w:webHidden/>
              </w:rPr>
            </w:r>
            <w:r>
              <w:rPr>
                <w:noProof/>
                <w:webHidden/>
              </w:rPr>
              <w:fldChar w:fldCharType="separate"/>
            </w:r>
            <w:r>
              <w:rPr>
                <w:noProof/>
                <w:webHidden/>
              </w:rPr>
              <w:t>32</w:t>
            </w:r>
            <w:r>
              <w:rPr>
                <w:noProof/>
                <w:webHidden/>
              </w:rPr>
              <w:fldChar w:fldCharType="end"/>
            </w:r>
          </w:hyperlink>
        </w:p>
        <w:p w14:paraId="524DAA6E" w14:textId="227405B2"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61" w:history="1">
            <w:r w:rsidRPr="003F2960">
              <w:rPr>
                <w:rStyle w:val="Hyperlink"/>
                <w:noProof/>
              </w:rPr>
              <w:t>4.11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Training Needs Report</w:t>
            </w:r>
            <w:r>
              <w:rPr>
                <w:noProof/>
                <w:webHidden/>
              </w:rPr>
              <w:tab/>
            </w:r>
            <w:r>
              <w:rPr>
                <w:noProof/>
                <w:webHidden/>
              </w:rPr>
              <w:fldChar w:fldCharType="begin"/>
            </w:r>
            <w:r>
              <w:rPr>
                <w:noProof/>
                <w:webHidden/>
              </w:rPr>
              <w:instrText xml:space="preserve"> PAGEREF _Toc199920061 \h </w:instrText>
            </w:r>
            <w:r>
              <w:rPr>
                <w:noProof/>
                <w:webHidden/>
              </w:rPr>
            </w:r>
            <w:r>
              <w:rPr>
                <w:noProof/>
                <w:webHidden/>
              </w:rPr>
              <w:fldChar w:fldCharType="separate"/>
            </w:r>
            <w:r>
              <w:rPr>
                <w:noProof/>
                <w:webHidden/>
              </w:rPr>
              <w:t>32</w:t>
            </w:r>
            <w:r>
              <w:rPr>
                <w:noProof/>
                <w:webHidden/>
              </w:rPr>
              <w:fldChar w:fldCharType="end"/>
            </w:r>
          </w:hyperlink>
        </w:p>
        <w:p w14:paraId="08901B40" w14:textId="43A1FEA2"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62" w:history="1">
            <w:r w:rsidRPr="003F2960">
              <w:rPr>
                <w:rStyle w:val="Hyperlink"/>
                <w:noProof/>
              </w:rPr>
              <w:t>4.11.1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 xml:space="preserve">Training Needs Report – 1.7. </w:t>
            </w:r>
            <w:r w:rsidRPr="003F2960">
              <w:rPr>
                <w:rStyle w:val="Hyperlink"/>
                <w:noProof/>
              </w:rPr>
              <w:t xml:space="preserve">The Training Needs Report specifies the training requirement and recommends a training solution through the evaluation of options.  It should include the resources required to design and support the training.  Training Needs Reports should collate all the information from the scoping exercise and analyses stages, adding an Implementation Plan and TNE strategy.  It should also include a description of the TNA methodology in terms of the data gathering and analysis techniques and clearly reference the data sources consulted.  The TNA can </w:t>
            </w:r>
            <w:r w:rsidRPr="003F2960">
              <w:rPr>
                <w:rStyle w:val="Hyperlink"/>
                <w:noProof/>
              </w:rPr>
              <w:lastRenderedPageBreak/>
              <w:t>then be written up as a Training Needs Report that provides or supports detailed user and system requirements.  Training Needs Reports should include:</w:t>
            </w:r>
            <w:r>
              <w:rPr>
                <w:noProof/>
                <w:webHidden/>
              </w:rPr>
              <w:tab/>
            </w:r>
            <w:r>
              <w:rPr>
                <w:noProof/>
                <w:webHidden/>
              </w:rPr>
              <w:fldChar w:fldCharType="begin"/>
            </w:r>
            <w:r>
              <w:rPr>
                <w:noProof/>
                <w:webHidden/>
              </w:rPr>
              <w:instrText xml:space="preserve"> PAGEREF _Toc199920062 \h </w:instrText>
            </w:r>
            <w:r>
              <w:rPr>
                <w:noProof/>
                <w:webHidden/>
              </w:rPr>
            </w:r>
            <w:r>
              <w:rPr>
                <w:noProof/>
                <w:webHidden/>
              </w:rPr>
              <w:fldChar w:fldCharType="separate"/>
            </w:r>
            <w:r>
              <w:rPr>
                <w:noProof/>
                <w:webHidden/>
              </w:rPr>
              <w:t>32</w:t>
            </w:r>
            <w:r>
              <w:rPr>
                <w:noProof/>
                <w:webHidden/>
              </w:rPr>
              <w:fldChar w:fldCharType="end"/>
            </w:r>
          </w:hyperlink>
        </w:p>
        <w:p w14:paraId="1B721F33" w14:textId="30033B80"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63" w:history="1">
            <w:r w:rsidRPr="003F2960">
              <w:rPr>
                <w:rStyle w:val="Hyperlink"/>
                <w:noProof/>
              </w:rPr>
              <w:t>4.11.2</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Recommended training solution.</w:t>
            </w:r>
            <w:r w:rsidRPr="003F2960">
              <w:rPr>
                <w:rStyle w:val="Hyperlink"/>
                <w:noProof/>
              </w:rPr>
              <w:t xml:space="preserve">  As a result of this iterative process of analysis, the user should now be in a position to make an informed and fully justifiable recommendation as to the most effective training solution that fully meets the training requirement.  The recommendation is then endorsed at the TNASG.  If it is not, the TNA process should be repeated until a suitable training solution is generated (this is very unlikely as the process is designed to deliver the optimal solution, but endorsement cannot be assumed).  Element 2 (Design) cannot commence until the training solution has been endorsed.</w:t>
            </w:r>
            <w:r>
              <w:rPr>
                <w:noProof/>
                <w:webHidden/>
              </w:rPr>
              <w:tab/>
            </w:r>
            <w:r>
              <w:rPr>
                <w:noProof/>
                <w:webHidden/>
              </w:rPr>
              <w:fldChar w:fldCharType="begin"/>
            </w:r>
            <w:r>
              <w:rPr>
                <w:noProof/>
                <w:webHidden/>
              </w:rPr>
              <w:instrText xml:space="preserve"> PAGEREF _Toc199920063 \h </w:instrText>
            </w:r>
            <w:r>
              <w:rPr>
                <w:noProof/>
                <w:webHidden/>
              </w:rPr>
            </w:r>
            <w:r>
              <w:rPr>
                <w:noProof/>
                <w:webHidden/>
              </w:rPr>
              <w:fldChar w:fldCharType="separate"/>
            </w:r>
            <w:r>
              <w:rPr>
                <w:noProof/>
                <w:webHidden/>
              </w:rPr>
              <w:t>32</w:t>
            </w:r>
            <w:r>
              <w:rPr>
                <w:noProof/>
                <w:webHidden/>
              </w:rPr>
              <w:fldChar w:fldCharType="end"/>
            </w:r>
          </w:hyperlink>
        </w:p>
        <w:p w14:paraId="04239CCE" w14:textId="4CEBE57B"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64" w:history="1">
            <w:r w:rsidRPr="003F2960">
              <w:rPr>
                <w:rStyle w:val="Hyperlink"/>
                <w:noProof/>
              </w:rPr>
              <w:t>4.11.3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With any recommended training solution, it should also be emphasised the importance of funding any recommended training solution throughout the life of the training activity.</w:t>
            </w:r>
            <w:r>
              <w:rPr>
                <w:noProof/>
                <w:webHidden/>
              </w:rPr>
              <w:tab/>
            </w:r>
            <w:r>
              <w:rPr>
                <w:noProof/>
                <w:webHidden/>
              </w:rPr>
              <w:fldChar w:fldCharType="begin"/>
            </w:r>
            <w:r>
              <w:rPr>
                <w:noProof/>
                <w:webHidden/>
              </w:rPr>
              <w:instrText xml:space="preserve"> PAGEREF _Toc199920064 \h </w:instrText>
            </w:r>
            <w:r>
              <w:rPr>
                <w:noProof/>
                <w:webHidden/>
              </w:rPr>
            </w:r>
            <w:r>
              <w:rPr>
                <w:noProof/>
                <w:webHidden/>
              </w:rPr>
              <w:fldChar w:fldCharType="separate"/>
            </w:r>
            <w:r>
              <w:rPr>
                <w:noProof/>
                <w:webHidden/>
              </w:rPr>
              <w:t>33</w:t>
            </w:r>
            <w:r>
              <w:rPr>
                <w:noProof/>
                <w:webHidden/>
              </w:rPr>
              <w:fldChar w:fldCharType="end"/>
            </w:r>
          </w:hyperlink>
        </w:p>
        <w:p w14:paraId="654343EE" w14:textId="03982E4B"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065" w:history="1">
            <w:r w:rsidRPr="003F2960">
              <w:rPr>
                <w:rStyle w:val="Hyperlink"/>
                <w:noProof/>
              </w:rPr>
              <w:t>5</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Designing Individual Training</w:t>
            </w:r>
            <w:r>
              <w:rPr>
                <w:noProof/>
                <w:webHidden/>
              </w:rPr>
              <w:tab/>
            </w:r>
            <w:r>
              <w:rPr>
                <w:noProof/>
                <w:webHidden/>
              </w:rPr>
              <w:fldChar w:fldCharType="begin"/>
            </w:r>
            <w:r>
              <w:rPr>
                <w:noProof/>
                <w:webHidden/>
              </w:rPr>
              <w:instrText xml:space="preserve"> PAGEREF _Toc199920065 \h </w:instrText>
            </w:r>
            <w:r>
              <w:rPr>
                <w:noProof/>
                <w:webHidden/>
              </w:rPr>
            </w:r>
            <w:r>
              <w:rPr>
                <w:noProof/>
                <w:webHidden/>
              </w:rPr>
              <w:fldChar w:fldCharType="separate"/>
            </w:r>
            <w:r>
              <w:rPr>
                <w:noProof/>
                <w:webHidden/>
              </w:rPr>
              <w:t>34</w:t>
            </w:r>
            <w:r>
              <w:rPr>
                <w:noProof/>
                <w:webHidden/>
              </w:rPr>
              <w:fldChar w:fldCharType="end"/>
            </w:r>
          </w:hyperlink>
        </w:p>
        <w:p w14:paraId="6091EB09" w14:textId="7FB8EFB1"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66" w:history="1">
            <w:r w:rsidRPr="003F2960">
              <w:rPr>
                <w:rStyle w:val="Hyperlink"/>
                <w:noProof/>
              </w:rPr>
              <w:t>5.1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Introduction</w:t>
            </w:r>
            <w:r>
              <w:rPr>
                <w:noProof/>
                <w:webHidden/>
              </w:rPr>
              <w:tab/>
            </w:r>
            <w:r>
              <w:rPr>
                <w:noProof/>
                <w:webHidden/>
              </w:rPr>
              <w:fldChar w:fldCharType="begin"/>
            </w:r>
            <w:r>
              <w:rPr>
                <w:noProof/>
                <w:webHidden/>
              </w:rPr>
              <w:instrText xml:space="preserve"> PAGEREF _Toc199920066 \h </w:instrText>
            </w:r>
            <w:r>
              <w:rPr>
                <w:noProof/>
                <w:webHidden/>
              </w:rPr>
            </w:r>
            <w:r>
              <w:rPr>
                <w:noProof/>
                <w:webHidden/>
              </w:rPr>
              <w:fldChar w:fldCharType="separate"/>
            </w:r>
            <w:r>
              <w:rPr>
                <w:noProof/>
                <w:webHidden/>
              </w:rPr>
              <w:t>35</w:t>
            </w:r>
            <w:r>
              <w:rPr>
                <w:noProof/>
                <w:webHidden/>
              </w:rPr>
              <w:fldChar w:fldCharType="end"/>
            </w:r>
          </w:hyperlink>
        </w:p>
        <w:p w14:paraId="58F28F7C" w14:textId="7A1A51FE"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67" w:history="1">
            <w:r w:rsidRPr="003F2960">
              <w:rPr>
                <w:rStyle w:val="Hyperlink"/>
                <w:noProof/>
              </w:rPr>
              <w:t>5.1.1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This chapter provides Direction and Guidance on the processes and outputs associated with the design of the training activity (the 3-stage design process), which is Element 2 of the DSAT process.</w:t>
            </w:r>
            <w:r>
              <w:rPr>
                <w:noProof/>
                <w:webHidden/>
              </w:rPr>
              <w:tab/>
            </w:r>
            <w:r>
              <w:rPr>
                <w:noProof/>
                <w:webHidden/>
              </w:rPr>
              <w:fldChar w:fldCharType="begin"/>
            </w:r>
            <w:r>
              <w:rPr>
                <w:noProof/>
                <w:webHidden/>
              </w:rPr>
              <w:instrText xml:space="preserve"> PAGEREF _Toc199920067 \h </w:instrText>
            </w:r>
            <w:r>
              <w:rPr>
                <w:noProof/>
                <w:webHidden/>
              </w:rPr>
            </w:r>
            <w:r>
              <w:rPr>
                <w:noProof/>
                <w:webHidden/>
              </w:rPr>
              <w:fldChar w:fldCharType="separate"/>
            </w:r>
            <w:r>
              <w:rPr>
                <w:noProof/>
                <w:webHidden/>
              </w:rPr>
              <w:t>35</w:t>
            </w:r>
            <w:r>
              <w:rPr>
                <w:noProof/>
                <w:webHidden/>
              </w:rPr>
              <w:fldChar w:fldCharType="end"/>
            </w:r>
          </w:hyperlink>
        </w:p>
        <w:p w14:paraId="6C77725E" w14:textId="4C77039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68" w:history="1">
            <w:r w:rsidRPr="003F2960">
              <w:rPr>
                <w:rStyle w:val="Hyperlink"/>
                <w:noProof/>
              </w:rPr>
              <w:t>5.1.2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Training design is the process that derives achievable TOs from the outputs of the TNA, as agreed between the TRA, TDA and the Training Provider. It then establishes the assessment, Methods &amp; Media and LSpec.  The 3 stages of Element 2 are:</w:t>
            </w:r>
            <w:r>
              <w:rPr>
                <w:noProof/>
                <w:webHidden/>
              </w:rPr>
              <w:tab/>
            </w:r>
            <w:r>
              <w:rPr>
                <w:noProof/>
                <w:webHidden/>
              </w:rPr>
              <w:fldChar w:fldCharType="begin"/>
            </w:r>
            <w:r>
              <w:rPr>
                <w:noProof/>
                <w:webHidden/>
              </w:rPr>
              <w:instrText xml:space="preserve"> PAGEREF _Toc199920068 \h </w:instrText>
            </w:r>
            <w:r>
              <w:rPr>
                <w:noProof/>
                <w:webHidden/>
              </w:rPr>
            </w:r>
            <w:r>
              <w:rPr>
                <w:noProof/>
                <w:webHidden/>
              </w:rPr>
              <w:fldChar w:fldCharType="separate"/>
            </w:r>
            <w:r>
              <w:rPr>
                <w:noProof/>
                <w:webHidden/>
              </w:rPr>
              <w:t>35</w:t>
            </w:r>
            <w:r>
              <w:rPr>
                <w:noProof/>
                <w:webHidden/>
              </w:rPr>
              <w:fldChar w:fldCharType="end"/>
            </w:r>
          </w:hyperlink>
        </w:p>
        <w:p w14:paraId="3D6B76AF" w14:textId="56C2281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69" w:history="1">
            <w:r w:rsidRPr="003F2960">
              <w:rPr>
                <w:rStyle w:val="Hyperlink"/>
                <w:noProof/>
              </w:rPr>
              <w:t>5.1.3</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Responsibilities</w:t>
            </w:r>
            <w:r w:rsidRPr="003F2960">
              <w:rPr>
                <w:rStyle w:val="Hyperlink"/>
                <w:noProof/>
              </w:rPr>
              <w:t>.  Both the TRA and TDA are ultimately responsible to the CEB and Customer for the work conducted during the Design Element:</w:t>
            </w:r>
            <w:r>
              <w:rPr>
                <w:noProof/>
                <w:webHidden/>
              </w:rPr>
              <w:tab/>
            </w:r>
            <w:r>
              <w:rPr>
                <w:noProof/>
                <w:webHidden/>
              </w:rPr>
              <w:fldChar w:fldCharType="begin"/>
            </w:r>
            <w:r>
              <w:rPr>
                <w:noProof/>
                <w:webHidden/>
              </w:rPr>
              <w:instrText xml:space="preserve"> PAGEREF _Toc199920069 \h </w:instrText>
            </w:r>
            <w:r>
              <w:rPr>
                <w:noProof/>
                <w:webHidden/>
              </w:rPr>
            </w:r>
            <w:r>
              <w:rPr>
                <w:noProof/>
                <w:webHidden/>
              </w:rPr>
              <w:fldChar w:fldCharType="separate"/>
            </w:r>
            <w:r>
              <w:rPr>
                <w:noProof/>
                <w:webHidden/>
              </w:rPr>
              <w:t>35</w:t>
            </w:r>
            <w:r>
              <w:rPr>
                <w:noProof/>
                <w:webHidden/>
              </w:rPr>
              <w:fldChar w:fldCharType="end"/>
            </w:r>
          </w:hyperlink>
        </w:p>
        <w:p w14:paraId="5EB4FF33" w14:textId="011182B3"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70" w:history="1">
            <w:r w:rsidRPr="003F2960">
              <w:rPr>
                <w:rStyle w:val="Hyperlink"/>
                <w:noProof/>
              </w:rPr>
              <w:t>5.1.4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Where, for organisational, contractual, or other reasons, activities are distributed and/or responsibilities delegated other than as recommended, then this should be agreed at the CEB and annotated on the TrAD.  In all cases, any variance from the MTS must still be DSAT QMS compliant and auditable.</w:t>
            </w:r>
            <w:r>
              <w:rPr>
                <w:noProof/>
                <w:webHidden/>
              </w:rPr>
              <w:tab/>
            </w:r>
            <w:r>
              <w:rPr>
                <w:noProof/>
                <w:webHidden/>
              </w:rPr>
              <w:fldChar w:fldCharType="begin"/>
            </w:r>
            <w:r>
              <w:rPr>
                <w:noProof/>
                <w:webHidden/>
              </w:rPr>
              <w:instrText xml:space="preserve"> PAGEREF _Toc199920070 \h </w:instrText>
            </w:r>
            <w:r>
              <w:rPr>
                <w:noProof/>
                <w:webHidden/>
              </w:rPr>
            </w:r>
            <w:r>
              <w:rPr>
                <w:noProof/>
                <w:webHidden/>
              </w:rPr>
              <w:fldChar w:fldCharType="separate"/>
            </w:r>
            <w:r>
              <w:rPr>
                <w:noProof/>
                <w:webHidden/>
              </w:rPr>
              <w:t>36</w:t>
            </w:r>
            <w:r>
              <w:rPr>
                <w:noProof/>
                <w:webHidden/>
              </w:rPr>
              <w:fldChar w:fldCharType="end"/>
            </w:r>
          </w:hyperlink>
        </w:p>
        <w:p w14:paraId="60AF2962" w14:textId="14F40AC0"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71" w:history="1">
            <w:r w:rsidRPr="003F2960">
              <w:rPr>
                <w:rStyle w:val="Hyperlink"/>
                <w:noProof/>
              </w:rPr>
              <w:t>5.2</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Individual Training Objectives</w:t>
            </w:r>
            <w:r>
              <w:rPr>
                <w:noProof/>
                <w:webHidden/>
              </w:rPr>
              <w:tab/>
            </w:r>
            <w:r>
              <w:rPr>
                <w:noProof/>
                <w:webHidden/>
              </w:rPr>
              <w:fldChar w:fldCharType="begin"/>
            </w:r>
            <w:r>
              <w:rPr>
                <w:noProof/>
                <w:webHidden/>
              </w:rPr>
              <w:instrText xml:space="preserve"> PAGEREF _Toc199920071 \h </w:instrText>
            </w:r>
            <w:r>
              <w:rPr>
                <w:noProof/>
                <w:webHidden/>
              </w:rPr>
            </w:r>
            <w:r>
              <w:rPr>
                <w:noProof/>
                <w:webHidden/>
              </w:rPr>
              <w:fldChar w:fldCharType="separate"/>
            </w:r>
            <w:r>
              <w:rPr>
                <w:noProof/>
                <w:webHidden/>
              </w:rPr>
              <w:t>36</w:t>
            </w:r>
            <w:r>
              <w:rPr>
                <w:noProof/>
                <w:webHidden/>
              </w:rPr>
              <w:fldChar w:fldCharType="end"/>
            </w:r>
          </w:hyperlink>
        </w:p>
        <w:p w14:paraId="3AD376FC" w14:textId="3835497F"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72" w:history="1">
            <w:r w:rsidRPr="003F2960">
              <w:rPr>
                <w:rStyle w:val="Hyperlink"/>
                <w:noProof/>
              </w:rPr>
              <w:t>5.2.1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Individual Training Objectives (</w:t>
            </w:r>
            <w:r w:rsidRPr="003F2960">
              <w:rPr>
                <w:rStyle w:val="Hyperlink"/>
                <w:b/>
                <w:bCs/>
                <w:noProof/>
              </w:rPr>
              <w:t>TOs</w:t>
            </w:r>
            <w:r w:rsidRPr="003F2960">
              <w:rPr>
                <w:rStyle w:val="Hyperlink"/>
                <w:b/>
                <w:noProof/>
              </w:rPr>
              <w:t>) – 2.1</w:t>
            </w:r>
            <w:r w:rsidRPr="003F2960">
              <w:rPr>
                <w:rStyle w:val="Hyperlink"/>
                <w:noProof/>
              </w:rPr>
              <w:t>.  TOs ensure that the training activity has a definite purpose such that the Defence need is met.  They help ensure that the associated trainers, support staff and trainees have a clear understanding of what the trainees are required to learn and have learnt it by the end of the lesson. TOs form the basis of the detailed design of each lesson within a course as well as identification of appropriate training resources.  They may also be used in support of the award of civilian accreditation.  Therefore, the development and maintenance of accurate TOs is essential. TOs were drafted during Element 1 (TNA Stage 2, 1.7 Initial TOs), and these initial TOs are refined and developed during Design Stage 1.</w:t>
            </w:r>
            <w:r>
              <w:rPr>
                <w:noProof/>
                <w:webHidden/>
              </w:rPr>
              <w:tab/>
            </w:r>
            <w:r>
              <w:rPr>
                <w:noProof/>
                <w:webHidden/>
              </w:rPr>
              <w:fldChar w:fldCharType="begin"/>
            </w:r>
            <w:r>
              <w:rPr>
                <w:noProof/>
                <w:webHidden/>
              </w:rPr>
              <w:instrText xml:space="preserve"> PAGEREF _Toc199920072 \h </w:instrText>
            </w:r>
            <w:r>
              <w:rPr>
                <w:noProof/>
                <w:webHidden/>
              </w:rPr>
            </w:r>
            <w:r>
              <w:rPr>
                <w:noProof/>
                <w:webHidden/>
              </w:rPr>
              <w:fldChar w:fldCharType="separate"/>
            </w:r>
            <w:r>
              <w:rPr>
                <w:noProof/>
                <w:webHidden/>
              </w:rPr>
              <w:t>36</w:t>
            </w:r>
            <w:r>
              <w:rPr>
                <w:noProof/>
                <w:webHidden/>
              </w:rPr>
              <w:fldChar w:fldCharType="end"/>
            </w:r>
          </w:hyperlink>
        </w:p>
        <w:p w14:paraId="5D8867FA" w14:textId="1D2841B0"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73" w:history="1">
            <w:r w:rsidRPr="003F2960">
              <w:rPr>
                <w:rStyle w:val="Hyperlink"/>
                <w:noProof/>
              </w:rPr>
              <w:t>5.3</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Formal Training Statement (FTS)</w:t>
            </w:r>
            <w:r>
              <w:rPr>
                <w:noProof/>
                <w:webHidden/>
              </w:rPr>
              <w:tab/>
            </w:r>
            <w:r>
              <w:rPr>
                <w:noProof/>
                <w:webHidden/>
              </w:rPr>
              <w:fldChar w:fldCharType="begin"/>
            </w:r>
            <w:r>
              <w:rPr>
                <w:noProof/>
                <w:webHidden/>
              </w:rPr>
              <w:instrText xml:space="preserve"> PAGEREF _Toc199920073 \h </w:instrText>
            </w:r>
            <w:r>
              <w:rPr>
                <w:noProof/>
                <w:webHidden/>
              </w:rPr>
            </w:r>
            <w:r>
              <w:rPr>
                <w:noProof/>
                <w:webHidden/>
              </w:rPr>
              <w:fldChar w:fldCharType="separate"/>
            </w:r>
            <w:r>
              <w:rPr>
                <w:noProof/>
                <w:webHidden/>
              </w:rPr>
              <w:t>36</w:t>
            </w:r>
            <w:r>
              <w:rPr>
                <w:noProof/>
                <w:webHidden/>
              </w:rPr>
              <w:fldChar w:fldCharType="end"/>
            </w:r>
          </w:hyperlink>
        </w:p>
        <w:p w14:paraId="5509D822" w14:textId="65B4EAC2"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74" w:history="1">
            <w:r w:rsidRPr="003F2960">
              <w:rPr>
                <w:rStyle w:val="Hyperlink"/>
                <w:noProof/>
              </w:rPr>
              <w:t>5.3.1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Formal Training Statement (FTS) – 2.2</w:t>
            </w:r>
            <w:r w:rsidRPr="003F2960">
              <w:rPr>
                <w:rStyle w:val="Hyperlink"/>
                <w:noProof/>
              </w:rPr>
              <w:t>.</w:t>
            </w:r>
            <w:r w:rsidRPr="003F2960">
              <w:rPr>
                <w:rStyle w:val="Hyperlink"/>
                <w:b/>
                <w:noProof/>
              </w:rPr>
              <w:t xml:space="preserve"> </w:t>
            </w:r>
            <w:r w:rsidRPr="003F2960">
              <w:rPr>
                <w:rStyle w:val="Hyperlink"/>
                <w:noProof/>
              </w:rPr>
              <w:t xml:space="preserve"> TOs are the key component of the subsequent training statements that form the FTS which should be made up of a Training Performance Statement (TPS), a Workplace Training Statement (WTS), and a Residual Training Gap Statement (RTGS).</w:t>
            </w:r>
            <w:r>
              <w:rPr>
                <w:noProof/>
                <w:webHidden/>
              </w:rPr>
              <w:tab/>
            </w:r>
            <w:r>
              <w:rPr>
                <w:noProof/>
                <w:webHidden/>
              </w:rPr>
              <w:fldChar w:fldCharType="begin"/>
            </w:r>
            <w:r>
              <w:rPr>
                <w:noProof/>
                <w:webHidden/>
              </w:rPr>
              <w:instrText xml:space="preserve"> PAGEREF _Toc199920074 \h </w:instrText>
            </w:r>
            <w:r>
              <w:rPr>
                <w:noProof/>
                <w:webHidden/>
              </w:rPr>
            </w:r>
            <w:r>
              <w:rPr>
                <w:noProof/>
                <w:webHidden/>
              </w:rPr>
              <w:fldChar w:fldCharType="separate"/>
            </w:r>
            <w:r>
              <w:rPr>
                <w:noProof/>
                <w:webHidden/>
              </w:rPr>
              <w:t>36</w:t>
            </w:r>
            <w:r>
              <w:rPr>
                <w:noProof/>
                <w:webHidden/>
              </w:rPr>
              <w:fldChar w:fldCharType="end"/>
            </w:r>
          </w:hyperlink>
        </w:p>
        <w:p w14:paraId="75B562EB" w14:textId="35D897B3"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75" w:history="1">
            <w:r w:rsidRPr="003F2960">
              <w:rPr>
                <w:rStyle w:val="Hyperlink"/>
                <w:noProof/>
              </w:rPr>
              <w:t>5.3.2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It should be made clear on the documentation where TOs, that appear first as part of a TPS and later as part of a WTS, are linked.  For example, if a trainee were to learn the theory of </w:t>
            </w:r>
            <w:r w:rsidRPr="003F2960">
              <w:rPr>
                <w:rStyle w:val="Hyperlink"/>
                <w:rFonts w:eastAsia="Times New Roman"/>
                <w:noProof/>
              </w:rPr>
              <w:t>rotor track and balance in a training environment, then practise it in the workplace, a numbering system should be used in the TPS and WTS to show the linkage.</w:t>
            </w:r>
            <w:r>
              <w:rPr>
                <w:noProof/>
                <w:webHidden/>
              </w:rPr>
              <w:tab/>
            </w:r>
            <w:r>
              <w:rPr>
                <w:noProof/>
                <w:webHidden/>
              </w:rPr>
              <w:fldChar w:fldCharType="begin"/>
            </w:r>
            <w:r>
              <w:rPr>
                <w:noProof/>
                <w:webHidden/>
              </w:rPr>
              <w:instrText xml:space="preserve"> PAGEREF _Toc199920075 \h </w:instrText>
            </w:r>
            <w:r>
              <w:rPr>
                <w:noProof/>
                <w:webHidden/>
              </w:rPr>
            </w:r>
            <w:r>
              <w:rPr>
                <w:noProof/>
                <w:webHidden/>
              </w:rPr>
              <w:fldChar w:fldCharType="separate"/>
            </w:r>
            <w:r>
              <w:rPr>
                <w:noProof/>
                <w:webHidden/>
              </w:rPr>
              <w:t>37</w:t>
            </w:r>
            <w:r>
              <w:rPr>
                <w:noProof/>
                <w:webHidden/>
              </w:rPr>
              <w:fldChar w:fldCharType="end"/>
            </w:r>
          </w:hyperlink>
        </w:p>
        <w:p w14:paraId="4AA0D804" w14:textId="32F12999"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76" w:history="1">
            <w:r w:rsidRPr="003F2960">
              <w:rPr>
                <w:rStyle w:val="Hyperlink"/>
                <w:noProof/>
              </w:rPr>
              <w:t>5.4</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rFonts w:cs="Arial"/>
                <w:noProof/>
                <w:lang w:val="en-GB" w:eastAsia="en-GB"/>
              </w:rPr>
              <w:t>Enabling Objectives / Key learning Points</w:t>
            </w:r>
            <w:r>
              <w:rPr>
                <w:noProof/>
                <w:webHidden/>
              </w:rPr>
              <w:tab/>
            </w:r>
            <w:r>
              <w:rPr>
                <w:noProof/>
                <w:webHidden/>
              </w:rPr>
              <w:fldChar w:fldCharType="begin"/>
            </w:r>
            <w:r>
              <w:rPr>
                <w:noProof/>
                <w:webHidden/>
              </w:rPr>
              <w:instrText xml:space="preserve"> PAGEREF _Toc199920076 \h </w:instrText>
            </w:r>
            <w:r>
              <w:rPr>
                <w:noProof/>
                <w:webHidden/>
              </w:rPr>
            </w:r>
            <w:r>
              <w:rPr>
                <w:noProof/>
                <w:webHidden/>
              </w:rPr>
              <w:fldChar w:fldCharType="separate"/>
            </w:r>
            <w:r>
              <w:rPr>
                <w:noProof/>
                <w:webHidden/>
              </w:rPr>
              <w:t>37</w:t>
            </w:r>
            <w:r>
              <w:rPr>
                <w:noProof/>
                <w:webHidden/>
              </w:rPr>
              <w:fldChar w:fldCharType="end"/>
            </w:r>
          </w:hyperlink>
        </w:p>
        <w:p w14:paraId="178BFB08" w14:textId="677B45F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77" w:history="1">
            <w:r w:rsidRPr="003F2960">
              <w:rPr>
                <w:rStyle w:val="Hyperlink"/>
                <w:noProof/>
              </w:rPr>
              <w:t>5.4.1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Enabling Objectives (EOs) – 2.3</w:t>
            </w:r>
            <w:r w:rsidRPr="003F2960">
              <w:rPr>
                <w:rStyle w:val="Hyperlink"/>
                <w:noProof/>
              </w:rPr>
              <w:t>.  An EO is defined as a statement of Performance, Conditions and Standards that describes the KSA necessary for the trainee to achieve all or part of a TO</w:t>
            </w:r>
            <w:r w:rsidRPr="003F2960">
              <w:rPr>
                <w:rStyle w:val="Hyperlink"/>
                <w:i/>
                <w:noProof/>
              </w:rPr>
              <w:t>.</w:t>
            </w:r>
            <w:r w:rsidRPr="003F2960">
              <w:rPr>
                <w:rStyle w:val="Hyperlink"/>
                <w:noProof/>
              </w:rPr>
              <w:t xml:space="preserve">  An EO sets the destination of a learning event and specifies what trainees can do at the end of a period of training that they could not do at the start.  Where Conditions and/or Standards are common to a number of EOs, there is no requirement to duplicate the Conditions and Standards elements.  In hierarchical terms, an EO is subordinate to a TO.</w:t>
            </w:r>
            <w:r>
              <w:rPr>
                <w:noProof/>
                <w:webHidden/>
              </w:rPr>
              <w:tab/>
            </w:r>
            <w:r>
              <w:rPr>
                <w:noProof/>
                <w:webHidden/>
              </w:rPr>
              <w:fldChar w:fldCharType="begin"/>
            </w:r>
            <w:r>
              <w:rPr>
                <w:noProof/>
                <w:webHidden/>
              </w:rPr>
              <w:instrText xml:space="preserve"> PAGEREF _Toc199920077 \h </w:instrText>
            </w:r>
            <w:r>
              <w:rPr>
                <w:noProof/>
                <w:webHidden/>
              </w:rPr>
            </w:r>
            <w:r>
              <w:rPr>
                <w:noProof/>
                <w:webHidden/>
              </w:rPr>
              <w:fldChar w:fldCharType="separate"/>
            </w:r>
            <w:r>
              <w:rPr>
                <w:noProof/>
                <w:webHidden/>
              </w:rPr>
              <w:t>37</w:t>
            </w:r>
            <w:r>
              <w:rPr>
                <w:noProof/>
                <w:webHidden/>
              </w:rPr>
              <w:fldChar w:fldCharType="end"/>
            </w:r>
          </w:hyperlink>
        </w:p>
        <w:p w14:paraId="702A12C2" w14:textId="17340B8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78" w:history="1">
            <w:r w:rsidRPr="003F2960">
              <w:rPr>
                <w:rStyle w:val="Hyperlink"/>
                <w:noProof/>
              </w:rPr>
              <w:t>5.4.2</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Key Learning Points (KLPs) – 2.3</w:t>
            </w:r>
            <w:r w:rsidRPr="003F2960">
              <w:rPr>
                <w:rStyle w:val="Hyperlink"/>
                <w:noProof/>
              </w:rPr>
              <w:t>.  The material required to achieve the EO is further broken down into a number of relevant KLPs. KLPs state the Knowledge and Skill requirements, as well as the Attitude needs.  The KLPs provide a sequenced framework for the development of the training activity and specify a Learning Outcome.  KLPs are subordinate to EOs.</w:t>
            </w:r>
            <w:r>
              <w:rPr>
                <w:noProof/>
                <w:webHidden/>
              </w:rPr>
              <w:tab/>
            </w:r>
            <w:r>
              <w:rPr>
                <w:noProof/>
                <w:webHidden/>
              </w:rPr>
              <w:fldChar w:fldCharType="begin"/>
            </w:r>
            <w:r>
              <w:rPr>
                <w:noProof/>
                <w:webHidden/>
              </w:rPr>
              <w:instrText xml:space="preserve"> PAGEREF _Toc199920078 \h </w:instrText>
            </w:r>
            <w:r>
              <w:rPr>
                <w:noProof/>
                <w:webHidden/>
              </w:rPr>
            </w:r>
            <w:r>
              <w:rPr>
                <w:noProof/>
                <w:webHidden/>
              </w:rPr>
              <w:fldChar w:fldCharType="separate"/>
            </w:r>
            <w:r>
              <w:rPr>
                <w:noProof/>
                <w:webHidden/>
              </w:rPr>
              <w:t>37</w:t>
            </w:r>
            <w:r>
              <w:rPr>
                <w:noProof/>
                <w:webHidden/>
              </w:rPr>
              <w:fldChar w:fldCharType="end"/>
            </w:r>
          </w:hyperlink>
        </w:p>
        <w:p w14:paraId="191E86CD" w14:textId="27435948"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79" w:history="1">
            <w:r w:rsidRPr="003F2960">
              <w:rPr>
                <w:rStyle w:val="Hyperlink"/>
                <w:noProof/>
              </w:rPr>
              <w:t>5.5</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Assessment Strategy</w:t>
            </w:r>
            <w:r>
              <w:rPr>
                <w:noProof/>
                <w:webHidden/>
              </w:rPr>
              <w:tab/>
            </w:r>
            <w:r>
              <w:rPr>
                <w:noProof/>
                <w:webHidden/>
              </w:rPr>
              <w:fldChar w:fldCharType="begin"/>
            </w:r>
            <w:r>
              <w:rPr>
                <w:noProof/>
                <w:webHidden/>
              </w:rPr>
              <w:instrText xml:space="preserve"> PAGEREF _Toc199920079 \h </w:instrText>
            </w:r>
            <w:r>
              <w:rPr>
                <w:noProof/>
                <w:webHidden/>
              </w:rPr>
            </w:r>
            <w:r>
              <w:rPr>
                <w:noProof/>
                <w:webHidden/>
              </w:rPr>
              <w:fldChar w:fldCharType="separate"/>
            </w:r>
            <w:r>
              <w:rPr>
                <w:noProof/>
                <w:webHidden/>
              </w:rPr>
              <w:t>38</w:t>
            </w:r>
            <w:r>
              <w:rPr>
                <w:noProof/>
                <w:webHidden/>
              </w:rPr>
              <w:fldChar w:fldCharType="end"/>
            </w:r>
          </w:hyperlink>
        </w:p>
        <w:p w14:paraId="432636B9" w14:textId="65FBFE0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80" w:history="1">
            <w:r w:rsidRPr="003F2960">
              <w:rPr>
                <w:rStyle w:val="Hyperlink"/>
                <w:noProof/>
              </w:rPr>
              <w:t>5.5.1</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Assessment Strategy (</w:t>
            </w:r>
            <w:r w:rsidRPr="003F2960">
              <w:rPr>
                <w:rStyle w:val="Hyperlink"/>
                <w:b/>
                <w:noProof/>
              </w:rPr>
              <w:t>AStrat) – 2.4</w:t>
            </w:r>
            <w:r w:rsidRPr="003F2960">
              <w:rPr>
                <w:rStyle w:val="Hyperlink"/>
                <w:noProof/>
              </w:rPr>
              <w:t xml:space="preserve">.  Tests and assessments are used for a variety of purposes, but most importantly they are used to ensure that the TOs have been achieved by the trainees.  </w:t>
            </w:r>
            <w:r w:rsidRPr="003F2960">
              <w:rPr>
                <w:rStyle w:val="Hyperlink"/>
                <w:rFonts w:eastAsia="Times New Roman"/>
                <w:noProof/>
              </w:rPr>
              <w:t>The AStrat is the document describing the overarching assessment policy for the course/module and the associated rationale.</w:t>
            </w:r>
            <w:r>
              <w:rPr>
                <w:noProof/>
                <w:webHidden/>
              </w:rPr>
              <w:tab/>
            </w:r>
            <w:r>
              <w:rPr>
                <w:noProof/>
                <w:webHidden/>
              </w:rPr>
              <w:fldChar w:fldCharType="begin"/>
            </w:r>
            <w:r>
              <w:rPr>
                <w:noProof/>
                <w:webHidden/>
              </w:rPr>
              <w:instrText xml:space="preserve"> PAGEREF _Toc199920080 \h </w:instrText>
            </w:r>
            <w:r>
              <w:rPr>
                <w:noProof/>
                <w:webHidden/>
              </w:rPr>
            </w:r>
            <w:r>
              <w:rPr>
                <w:noProof/>
                <w:webHidden/>
              </w:rPr>
              <w:fldChar w:fldCharType="separate"/>
            </w:r>
            <w:r>
              <w:rPr>
                <w:noProof/>
                <w:webHidden/>
              </w:rPr>
              <w:t>38</w:t>
            </w:r>
            <w:r>
              <w:rPr>
                <w:noProof/>
                <w:webHidden/>
              </w:rPr>
              <w:fldChar w:fldCharType="end"/>
            </w:r>
          </w:hyperlink>
        </w:p>
        <w:p w14:paraId="2C0E1F4A" w14:textId="452A41F2"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81" w:history="1">
            <w:r w:rsidRPr="003F2960">
              <w:rPr>
                <w:rStyle w:val="Hyperlink"/>
                <w:noProof/>
              </w:rPr>
              <w:t>5.5.2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An AStrat will give clear direction on:</w:t>
            </w:r>
            <w:r>
              <w:rPr>
                <w:noProof/>
                <w:webHidden/>
              </w:rPr>
              <w:tab/>
            </w:r>
            <w:r>
              <w:rPr>
                <w:noProof/>
                <w:webHidden/>
              </w:rPr>
              <w:fldChar w:fldCharType="begin"/>
            </w:r>
            <w:r>
              <w:rPr>
                <w:noProof/>
                <w:webHidden/>
              </w:rPr>
              <w:instrText xml:space="preserve"> PAGEREF _Toc199920081 \h </w:instrText>
            </w:r>
            <w:r>
              <w:rPr>
                <w:noProof/>
                <w:webHidden/>
              </w:rPr>
            </w:r>
            <w:r>
              <w:rPr>
                <w:noProof/>
                <w:webHidden/>
              </w:rPr>
              <w:fldChar w:fldCharType="separate"/>
            </w:r>
            <w:r>
              <w:rPr>
                <w:noProof/>
                <w:webHidden/>
              </w:rPr>
              <w:t>38</w:t>
            </w:r>
            <w:r>
              <w:rPr>
                <w:noProof/>
                <w:webHidden/>
              </w:rPr>
              <w:fldChar w:fldCharType="end"/>
            </w:r>
          </w:hyperlink>
        </w:p>
        <w:p w14:paraId="34D329AF" w14:textId="4403A099" w:rsidR="00597ABE" w:rsidRDefault="00597ABE">
          <w:pPr>
            <w:pStyle w:val="TOC3"/>
            <w:tabs>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82" w:history="1">
            <w:r w:rsidRPr="003F2960">
              <w:rPr>
                <w:rStyle w:val="Hyperlink"/>
                <w:noProof/>
              </w:rPr>
              <w:t>5.5.3</w:t>
            </w:r>
            <w:r>
              <w:rPr>
                <w:noProof/>
                <w:webHidden/>
              </w:rPr>
              <w:tab/>
            </w:r>
            <w:r>
              <w:rPr>
                <w:noProof/>
                <w:webHidden/>
              </w:rPr>
              <w:fldChar w:fldCharType="begin"/>
            </w:r>
            <w:r>
              <w:rPr>
                <w:noProof/>
                <w:webHidden/>
              </w:rPr>
              <w:instrText xml:space="preserve"> PAGEREF _Toc199920082 \h </w:instrText>
            </w:r>
            <w:r>
              <w:rPr>
                <w:noProof/>
                <w:webHidden/>
              </w:rPr>
            </w:r>
            <w:r>
              <w:rPr>
                <w:noProof/>
                <w:webHidden/>
              </w:rPr>
              <w:fldChar w:fldCharType="separate"/>
            </w:r>
            <w:r>
              <w:rPr>
                <w:noProof/>
                <w:webHidden/>
              </w:rPr>
              <w:t>38</w:t>
            </w:r>
            <w:r>
              <w:rPr>
                <w:noProof/>
                <w:webHidden/>
              </w:rPr>
              <w:fldChar w:fldCharType="end"/>
            </w:r>
          </w:hyperlink>
        </w:p>
        <w:p w14:paraId="23F2E336" w14:textId="3A59FA7A"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83" w:history="1">
            <w:r w:rsidRPr="003F2960">
              <w:rPr>
                <w:rStyle w:val="Hyperlink"/>
                <w:noProof/>
              </w:rPr>
              <w:t>5.5.4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summative assessment of each TO.</w:t>
            </w:r>
            <w:r>
              <w:rPr>
                <w:noProof/>
                <w:webHidden/>
              </w:rPr>
              <w:tab/>
            </w:r>
            <w:r>
              <w:rPr>
                <w:noProof/>
                <w:webHidden/>
              </w:rPr>
              <w:fldChar w:fldCharType="begin"/>
            </w:r>
            <w:r>
              <w:rPr>
                <w:noProof/>
                <w:webHidden/>
              </w:rPr>
              <w:instrText xml:space="preserve"> PAGEREF _Toc199920083 \h </w:instrText>
            </w:r>
            <w:r>
              <w:rPr>
                <w:noProof/>
                <w:webHidden/>
              </w:rPr>
            </w:r>
            <w:r>
              <w:rPr>
                <w:noProof/>
                <w:webHidden/>
              </w:rPr>
              <w:fldChar w:fldCharType="separate"/>
            </w:r>
            <w:r>
              <w:rPr>
                <w:noProof/>
                <w:webHidden/>
              </w:rPr>
              <w:t>38</w:t>
            </w:r>
            <w:r>
              <w:rPr>
                <w:noProof/>
                <w:webHidden/>
              </w:rPr>
              <w:fldChar w:fldCharType="end"/>
            </w:r>
          </w:hyperlink>
        </w:p>
        <w:p w14:paraId="380350C8" w14:textId="54F3E51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84" w:history="1">
            <w:r w:rsidRPr="003F2960">
              <w:rPr>
                <w:rStyle w:val="Hyperlink"/>
                <w:noProof/>
              </w:rPr>
              <w:t>5.5.5</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formative assessment of trainee progress.</w:t>
            </w:r>
            <w:r>
              <w:rPr>
                <w:noProof/>
                <w:webHidden/>
              </w:rPr>
              <w:tab/>
            </w:r>
            <w:r>
              <w:rPr>
                <w:noProof/>
                <w:webHidden/>
              </w:rPr>
              <w:fldChar w:fldCharType="begin"/>
            </w:r>
            <w:r>
              <w:rPr>
                <w:noProof/>
                <w:webHidden/>
              </w:rPr>
              <w:instrText xml:space="preserve"> PAGEREF _Toc199920084 \h </w:instrText>
            </w:r>
            <w:r>
              <w:rPr>
                <w:noProof/>
                <w:webHidden/>
              </w:rPr>
            </w:r>
            <w:r>
              <w:rPr>
                <w:noProof/>
                <w:webHidden/>
              </w:rPr>
              <w:fldChar w:fldCharType="separate"/>
            </w:r>
            <w:r>
              <w:rPr>
                <w:noProof/>
                <w:webHidden/>
              </w:rPr>
              <w:t>38</w:t>
            </w:r>
            <w:r>
              <w:rPr>
                <w:noProof/>
                <w:webHidden/>
              </w:rPr>
              <w:fldChar w:fldCharType="end"/>
            </w:r>
          </w:hyperlink>
        </w:p>
        <w:p w14:paraId="723ECB0A" w14:textId="1E3BF5B1"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85" w:history="1">
            <w:r w:rsidRPr="003F2960">
              <w:rPr>
                <w:rStyle w:val="Hyperlink"/>
                <w:noProof/>
              </w:rPr>
              <w:t>5.5.6</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how grades should be assigned and interpreted.</w:t>
            </w:r>
            <w:r>
              <w:rPr>
                <w:noProof/>
                <w:webHidden/>
              </w:rPr>
              <w:tab/>
            </w:r>
            <w:r>
              <w:rPr>
                <w:noProof/>
                <w:webHidden/>
              </w:rPr>
              <w:fldChar w:fldCharType="begin"/>
            </w:r>
            <w:r>
              <w:rPr>
                <w:noProof/>
                <w:webHidden/>
              </w:rPr>
              <w:instrText xml:space="preserve"> PAGEREF _Toc199920085 \h </w:instrText>
            </w:r>
            <w:r>
              <w:rPr>
                <w:noProof/>
                <w:webHidden/>
              </w:rPr>
            </w:r>
            <w:r>
              <w:rPr>
                <w:noProof/>
                <w:webHidden/>
              </w:rPr>
              <w:fldChar w:fldCharType="separate"/>
            </w:r>
            <w:r>
              <w:rPr>
                <w:noProof/>
                <w:webHidden/>
              </w:rPr>
              <w:t>38</w:t>
            </w:r>
            <w:r>
              <w:rPr>
                <w:noProof/>
                <w:webHidden/>
              </w:rPr>
              <w:fldChar w:fldCharType="end"/>
            </w:r>
          </w:hyperlink>
        </w:p>
        <w:p w14:paraId="6E003C49" w14:textId="1BA01EBF"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86" w:history="1">
            <w:r w:rsidRPr="003F2960">
              <w:rPr>
                <w:rStyle w:val="Hyperlink"/>
                <w:noProof/>
              </w:rPr>
              <w:t>5.5.7</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action to be taken upon trainee failure of a (valid) assessment.</w:t>
            </w:r>
            <w:r>
              <w:rPr>
                <w:noProof/>
                <w:webHidden/>
              </w:rPr>
              <w:tab/>
            </w:r>
            <w:r>
              <w:rPr>
                <w:noProof/>
                <w:webHidden/>
              </w:rPr>
              <w:fldChar w:fldCharType="begin"/>
            </w:r>
            <w:r>
              <w:rPr>
                <w:noProof/>
                <w:webHidden/>
              </w:rPr>
              <w:instrText xml:space="preserve"> PAGEREF _Toc199920086 \h </w:instrText>
            </w:r>
            <w:r>
              <w:rPr>
                <w:noProof/>
                <w:webHidden/>
              </w:rPr>
            </w:r>
            <w:r>
              <w:rPr>
                <w:noProof/>
                <w:webHidden/>
              </w:rPr>
              <w:fldChar w:fldCharType="separate"/>
            </w:r>
            <w:r>
              <w:rPr>
                <w:noProof/>
                <w:webHidden/>
              </w:rPr>
              <w:t>38</w:t>
            </w:r>
            <w:r>
              <w:rPr>
                <w:noProof/>
                <w:webHidden/>
              </w:rPr>
              <w:fldChar w:fldCharType="end"/>
            </w:r>
          </w:hyperlink>
        </w:p>
        <w:p w14:paraId="1A15ADE4" w14:textId="64EC7FF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87" w:history="1">
            <w:r w:rsidRPr="003F2960">
              <w:rPr>
                <w:rStyle w:val="Hyperlink"/>
                <w:noProof/>
              </w:rPr>
              <w:t>5.5.8</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 policy for determining pass or failure.</w:t>
            </w:r>
            <w:r>
              <w:rPr>
                <w:noProof/>
                <w:webHidden/>
              </w:rPr>
              <w:tab/>
            </w:r>
            <w:r>
              <w:rPr>
                <w:noProof/>
                <w:webHidden/>
              </w:rPr>
              <w:fldChar w:fldCharType="begin"/>
            </w:r>
            <w:r>
              <w:rPr>
                <w:noProof/>
                <w:webHidden/>
              </w:rPr>
              <w:instrText xml:space="preserve"> PAGEREF _Toc199920087 \h </w:instrText>
            </w:r>
            <w:r>
              <w:rPr>
                <w:noProof/>
                <w:webHidden/>
              </w:rPr>
            </w:r>
            <w:r>
              <w:rPr>
                <w:noProof/>
                <w:webHidden/>
              </w:rPr>
              <w:fldChar w:fldCharType="separate"/>
            </w:r>
            <w:r>
              <w:rPr>
                <w:noProof/>
                <w:webHidden/>
              </w:rPr>
              <w:t>38</w:t>
            </w:r>
            <w:r>
              <w:rPr>
                <w:noProof/>
                <w:webHidden/>
              </w:rPr>
              <w:fldChar w:fldCharType="end"/>
            </w:r>
          </w:hyperlink>
        </w:p>
        <w:p w14:paraId="4CBCB08F" w14:textId="55256C7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88" w:history="1">
            <w:r w:rsidRPr="003F2960">
              <w:rPr>
                <w:rStyle w:val="Hyperlink"/>
                <w:noProof/>
              </w:rPr>
              <w:t>5.5.9</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 policy for the maintenance of assessment records.</w:t>
            </w:r>
            <w:r>
              <w:rPr>
                <w:noProof/>
                <w:webHidden/>
              </w:rPr>
              <w:tab/>
            </w:r>
            <w:r>
              <w:rPr>
                <w:noProof/>
                <w:webHidden/>
              </w:rPr>
              <w:fldChar w:fldCharType="begin"/>
            </w:r>
            <w:r>
              <w:rPr>
                <w:noProof/>
                <w:webHidden/>
              </w:rPr>
              <w:instrText xml:space="preserve"> PAGEREF _Toc199920088 \h </w:instrText>
            </w:r>
            <w:r>
              <w:rPr>
                <w:noProof/>
                <w:webHidden/>
              </w:rPr>
            </w:r>
            <w:r>
              <w:rPr>
                <w:noProof/>
                <w:webHidden/>
              </w:rPr>
              <w:fldChar w:fldCharType="separate"/>
            </w:r>
            <w:r>
              <w:rPr>
                <w:noProof/>
                <w:webHidden/>
              </w:rPr>
              <w:t>38</w:t>
            </w:r>
            <w:r>
              <w:rPr>
                <w:noProof/>
                <w:webHidden/>
              </w:rPr>
              <w:fldChar w:fldCharType="end"/>
            </w:r>
          </w:hyperlink>
        </w:p>
        <w:p w14:paraId="7DCE48A5" w14:textId="347519CD"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89" w:history="1">
            <w:r w:rsidRPr="003F2960">
              <w:rPr>
                <w:rStyle w:val="Hyperlink"/>
                <w:noProof/>
              </w:rPr>
              <w:t>5.5.10</w:t>
            </w:r>
            <w:r>
              <w:rPr>
                <w:rFonts w:asciiTheme="minorHAnsi" w:eastAsiaTheme="minorEastAsia" w:hAnsiTheme="minorHAnsi" w:cstheme="minorBidi"/>
                <w:noProof/>
                <w:kern w:val="2"/>
                <w:szCs w:val="24"/>
                <w:lang w:val="en-GB" w:eastAsia="en-GB"/>
                <w14:ligatures w14:val="standardContextual"/>
              </w:rPr>
              <w:tab/>
            </w:r>
            <w:r w:rsidRPr="003F2960">
              <w:rPr>
                <w:rStyle w:val="Hyperlink"/>
                <w:rFonts w:eastAsia="Times New Roman"/>
                <w:noProof/>
              </w:rPr>
              <w:t xml:space="preserve">a policy </w:t>
            </w:r>
            <w:r w:rsidRPr="003F2960">
              <w:rPr>
                <w:rStyle w:val="Hyperlink"/>
                <w:noProof/>
              </w:rPr>
              <w:t>for the identification and prevention of malpractice, including malpractice involving use of generative Artificial Intelligence (AI).</w:t>
            </w:r>
            <w:r>
              <w:rPr>
                <w:noProof/>
                <w:webHidden/>
              </w:rPr>
              <w:tab/>
            </w:r>
            <w:r>
              <w:rPr>
                <w:noProof/>
                <w:webHidden/>
              </w:rPr>
              <w:fldChar w:fldCharType="begin"/>
            </w:r>
            <w:r>
              <w:rPr>
                <w:noProof/>
                <w:webHidden/>
              </w:rPr>
              <w:instrText xml:space="preserve"> PAGEREF _Toc199920089 \h </w:instrText>
            </w:r>
            <w:r>
              <w:rPr>
                <w:noProof/>
                <w:webHidden/>
              </w:rPr>
            </w:r>
            <w:r>
              <w:rPr>
                <w:noProof/>
                <w:webHidden/>
              </w:rPr>
              <w:fldChar w:fldCharType="separate"/>
            </w:r>
            <w:r>
              <w:rPr>
                <w:noProof/>
                <w:webHidden/>
              </w:rPr>
              <w:t>38</w:t>
            </w:r>
            <w:r>
              <w:rPr>
                <w:noProof/>
                <w:webHidden/>
              </w:rPr>
              <w:fldChar w:fldCharType="end"/>
            </w:r>
          </w:hyperlink>
        </w:p>
        <w:p w14:paraId="6DC5D4F4" w14:textId="3D34EBC5"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90" w:history="1">
            <w:r w:rsidRPr="003F2960">
              <w:rPr>
                <w:rStyle w:val="Hyperlink"/>
                <w:noProof/>
              </w:rPr>
              <w:t>5.5.11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 ‘Return to Unit’ policy for infringement of values and standards etc.</w:t>
            </w:r>
            <w:r>
              <w:rPr>
                <w:noProof/>
                <w:webHidden/>
              </w:rPr>
              <w:tab/>
            </w:r>
            <w:r>
              <w:rPr>
                <w:noProof/>
                <w:webHidden/>
              </w:rPr>
              <w:fldChar w:fldCharType="begin"/>
            </w:r>
            <w:r>
              <w:rPr>
                <w:noProof/>
                <w:webHidden/>
              </w:rPr>
              <w:instrText xml:space="preserve"> PAGEREF _Toc199920090 \h </w:instrText>
            </w:r>
            <w:r>
              <w:rPr>
                <w:noProof/>
                <w:webHidden/>
              </w:rPr>
            </w:r>
            <w:r>
              <w:rPr>
                <w:noProof/>
                <w:webHidden/>
              </w:rPr>
              <w:fldChar w:fldCharType="separate"/>
            </w:r>
            <w:r>
              <w:rPr>
                <w:noProof/>
                <w:webHidden/>
              </w:rPr>
              <w:t>38</w:t>
            </w:r>
            <w:r>
              <w:rPr>
                <w:noProof/>
                <w:webHidden/>
              </w:rPr>
              <w:fldChar w:fldCharType="end"/>
            </w:r>
          </w:hyperlink>
        </w:p>
        <w:p w14:paraId="59878DF3" w14:textId="351FD610"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91" w:history="1">
            <w:r w:rsidRPr="003F2960">
              <w:rPr>
                <w:rStyle w:val="Hyperlink"/>
                <w:noProof/>
              </w:rPr>
              <w:t>5.5.12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Activities conducted as part of a AStrat should include:</w:t>
            </w:r>
            <w:r>
              <w:rPr>
                <w:noProof/>
                <w:webHidden/>
              </w:rPr>
              <w:tab/>
            </w:r>
            <w:r>
              <w:rPr>
                <w:noProof/>
                <w:webHidden/>
              </w:rPr>
              <w:fldChar w:fldCharType="begin"/>
            </w:r>
            <w:r>
              <w:rPr>
                <w:noProof/>
                <w:webHidden/>
              </w:rPr>
              <w:instrText xml:space="preserve"> PAGEREF _Toc199920091 \h </w:instrText>
            </w:r>
            <w:r>
              <w:rPr>
                <w:noProof/>
                <w:webHidden/>
              </w:rPr>
            </w:r>
            <w:r>
              <w:rPr>
                <w:noProof/>
                <w:webHidden/>
              </w:rPr>
              <w:fldChar w:fldCharType="separate"/>
            </w:r>
            <w:r>
              <w:rPr>
                <w:noProof/>
                <w:webHidden/>
              </w:rPr>
              <w:t>38</w:t>
            </w:r>
            <w:r>
              <w:rPr>
                <w:noProof/>
                <w:webHidden/>
              </w:rPr>
              <w:fldChar w:fldCharType="end"/>
            </w:r>
          </w:hyperlink>
        </w:p>
        <w:p w14:paraId="405D801D" w14:textId="1268D3F7"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92" w:history="1">
            <w:r w:rsidRPr="003F2960">
              <w:rPr>
                <w:rStyle w:val="Hyperlink"/>
                <w:noProof/>
              </w:rPr>
              <w:t>5.6</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Selection of Methods and Media</w:t>
            </w:r>
            <w:r>
              <w:rPr>
                <w:noProof/>
                <w:webHidden/>
              </w:rPr>
              <w:tab/>
            </w:r>
            <w:r>
              <w:rPr>
                <w:noProof/>
                <w:webHidden/>
              </w:rPr>
              <w:fldChar w:fldCharType="begin"/>
            </w:r>
            <w:r>
              <w:rPr>
                <w:noProof/>
                <w:webHidden/>
              </w:rPr>
              <w:instrText xml:space="preserve"> PAGEREF _Toc199920092 \h </w:instrText>
            </w:r>
            <w:r>
              <w:rPr>
                <w:noProof/>
                <w:webHidden/>
              </w:rPr>
            </w:r>
            <w:r>
              <w:rPr>
                <w:noProof/>
                <w:webHidden/>
              </w:rPr>
              <w:fldChar w:fldCharType="separate"/>
            </w:r>
            <w:r>
              <w:rPr>
                <w:noProof/>
                <w:webHidden/>
              </w:rPr>
              <w:t>38</w:t>
            </w:r>
            <w:r>
              <w:rPr>
                <w:noProof/>
                <w:webHidden/>
              </w:rPr>
              <w:fldChar w:fldCharType="end"/>
            </w:r>
          </w:hyperlink>
        </w:p>
        <w:p w14:paraId="5E08B465" w14:textId="25038AAA"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93" w:history="1">
            <w:r w:rsidRPr="003F2960">
              <w:rPr>
                <w:rStyle w:val="Hyperlink"/>
                <w:noProof/>
              </w:rPr>
              <w:t>5.6.1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Selection of Methods &amp; Media – 2.5</w:t>
            </w:r>
            <w:r w:rsidRPr="003F2960">
              <w:rPr>
                <w:rStyle w:val="Hyperlink"/>
                <w:noProof/>
              </w:rPr>
              <w:t>.  It is important to consider the most appropriate and effective blend of training Methods &amp; Media that provides the most effective balance of performance, cost and time in achieving the required KSA.  During Element 1 Methods &amp; Media options (1.6.3) were developed and considered as part of the CBA (1.7.1), in order to ensure that the Options Analysis (1.7.2) recommended a training solution with realistic Methods &amp; Media options.  These options should now be further refined as part of the Design process by exploring, in order:</w:t>
            </w:r>
            <w:r>
              <w:rPr>
                <w:noProof/>
                <w:webHidden/>
              </w:rPr>
              <w:tab/>
            </w:r>
            <w:r>
              <w:rPr>
                <w:noProof/>
                <w:webHidden/>
              </w:rPr>
              <w:fldChar w:fldCharType="begin"/>
            </w:r>
            <w:r>
              <w:rPr>
                <w:noProof/>
                <w:webHidden/>
              </w:rPr>
              <w:instrText xml:space="preserve"> PAGEREF _Toc199920093 \h </w:instrText>
            </w:r>
            <w:r>
              <w:rPr>
                <w:noProof/>
                <w:webHidden/>
              </w:rPr>
            </w:r>
            <w:r>
              <w:rPr>
                <w:noProof/>
                <w:webHidden/>
              </w:rPr>
              <w:fldChar w:fldCharType="separate"/>
            </w:r>
            <w:r>
              <w:rPr>
                <w:noProof/>
                <w:webHidden/>
              </w:rPr>
              <w:t>39</w:t>
            </w:r>
            <w:r>
              <w:rPr>
                <w:noProof/>
                <w:webHidden/>
              </w:rPr>
              <w:fldChar w:fldCharType="end"/>
            </w:r>
          </w:hyperlink>
        </w:p>
        <w:p w14:paraId="0EFD7B0F" w14:textId="4A30CA15"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94" w:history="1">
            <w:r w:rsidRPr="003F2960">
              <w:rPr>
                <w:rStyle w:val="Hyperlink"/>
                <w:noProof/>
              </w:rPr>
              <w:t>5.7</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Learning Scalar / Learning Specification</w:t>
            </w:r>
            <w:r>
              <w:rPr>
                <w:noProof/>
                <w:webHidden/>
              </w:rPr>
              <w:tab/>
            </w:r>
            <w:r>
              <w:rPr>
                <w:noProof/>
                <w:webHidden/>
              </w:rPr>
              <w:fldChar w:fldCharType="begin"/>
            </w:r>
            <w:r>
              <w:rPr>
                <w:noProof/>
                <w:webHidden/>
              </w:rPr>
              <w:instrText xml:space="preserve"> PAGEREF _Toc199920094 \h </w:instrText>
            </w:r>
            <w:r>
              <w:rPr>
                <w:noProof/>
                <w:webHidden/>
              </w:rPr>
            </w:r>
            <w:r>
              <w:rPr>
                <w:noProof/>
                <w:webHidden/>
              </w:rPr>
              <w:fldChar w:fldCharType="separate"/>
            </w:r>
            <w:r>
              <w:rPr>
                <w:noProof/>
                <w:webHidden/>
              </w:rPr>
              <w:t>39</w:t>
            </w:r>
            <w:r>
              <w:rPr>
                <w:noProof/>
                <w:webHidden/>
              </w:rPr>
              <w:fldChar w:fldCharType="end"/>
            </w:r>
          </w:hyperlink>
        </w:p>
        <w:p w14:paraId="2D66A54C" w14:textId="4C19402E"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95" w:history="1">
            <w:r w:rsidRPr="003F2960">
              <w:rPr>
                <w:rStyle w:val="Hyperlink"/>
                <w:noProof/>
              </w:rPr>
              <w:t>5.7.1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Learning Scalar – 2.6</w:t>
            </w:r>
            <w:r w:rsidRPr="003F2960">
              <w:rPr>
                <w:rStyle w:val="Hyperlink"/>
                <w:noProof/>
              </w:rPr>
              <w:t>.  In order to assist with the development of the LSpec, it may be useful to order any EOs and KLPs (2.3) that are linked to the TOs (2.1), into a scalar that will assist in the sequencing of the training activity.  A Learning Scalar will also help to teach in order (building KSA), prepare lesson plans/events, and develop the LSpec.</w:t>
            </w:r>
            <w:r>
              <w:rPr>
                <w:noProof/>
                <w:webHidden/>
              </w:rPr>
              <w:tab/>
            </w:r>
            <w:r>
              <w:rPr>
                <w:noProof/>
                <w:webHidden/>
              </w:rPr>
              <w:fldChar w:fldCharType="begin"/>
            </w:r>
            <w:r>
              <w:rPr>
                <w:noProof/>
                <w:webHidden/>
              </w:rPr>
              <w:instrText xml:space="preserve"> PAGEREF _Toc199920095 \h </w:instrText>
            </w:r>
            <w:r>
              <w:rPr>
                <w:noProof/>
                <w:webHidden/>
              </w:rPr>
            </w:r>
            <w:r>
              <w:rPr>
                <w:noProof/>
                <w:webHidden/>
              </w:rPr>
              <w:fldChar w:fldCharType="separate"/>
            </w:r>
            <w:r>
              <w:rPr>
                <w:noProof/>
                <w:webHidden/>
              </w:rPr>
              <w:t>39</w:t>
            </w:r>
            <w:r>
              <w:rPr>
                <w:noProof/>
                <w:webHidden/>
              </w:rPr>
              <w:fldChar w:fldCharType="end"/>
            </w:r>
          </w:hyperlink>
        </w:p>
        <w:p w14:paraId="55E02CF3" w14:textId="015652C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96" w:history="1">
            <w:r w:rsidRPr="003F2960">
              <w:rPr>
                <w:rStyle w:val="Hyperlink"/>
                <w:noProof/>
              </w:rPr>
              <w:t>5.7.2</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Learning Specification (LSpec) – 2.6</w:t>
            </w:r>
            <w:r w:rsidRPr="003F2960">
              <w:rPr>
                <w:rStyle w:val="Hyperlink"/>
                <w:noProof/>
              </w:rPr>
              <w:t>.  A key Aspect of the Training System is its execution, i.e. the training being delivered to trainees.  It is therefore at this stage that the result of the previous Analysis and Design stages are brought together to enable the trainer to produce lesson plans to ensure effective training wherever it is delivered.  This is done through the generation of LSpecs; the main purpose of which is to control the execution of training i.e. what is taught and how it is taught.</w:t>
            </w:r>
            <w:r>
              <w:rPr>
                <w:noProof/>
                <w:webHidden/>
              </w:rPr>
              <w:tab/>
            </w:r>
            <w:r>
              <w:rPr>
                <w:noProof/>
                <w:webHidden/>
              </w:rPr>
              <w:fldChar w:fldCharType="begin"/>
            </w:r>
            <w:r>
              <w:rPr>
                <w:noProof/>
                <w:webHidden/>
              </w:rPr>
              <w:instrText xml:space="preserve"> PAGEREF _Toc199920096 \h </w:instrText>
            </w:r>
            <w:r>
              <w:rPr>
                <w:noProof/>
                <w:webHidden/>
              </w:rPr>
            </w:r>
            <w:r>
              <w:rPr>
                <w:noProof/>
                <w:webHidden/>
              </w:rPr>
              <w:fldChar w:fldCharType="separate"/>
            </w:r>
            <w:r>
              <w:rPr>
                <w:noProof/>
                <w:webHidden/>
              </w:rPr>
              <w:t>39</w:t>
            </w:r>
            <w:r>
              <w:rPr>
                <w:noProof/>
                <w:webHidden/>
              </w:rPr>
              <w:fldChar w:fldCharType="end"/>
            </w:r>
          </w:hyperlink>
        </w:p>
        <w:p w14:paraId="1429460A" w14:textId="2A69738B"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097" w:history="1">
            <w:r w:rsidRPr="003F2960">
              <w:rPr>
                <w:rStyle w:val="Hyperlink"/>
                <w:noProof/>
              </w:rPr>
              <w:t>6</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Delivery of Individual Training</w:t>
            </w:r>
            <w:r>
              <w:rPr>
                <w:noProof/>
                <w:webHidden/>
              </w:rPr>
              <w:tab/>
            </w:r>
            <w:r>
              <w:rPr>
                <w:noProof/>
                <w:webHidden/>
              </w:rPr>
              <w:fldChar w:fldCharType="begin"/>
            </w:r>
            <w:r>
              <w:rPr>
                <w:noProof/>
                <w:webHidden/>
              </w:rPr>
              <w:instrText xml:space="preserve"> PAGEREF _Toc199920097 \h </w:instrText>
            </w:r>
            <w:r>
              <w:rPr>
                <w:noProof/>
                <w:webHidden/>
              </w:rPr>
            </w:r>
            <w:r>
              <w:rPr>
                <w:noProof/>
                <w:webHidden/>
              </w:rPr>
              <w:fldChar w:fldCharType="separate"/>
            </w:r>
            <w:r>
              <w:rPr>
                <w:noProof/>
                <w:webHidden/>
              </w:rPr>
              <w:t>40</w:t>
            </w:r>
            <w:r>
              <w:rPr>
                <w:noProof/>
                <w:webHidden/>
              </w:rPr>
              <w:fldChar w:fldCharType="end"/>
            </w:r>
          </w:hyperlink>
        </w:p>
        <w:p w14:paraId="0E70A65B" w14:textId="6A4C50DE"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098" w:history="1">
            <w:r w:rsidRPr="003F2960">
              <w:rPr>
                <w:rStyle w:val="Hyperlink"/>
                <w:noProof/>
              </w:rPr>
              <w:t>6.1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Introduction</w:t>
            </w:r>
            <w:r>
              <w:rPr>
                <w:noProof/>
                <w:webHidden/>
              </w:rPr>
              <w:tab/>
            </w:r>
            <w:r>
              <w:rPr>
                <w:noProof/>
                <w:webHidden/>
              </w:rPr>
              <w:fldChar w:fldCharType="begin"/>
            </w:r>
            <w:r>
              <w:rPr>
                <w:noProof/>
                <w:webHidden/>
              </w:rPr>
              <w:instrText xml:space="preserve"> PAGEREF _Toc199920098 \h </w:instrText>
            </w:r>
            <w:r>
              <w:rPr>
                <w:noProof/>
                <w:webHidden/>
              </w:rPr>
            </w:r>
            <w:r>
              <w:rPr>
                <w:noProof/>
                <w:webHidden/>
              </w:rPr>
              <w:fldChar w:fldCharType="separate"/>
            </w:r>
            <w:r>
              <w:rPr>
                <w:noProof/>
                <w:webHidden/>
              </w:rPr>
              <w:t>40</w:t>
            </w:r>
            <w:r>
              <w:rPr>
                <w:noProof/>
                <w:webHidden/>
              </w:rPr>
              <w:fldChar w:fldCharType="end"/>
            </w:r>
          </w:hyperlink>
        </w:p>
        <w:p w14:paraId="12AAB7CB" w14:textId="54E6EE3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099" w:history="1">
            <w:r w:rsidRPr="003F2960">
              <w:rPr>
                <w:rStyle w:val="Hyperlink"/>
                <w:noProof/>
              </w:rPr>
              <w:t>6.1.1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This section provides </w:t>
            </w:r>
            <w:r w:rsidRPr="003F2960">
              <w:rPr>
                <w:rStyle w:val="Hyperlink"/>
                <w:bCs/>
                <w:noProof/>
              </w:rPr>
              <w:t>an introduction to</w:t>
            </w:r>
            <w:r w:rsidRPr="003F2960">
              <w:rPr>
                <w:rStyle w:val="Hyperlink"/>
                <w:noProof/>
              </w:rPr>
              <w:t xml:space="preserve"> the processes and outputs associated with the delivery of the training activity, which is Element 3 of the DSAT process.</w:t>
            </w:r>
            <w:r>
              <w:rPr>
                <w:noProof/>
                <w:webHidden/>
              </w:rPr>
              <w:tab/>
            </w:r>
            <w:r>
              <w:rPr>
                <w:noProof/>
                <w:webHidden/>
              </w:rPr>
              <w:fldChar w:fldCharType="begin"/>
            </w:r>
            <w:r>
              <w:rPr>
                <w:noProof/>
                <w:webHidden/>
              </w:rPr>
              <w:instrText xml:space="preserve"> PAGEREF _Toc199920099 \h </w:instrText>
            </w:r>
            <w:r>
              <w:rPr>
                <w:noProof/>
                <w:webHidden/>
              </w:rPr>
            </w:r>
            <w:r>
              <w:rPr>
                <w:noProof/>
                <w:webHidden/>
              </w:rPr>
              <w:fldChar w:fldCharType="separate"/>
            </w:r>
            <w:r>
              <w:rPr>
                <w:noProof/>
                <w:webHidden/>
              </w:rPr>
              <w:t>40</w:t>
            </w:r>
            <w:r>
              <w:rPr>
                <w:noProof/>
                <w:webHidden/>
              </w:rPr>
              <w:fldChar w:fldCharType="end"/>
            </w:r>
          </w:hyperlink>
        </w:p>
        <w:p w14:paraId="3A59AC35" w14:textId="2455EEFA"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00" w:history="1">
            <w:r w:rsidRPr="003F2960">
              <w:rPr>
                <w:rStyle w:val="Hyperlink"/>
                <w:noProof/>
              </w:rPr>
              <w:t>6.1.2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Learning does not start and finish on a training course.  An agile force is one whose people learn continuously, from experience and from each other, as well as from training courses.  Learning in the workplace is just as important as learning on a course and requires the support of qualified trainers.  Whether in the workplace or a training establishment, the underlying principles and standards for the delivery of Defence training remain the same. Training provision is the process conducted by the Training Provider that enables and allows trainees to learn.  It is the outputs that ensure trainers are trained, learning activities are piloted, programmed and resourced, learning is prepared for, training deficiencies are managed, risks are assessed, and trainees are appropriately cared for.</w:t>
            </w:r>
            <w:r>
              <w:rPr>
                <w:noProof/>
                <w:webHidden/>
              </w:rPr>
              <w:tab/>
            </w:r>
            <w:r>
              <w:rPr>
                <w:noProof/>
                <w:webHidden/>
              </w:rPr>
              <w:fldChar w:fldCharType="begin"/>
            </w:r>
            <w:r>
              <w:rPr>
                <w:noProof/>
                <w:webHidden/>
              </w:rPr>
              <w:instrText xml:space="preserve"> PAGEREF _Toc199920100 \h </w:instrText>
            </w:r>
            <w:r>
              <w:rPr>
                <w:noProof/>
                <w:webHidden/>
              </w:rPr>
            </w:r>
            <w:r>
              <w:rPr>
                <w:noProof/>
                <w:webHidden/>
              </w:rPr>
              <w:fldChar w:fldCharType="separate"/>
            </w:r>
            <w:r>
              <w:rPr>
                <w:noProof/>
                <w:webHidden/>
              </w:rPr>
              <w:t>40</w:t>
            </w:r>
            <w:r>
              <w:rPr>
                <w:noProof/>
                <w:webHidden/>
              </w:rPr>
              <w:fldChar w:fldCharType="end"/>
            </w:r>
          </w:hyperlink>
        </w:p>
        <w:p w14:paraId="1D302F58" w14:textId="793CAF7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01" w:history="1">
            <w:r w:rsidRPr="003F2960">
              <w:rPr>
                <w:rStyle w:val="Hyperlink"/>
                <w:noProof/>
              </w:rPr>
              <w:t>6.1.3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It is expected that the Training Provider will take the lead on the DSAT activities, processes and outputs required to be completed during Element 3 (Delivery).  The Training Provider will also be expected to ensure that those activities that it deems critical to the development of the Training System are conducted; most notably the production, on behalf of the TDA, of the SOTT which when endorsed, sets the training </w:t>
            </w:r>
            <w:r w:rsidRPr="003F2960">
              <w:rPr>
                <w:rStyle w:val="Hyperlink"/>
                <w:noProof/>
              </w:rPr>
              <w:lastRenderedPageBreak/>
              <w:t>task to be delivered.  The Training Provider is ultimately responsible to the TDA, the TRA and Customer for the work conducted during this Element.</w:t>
            </w:r>
            <w:r>
              <w:rPr>
                <w:noProof/>
                <w:webHidden/>
              </w:rPr>
              <w:tab/>
            </w:r>
            <w:r>
              <w:rPr>
                <w:noProof/>
                <w:webHidden/>
              </w:rPr>
              <w:fldChar w:fldCharType="begin"/>
            </w:r>
            <w:r>
              <w:rPr>
                <w:noProof/>
                <w:webHidden/>
              </w:rPr>
              <w:instrText xml:space="preserve"> PAGEREF _Toc199920101 \h </w:instrText>
            </w:r>
            <w:r>
              <w:rPr>
                <w:noProof/>
                <w:webHidden/>
              </w:rPr>
            </w:r>
            <w:r>
              <w:rPr>
                <w:noProof/>
                <w:webHidden/>
              </w:rPr>
              <w:fldChar w:fldCharType="separate"/>
            </w:r>
            <w:r>
              <w:rPr>
                <w:noProof/>
                <w:webHidden/>
              </w:rPr>
              <w:t>41</w:t>
            </w:r>
            <w:r>
              <w:rPr>
                <w:noProof/>
                <w:webHidden/>
              </w:rPr>
              <w:fldChar w:fldCharType="end"/>
            </w:r>
          </w:hyperlink>
        </w:p>
        <w:p w14:paraId="5C94FE63" w14:textId="0D2AD65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02" w:history="1">
            <w:r w:rsidRPr="003F2960">
              <w:rPr>
                <w:rStyle w:val="Hyperlink"/>
                <w:noProof/>
              </w:rPr>
              <w:t>6.1.4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Training should be delivered as it was planned, with the correct training facilities, suitably qualified and experienced training staff and with the correct procedures and instructions. Undue pressure should not be put on managers or those delivering training to deviate from planned and endorsed training programmes. Those responsible for the management and delivery of training should have the ability to amend training as necessary, to meet changing environmental conditions (e.g. avoiding excessive heat), equipment deficiencies or shortfalls in resources. However, careful consideration must be given to the resultant risk, especially where it has an impact on safety that increases the risk to life and could result in death or serious injury. It is imperative that the delivery of training remains progressive and subject to a safe system of training throughout. Changes to planned training delivery such as truncating, accelerating or other variations (changing location, time or content etc) can affect the rate at which training proficiency is achieved, potentially increasing the associated risk. In many cases certain proficiency criteria must be met by trainees to be able to perform tasks in a consistent, reliable and repeatable manner that meets established standards, facilitating the progression in training and enabling post training activities. This is of paramount importance for any critical training which, if not conducted to the correct standard, increases the risk to life and could result in death or serious injury. Any change to the content, time or resources available for such critical training </w:t>
            </w:r>
            <w:r w:rsidRPr="003F2960">
              <w:rPr>
                <w:rStyle w:val="Hyperlink"/>
                <w:b/>
                <w:bCs/>
                <w:noProof/>
              </w:rPr>
              <w:t>must</w:t>
            </w:r>
            <w:r w:rsidRPr="003F2960">
              <w:rPr>
                <w:rStyle w:val="Hyperlink"/>
                <w:noProof/>
              </w:rPr>
              <w:t xml:space="preserve"> be subject to an approved risk assessment by the Commander, Line Manager or accountable person.</w:t>
            </w:r>
            <w:r>
              <w:rPr>
                <w:noProof/>
                <w:webHidden/>
              </w:rPr>
              <w:tab/>
            </w:r>
            <w:r>
              <w:rPr>
                <w:noProof/>
                <w:webHidden/>
              </w:rPr>
              <w:fldChar w:fldCharType="begin"/>
            </w:r>
            <w:r>
              <w:rPr>
                <w:noProof/>
                <w:webHidden/>
              </w:rPr>
              <w:instrText xml:space="preserve"> PAGEREF _Toc199920102 \h </w:instrText>
            </w:r>
            <w:r>
              <w:rPr>
                <w:noProof/>
                <w:webHidden/>
              </w:rPr>
            </w:r>
            <w:r>
              <w:rPr>
                <w:noProof/>
                <w:webHidden/>
              </w:rPr>
              <w:fldChar w:fldCharType="separate"/>
            </w:r>
            <w:r>
              <w:rPr>
                <w:noProof/>
                <w:webHidden/>
              </w:rPr>
              <w:t>41</w:t>
            </w:r>
            <w:r>
              <w:rPr>
                <w:noProof/>
                <w:webHidden/>
              </w:rPr>
              <w:fldChar w:fldCharType="end"/>
            </w:r>
          </w:hyperlink>
        </w:p>
        <w:p w14:paraId="5AEFF760" w14:textId="07CFC1F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03" w:history="1">
            <w:r w:rsidRPr="003F2960">
              <w:rPr>
                <w:rStyle w:val="Hyperlink"/>
                <w:noProof/>
              </w:rPr>
              <w:t>6.1.5</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Furthermore, for all training activities, dynamic risk assessments are to be conducted before or during activities in response to changing or unexpected conditions.  This will allow training to be paused, amended, or stopped as necessary.</w:t>
            </w:r>
            <w:r>
              <w:rPr>
                <w:noProof/>
                <w:webHidden/>
              </w:rPr>
              <w:tab/>
            </w:r>
            <w:r>
              <w:rPr>
                <w:noProof/>
                <w:webHidden/>
              </w:rPr>
              <w:fldChar w:fldCharType="begin"/>
            </w:r>
            <w:r>
              <w:rPr>
                <w:noProof/>
                <w:webHidden/>
              </w:rPr>
              <w:instrText xml:space="preserve"> PAGEREF _Toc199920103 \h </w:instrText>
            </w:r>
            <w:r>
              <w:rPr>
                <w:noProof/>
                <w:webHidden/>
              </w:rPr>
            </w:r>
            <w:r>
              <w:rPr>
                <w:noProof/>
                <w:webHidden/>
              </w:rPr>
              <w:fldChar w:fldCharType="separate"/>
            </w:r>
            <w:r>
              <w:rPr>
                <w:noProof/>
                <w:webHidden/>
              </w:rPr>
              <w:t>41</w:t>
            </w:r>
            <w:r>
              <w:rPr>
                <w:noProof/>
                <w:webHidden/>
              </w:rPr>
              <w:fldChar w:fldCharType="end"/>
            </w:r>
          </w:hyperlink>
        </w:p>
        <w:p w14:paraId="42F20ECB" w14:textId="39F8DBEB"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04" w:history="1">
            <w:r w:rsidRPr="003F2960">
              <w:rPr>
                <w:rStyle w:val="Hyperlink"/>
                <w:noProof/>
              </w:rPr>
              <w:t>6.1.6</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Where, for organisational, contractual, or other reasons, activities are distributed and/or responsibilities delegated other than as recommended, then this should be agreed at the CEB and annotated on the TrAD.  In all cases, any variance from the MTS must still be DSAT QMS compliant and auditable.</w:t>
            </w:r>
            <w:r>
              <w:rPr>
                <w:noProof/>
                <w:webHidden/>
              </w:rPr>
              <w:tab/>
            </w:r>
            <w:r>
              <w:rPr>
                <w:noProof/>
                <w:webHidden/>
              </w:rPr>
              <w:fldChar w:fldCharType="begin"/>
            </w:r>
            <w:r>
              <w:rPr>
                <w:noProof/>
                <w:webHidden/>
              </w:rPr>
              <w:instrText xml:space="preserve"> PAGEREF _Toc199920104 \h </w:instrText>
            </w:r>
            <w:r>
              <w:rPr>
                <w:noProof/>
                <w:webHidden/>
              </w:rPr>
            </w:r>
            <w:r>
              <w:rPr>
                <w:noProof/>
                <w:webHidden/>
              </w:rPr>
              <w:fldChar w:fldCharType="separate"/>
            </w:r>
            <w:r>
              <w:rPr>
                <w:noProof/>
                <w:webHidden/>
              </w:rPr>
              <w:t>41</w:t>
            </w:r>
            <w:r>
              <w:rPr>
                <w:noProof/>
                <w:webHidden/>
              </w:rPr>
              <w:fldChar w:fldCharType="end"/>
            </w:r>
          </w:hyperlink>
        </w:p>
        <w:p w14:paraId="5B2E5152" w14:textId="40F32B7D"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05" w:history="1">
            <w:r w:rsidRPr="003F2960">
              <w:rPr>
                <w:rStyle w:val="Hyperlink"/>
                <w:noProof/>
              </w:rPr>
              <w:t>6.2</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Preparing Training</w:t>
            </w:r>
            <w:r>
              <w:rPr>
                <w:noProof/>
                <w:webHidden/>
              </w:rPr>
              <w:tab/>
            </w:r>
            <w:r>
              <w:rPr>
                <w:noProof/>
                <w:webHidden/>
              </w:rPr>
              <w:fldChar w:fldCharType="begin"/>
            </w:r>
            <w:r>
              <w:rPr>
                <w:noProof/>
                <w:webHidden/>
              </w:rPr>
              <w:instrText xml:space="preserve"> PAGEREF _Toc199920105 \h </w:instrText>
            </w:r>
            <w:r>
              <w:rPr>
                <w:noProof/>
                <w:webHidden/>
              </w:rPr>
            </w:r>
            <w:r>
              <w:rPr>
                <w:noProof/>
                <w:webHidden/>
              </w:rPr>
              <w:fldChar w:fldCharType="separate"/>
            </w:r>
            <w:r>
              <w:rPr>
                <w:noProof/>
                <w:webHidden/>
              </w:rPr>
              <w:t>42</w:t>
            </w:r>
            <w:r>
              <w:rPr>
                <w:noProof/>
                <w:webHidden/>
              </w:rPr>
              <w:fldChar w:fldCharType="end"/>
            </w:r>
          </w:hyperlink>
        </w:p>
        <w:p w14:paraId="1AF28CE2" w14:textId="3F48393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06" w:history="1">
            <w:r w:rsidRPr="003F2960">
              <w:rPr>
                <w:rStyle w:val="Hyperlink"/>
                <w:noProof/>
              </w:rPr>
              <w:t>6.2.1</w:t>
            </w:r>
            <w:r>
              <w:rPr>
                <w:rFonts w:asciiTheme="minorHAnsi" w:eastAsiaTheme="minorEastAsia" w:hAnsiTheme="minorHAnsi" w:cstheme="minorBidi"/>
                <w:noProof/>
                <w:kern w:val="2"/>
                <w:szCs w:val="24"/>
                <w:lang w:val="en-GB" w:eastAsia="en-GB"/>
                <w14:ligatures w14:val="standardContextual"/>
              </w:rPr>
              <w:tab/>
            </w:r>
            <w:r w:rsidRPr="003F2960">
              <w:rPr>
                <w:rStyle w:val="Hyperlink"/>
                <w:rFonts w:eastAsia="Times New Roman"/>
                <w:b/>
                <w:noProof/>
              </w:rPr>
              <w:t>Preparing training – 3.1</w:t>
            </w:r>
            <w:r w:rsidRPr="003F2960">
              <w:rPr>
                <w:rStyle w:val="Hyperlink"/>
                <w:rFonts w:eastAsia="Times New Roman"/>
                <w:noProof/>
              </w:rPr>
              <w:t>.</w:t>
            </w:r>
            <w:r w:rsidRPr="003F2960">
              <w:rPr>
                <w:rStyle w:val="Hyperlink"/>
                <w:rFonts w:eastAsia="Times New Roman"/>
                <w:b/>
                <w:noProof/>
              </w:rPr>
              <w:t xml:space="preserve"> </w:t>
            </w:r>
            <w:r w:rsidRPr="003F2960">
              <w:rPr>
                <w:rStyle w:val="Hyperlink"/>
                <w:rFonts w:eastAsia="Times New Roman"/>
                <w:noProof/>
              </w:rPr>
              <w:t xml:space="preserve"> </w:t>
            </w:r>
            <w:r w:rsidRPr="003F2960">
              <w:rPr>
                <w:rStyle w:val="Hyperlink"/>
                <w:noProof/>
              </w:rPr>
              <w:t xml:space="preserve">Preparing training ensures that the Training Provider, and specifically the trainer, has completed preparation for the delivery of the lesson.  This includes the use of the LSpec and ASpec to generate lesson or event plans and assessments suitable to the training environment.  Consideration should also be given to the development of a remedial training strategy. </w:t>
            </w:r>
            <w:r w:rsidRPr="003F2960">
              <w:rPr>
                <w:rStyle w:val="Hyperlink"/>
                <w:rFonts w:eastAsia="Times New Roman"/>
                <w:noProof/>
              </w:rPr>
              <w:t xml:space="preserve">The effectiveness of training delivery will be measured by the Training Provider and appropriate governance body according to whether the intended outcomes (the TOs) have been achieved successfully.  This is determined through the formal assessment process, but there will also be other, indirect outcomes of training (e.g. motivation to learn and creating independent learners) which will need to be considered when planning and preparing </w:t>
            </w:r>
            <w:r w:rsidRPr="003F2960">
              <w:rPr>
                <w:rStyle w:val="Hyperlink"/>
                <w:rFonts w:eastAsia="Times New Roman"/>
                <w:noProof/>
              </w:rPr>
              <w:lastRenderedPageBreak/>
              <w:t>effective training.  These are not as easy to measure, but they are important if trainees are to perform to the best of their ability.</w:t>
            </w:r>
            <w:r>
              <w:rPr>
                <w:noProof/>
                <w:webHidden/>
              </w:rPr>
              <w:tab/>
            </w:r>
            <w:r>
              <w:rPr>
                <w:noProof/>
                <w:webHidden/>
              </w:rPr>
              <w:fldChar w:fldCharType="begin"/>
            </w:r>
            <w:r>
              <w:rPr>
                <w:noProof/>
                <w:webHidden/>
              </w:rPr>
              <w:instrText xml:space="preserve"> PAGEREF _Toc199920106 \h </w:instrText>
            </w:r>
            <w:r>
              <w:rPr>
                <w:noProof/>
                <w:webHidden/>
              </w:rPr>
            </w:r>
            <w:r>
              <w:rPr>
                <w:noProof/>
                <w:webHidden/>
              </w:rPr>
              <w:fldChar w:fldCharType="separate"/>
            </w:r>
            <w:r>
              <w:rPr>
                <w:noProof/>
                <w:webHidden/>
              </w:rPr>
              <w:t>42</w:t>
            </w:r>
            <w:r>
              <w:rPr>
                <w:noProof/>
                <w:webHidden/>
              </w:rPr>
              <w:fldChar w:fldCharType="end"/>
            </w:r>
          </w:hyperlink>
        </w:p>
        <w:p w14:paraId="661388A0" w14:textId="11A67D97"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07" w:history="1">
            <w:r w:rsidRPr="003F2960">
              <w:rPr>
                <w:rStyle w:val="Hyperlink"/>
                <w:noProof/>
              </w:rPr>
              <w:t>6.2.2</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Lesson / Event planning – 3.1.1</w:t>
            </w:r>
            <w:r w:rsidRPr="003F2960">
              <w:rPr>
                <w:rStyle w:val="Hyperlink"/>
                <w:noProof/>
              </w:rPr>
              <w:t>.  Lesson/event planning is an essential part of the training delivery process.  A good lesson plan considers all the needs and expectations of the training audience (1.5.2), ensures risks have been considered and mitigation is in place to address them. Lesson/event plans must be based on the LSpec and take a learner-centric approach.  They are created by the trainer using the LSpec and a trainer should request support in developing their Lesson Plan should they need it.</w:t>
            </w:r>
            <w:r>
              <w:rPr>
                <w:noProof/>
                <w:webHidden/>
              </w:rPr>
              <w:tab/>
            </w:r>
            <w:r>
              <w:rPr>
                <w:noProof/>
                <w:webHidden/>
              </w:rPr>
              <w:fldChar w:fldCharType="begin"/>
            </w:r>
            <w:r>
              <w:rPr>
                <w:noProof/>
                <w:webHidden/>
              </w:rPr>
              <w:instrText xml:space="preserve"> PAGEREF _Toc199920107 \h </w:instrText>
            </w:r>
            <w:r>
              <w:rPr>
                <w:noProof/>
                <w:webHidden/>
              </w:rPr>
            </w:r>
            <w:r>
              <w:rPr>
                <w:noProof/>
                <w:webHidden/>
              </w:rPr>
              <w:fldChar w:fldCharType="separate"/>
            </w:r>
            <w:r>
              <w:rPr>
                <w:noProof/>
                <w:webHidden/>
              </w:rPr>
              <w:t>42</w:t>
            </w:r>
            <w:r>
              <w:rPr>
                <w:noProof/>
                <w:webHidden/>
              </w:rPr>
              <w:fldChar w:fldCharType="end"/>
            </w:r>
          </w:hyperlink>
        </w:p>
        <w:p w14:paraId="166D49C1" w14:textId="4070802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08" w:history="1">
            <w:r w:rsidRPr="003F2960">
              <w:rPr>
                <w:rStyle w:val="Hyperlink"/>
                <w:noProof/>
              </w:rPr>
              <w:t>6.2.3</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Assessment of learning – 3.1.2</w:t>
            </w:r>
            <w:r w:rsidRPr="003F2960">
              <w:rPr>
                <w:rStyle w:val="Hyperlink"/>
                <w:noProof/>
              </w:rPr>
              <w:t>.  Assessment is an essential aspect of any training which must be properly understood and applied.  Assessment requires the trainer to determine whether learning has occurred which requires making a judgement on trainee Performance and progress, then to decide whether the trainee is sufficiently competent in a particular Role or Task to be qualified for employment and/or work with or without supervision</w:t>
            </w:r>
            <w:r w:rsidRPr="003F2960">
              <w:rPr>
                <w:rStyle w:val="Hyperlink"/>
                <w:bCs/>
                <w:noProof/>
              </w:rPr>
              <w:t>.  The proper conduct of assessment in training can have a major impact on training time and resources, but ultimately will contribute directly to Defence outputs.  Trainers should be able to administer assessments in training in a fair, valid and reliable manner in accordance with the AStrat and ASpecs.  This is achieved through the use of an up-to-date ASpec when planning an assessment; assessing all of the EOs and KLPs as specified in the ASpec and not make any changes that alter these; as well as the standardisation of conduct and moderation of marking:</w:t>
            </w:r>
            <w:r>
              <w:rPr>
                <w:noProof/>
                <w:webHidden/>
              </w:rPr>
              <w:tab/>
            </w:r>
            <w:r>
              <w:rPr>
                <w:noProof/>
                <w:webHidden/>
              </w:rPr>
              <w:fldChar w:fldCharType="begin"/>
            </w:r>
            <w:r>
              <w:rPr>
                <w:noProof/>
                <w:webHidden/>
              </w:rPr>
              <w:instrText xml:space="preserve"> PAGEREF _Toc199920108 \h </w:instrText>
            </w:r>
            <w:r>
              <w:rPr>
                <w:noProof/>
                <w:webHidden/>
              </w:rPr>
            </w:r>
            <w:r>
              <w:rPr>
                <w:noProof/>
                <w:webHidden/>
              </w:rPr>
              <w:fldChar w:fldCharType="separate"/>
            </w:r>
            <w:r>
              <w:rPr>
                <w:noProof/>
                <w:webHidden/>
              </w:rPr>
              <w:t>42</w:t>
            </w:r>
            <w:r>
              <w:rPr>
                <w:noProof/>
                <w:webHidden/>
              </w:rPr>
              <w:fldChar w:fldCharType="end"/>
            </w:r>
          </w:hyperlink>
        </w:p>
        <w:p w14:paraId="79B32C9A" w14:textId="4FFB0AF6"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09" w:history="1">
            <w:r w:rsidRPr="003F2960">
              <w:rPr>
                <w:rStyle w:val="Hyperlink"/>
                <w:noProof/>
              </w:rPr>
              <w:t>6.3</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Remedial Training Strategy</w:t>
            </w:r>
            <w:r>
              <w:rPr>
                <w:noProof/>
                <w:webHidden/>
              </w:rPr>
              <w:tab/>
            </w:r>
            <w:r>
              <w:rPr>
                <w:noProof/>
                <w:webHidden/>
              </w:rPr>
              <w:fldChar w:fldCharType="begin"/>
            </w:r>
            <w:r>
              <w:rPr>
                <w:noProof/>
                <w:webHidden/>
              </w:rPr>
              <w:instrText xml:space="preserve"> PAGEREF _Toc199920109 \h </w:instrText>
            </w:r>
            <w:r>
              <w:rPr>
                <w:noProof/>
                <w:webHidden/>
              </w:rPr>
            </w:r>
            <w:r>
              <w:rPr>
                <w:noProof/>
                <w:webHidden/>
              </w:rPr>
              <w:fldChar w:fldCharType="separate"/>
            </w:r>
            <w:r>
              <w:rPr>
                <w:noProof/>
                <w:webHidden/>
              </w:rPr>
              <w:t>43</w:t>
            </w:r>
            <w:r>
              <w:rPr>
                <w:noProof/>
                <w:webHidden/>
              </w:rPr>
              <w:fldChar w:fldCharType="end"/>
            </w:r>
          </w:hyperlink>
        </w:p>
        <w:p w14:paraId="69C318B0" w14:textId="75E4F6C2"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10" w:history="1">
            <w:r w:rsidRPr="003F2960">
              <w:rPr>
                <w:rStyle w:val="Hyperlink"/>
                <w:noProof/>
              </w:rPr>
              <w:t>6.3.1</w:t>
            </w:r>
            <w:r>
              <w:rPr>
                <w:rFonts w:asciiTheme="minorHAnsi" w:eastAsiaTheme="minorEastAsia" w:hAnsiTheme="minorHAnsi" w:cstheme="minorBidi"/>
                <w:noProof/>
                <w:kern w:val="2"/>
                <w:szCs w:val="24"/>
                <w:lang w:val="en-GB" w:eastAsia="en-GB"/>
                <w14:ligatures w14:val="standardContextual"/>
              </w:rPr>
              <w:tab/>
            </w:r>
            <w:r w:rsidRPr="003F2960">
              <w:rPr>
                <w:rStyle w:val="Hyperlink"/>
                <w:rFonts w:eastAsia="Times New Roman"/>
                <w:b/>
                <w:noProof/>
              </w:rPr>
              <w:t>Remedial training strategy – 3.2</w:t>
            </w:r>
            <w:r w:rsidRPr="003F2960">
              <w:rPr>
                <w:rStyle w:val="Hyperlink"/>
                <w:rFonts w:eastAsia="Times New Roman"/>
                <w:noProof/>
              </w:rPr>
              <w:t xml:space="preserve">. </w:t>
            </w:r>
            <w:r w:rsidRPr="003F2960">
              <w:rPr>
                <w:rStyle w:val="Hyperlink"/>
                <w:noProof/>
              </w:rPr>
              <w:t xml:space="preserve">The vision for Defence training to create an environment that attracts and retains high-quality people through the provision of training that, whilst stressing the importance of the team and team ethos, is focused on the individual from recruitment to entering productive Service.  </w:t>
            </w:r>
            <w:r w:rsidRPr="003F2960">
              <w:rPr>
                <w:rStyle w:val="Hyperlink"/>
                <w:rFonts w:eastAsia="Times New Roman"/>
                <w:noProof/>
              </w:rPr>
              <w:t>Training is by necessity challenging – it has to transform people from civilians into professional Service personnel (SP) capable of operating in the harshest of global environments and pressured situations</w:t>
            </w:r>
            <w:r w:rsidRPr="003F2960">
              <w:rPr>
                <w:rStyle w:val="Hyperlink"/>
                <w:noProof/>
              </w:rPr>
              <w:t>.  It must imbue SP with an attitude of responsibility, self-discipline and selflessness: fundamental components of military ethos that are essential to maintaining operational effectiveness.</w:t>
            </w:r>
            <w:r>
              <w:rPr>
                <w:noProof/>
                <w:webHidden/>
              </w:rPr>
              <w:tab/>
            </w:r>
            <w:r>
              <w:rPr>
                <w:noProof/>
                <w:webHidden/>
              </w:rPr>
              <w:fldChar w:fldCharType="begin"/>
            </w:r>
            <w:r>
              <w:rPr>
                <w:noProof/>
                <w:webHidden/>
              </w:rPr>
              <w:instrText xml:space="preserve"> PAGEREF _Toc199920110 \h </w:instrText>
            </w:r>
            <w:r>
              <w:rPr>
                <w:noProof/>
                <w:webHidden/>
              </w:rPr>
            </w:r>
            <w:r>
              <w:rPr>
                <w:noProof/>
                <w:webHidden/>
              </w:rPr>
              <w:fldChar w:fldCharType="separate"/>
            </w:r>
            <w:r>
              <w:rPr>
                <w:noProof/>
                <w:webHidden/>
              </w:rPr>
              <w:t>43</w:t>
            </w:r>
            <w:r>
              <w:rPr>
                <w:noProof/>
                <w:webHidden/>
              </w:rPr>
              <w:fldChar w:fldCharType="end"/>
            </w:r>
          </w:hyperlink>
        </w:p>
        <w:p w14:paraId="7C9704CE" w14:textId="5CA11368"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11" w:history="1">
            <w:r w:rsidRPr="003F2960">
              <w:rPr>
                <w:rStyle w:val="Hyperlink"/>
                <w:noProof/>
              </w:rPr>
              <w:t>6.4</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Programming, Scheduling and Resourcing of Training</w:t>
            </w:r>
            <w:r>
              <w:rPr>
                <w:noProof/>
                <w:webHidden/>
              </w:rPr>
              <w:tab/>
            </w:r>
            <w:r>
              <w:rPr>
                <w:noProof/>
                <w:webHidden/>
              </w:rPr>
              <w:fldChar w:fldCharType="begin"/>
            </w:r>
            <w:r>
              <w:rPr>
                <w:noProof/>
                <w:webHidden/>
              </w:rPr>
              <w:instrText xml:space="preserve"> PAGEREF _Toc199920111 \h </w:instrText>
            </w:r>
            <w:r>
              <w:rPr>
                <w:noProof/>
                <w:webHidden/>
              </w:rPr>
            </w:r>
            <w:r>
              <w:rPr>
                <w:noProof/>
                <w:webHidden/>
              </w:rPr>
              <w:fldChar w:fldCharType="separate"/>
            </w:r>
            <w:r>
              <w:rPr>
                <w:noProof/>
                <w:webHidden/>
              </w:rPr>
              <w:t>43</w:t>
            </w:r>
            <w:r>
              <w:rPr>
                <w:noProof/>
                <w:webHidden/>
              </w:rPr>
              <w:fldChar w:fldCharType="end"/>
            </w:r>
          </w:hyperlink>
        </w:p>
        <w:p w14:paraId="48A0501E" w14:textId="7EC56B31"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12" w:history="1">
            <w:r w:rsidRPr="003F2960">
              <w:rPr>
                <w:rStyle w:val="Hyperlink"/>
                <w:noProof/>
              </w:rPr>
              <w:t>6.4.1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This activity ensures that the key requirements for the successful programming and scheduling of training, as well as factors that affect resourcing (such as workforce, infrastructure and environment), are taken into consideration.</w:t>
            </w:r>
            <w:r>
              <w:rPr>
                <w:noProof/>
                <w:webHidden/>
              </w:rPr>
              <w:tab/>
            </w:r>
            <w:r>
              <w:rPr>
                <w:noProof/>
                <w:webHidden/>
              </w:rPr>
              <w:fldChar w:fldCharType="begin"/>
            </w:r>
            <w:r>
              <w:rPr>
                <w:noProof/>
                <w:webHidden/>
              </w:rPr>
              <w:instrText xml:space="preserve"> PAGEREF _Toc199920112 \h </w:instrText>
            </w:r>
            <w:r>
              <w:rPr>
                <w:noProof/>
                <w:webHidden/>
              </w:rPr>
            </w:r>
            <w:r>
              <w:rPr>
                <w:noProof/>
                <w:webHidden/>
              </w:rPr>
              <w:fldChar w:fldCharType="separate"/>
            </w:r>
            <w:r>
              <w:rPr>
                <w:noProof/>
                <w:webHidden/>
              </w:rPr>
              <w:t>43</w:t>
            </w:r>
            <w:r>
              <w:rPr>
                <w:noProof/>
                <w:webHidden/>
              </w:rPr>
              <w:fldChar w:fldCharType="end"/>
            </w:r>
          </w:hyperlink>
        </w:p>
        <w:p w14:paraId="492E5D59" w14:textId="113F589E"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13" w:history="1">
            <w:r w:rsidRPr="003F2960">
              <w:rPr>
                <w:rStyle w:val="Hyperlink"/>
                <w:noProof/>
              </w:rPr>
              <w:t>6.4.2</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Programming training – 3.3</w:t>
            </w:r>
            <w:r w:rsidRPr="003F2960">
              <w:rPr>
                <w:rStyle w:val="Hyperlink"/>
                <w:noProof/>
              </w:rPr>
              <w:t>.  The Training Provider should produce and maintain an annual programme of all training activities.  Any changes which arise within the current Training Year (TY) should also be reflected in the annual programme of training activities.  There is no suggested methodology for programming; A common sense approach should be used and a clear understanding of the freedoms and constraints available to programmers will ensure that training activities:</w:t>
            </w:r>
            <w:r>
              <w:rPr>
                <w:noProof/>
                <w:webHidden/>
              </w:rPr>
              <w:tab/>
            </w:r>
            <w:r>
              <w:rPr>
                <w:noProof/>
                <w:webHidden/>
              </w:rPr>
              <w:fldChar w:fldCharType="begin"/>
            </w:r>
            <w:r>
              <w:rPr>
                <w:noProof/>
                <w:webHidden/>
              </w:rPr>
              <w:instrText xml:space="preserve"> PAGEREF _Toc199920113 \h </w:instrText>
            </w:r>
            <w:r>
              <w:rPr>
                <w:noProof/>
                <w:webHidden/>
              </w:rPr>
            </w:r>
            <w:r>
              <w:rPr>
                <w:noProof/>
                <w:webHidden/>
              </w:rPr>
              <w:fldChar w:fldCharType="separate"/>
            </w:r>
            <w:r>
              <w:rPr>
                <w:noProof/>
                <w:webHidden/>
              </w:rPr>
              <w:t>43</w:t>
            </w:r>
            <w:r>
              <w:rPr>
                <w:noProof/>
                <w:webHidden/>
              </w:rPr>
              <w:fldChar w:fldCharType="end"/>
            </w:r>
          </w:hyperlink>
        </w:p>
        <w:p w14:paraId="12BFFFFE" w14:textId="5636859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14" w:history="1">
            <w:r w:rsidRPr="003F2960">
              <w:rPr>
                <w:rStyle w:val="Hyperlink"/>
                <w:noProof/>
              </w:rPr>
              <w:t>6.4.3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Programming is usually carried out by a centralised design cell or Training Provider as a headquarters function.  In larger Training Providers it is essential that trainers adhere to the programme as resources will need to be carefully managed to meet the needs of a high number of trainees on different training activities.</w:t>
            </w:r>
            <w:r>
              <w:rPr>
                <w:noProof/>
                <w:webHidden/>
              </w:rPr>
              <w:tab/>
            </w:r>
            <w:r>
              <w:rPr>
                <w:noProof/>
                <w:webHidden/>
              </w:rPr>
              <w:fldChar w:fldCharType="begin"/>
            </w:r>
            <w:r>
              <w:rPr>
                <w:noProof/>
                <w:webHidden/>
              </w:rPr>
              <w:instrText xml:space="preserve"> PAGEREF _Toc199920114 \h </w:instrText>
            </w:r>
            <w:r>
              <w:rPr>
                <w:noProof/>
                <w:webHidden/>
              </w:rPr>
            </w:r>
            <w:r>
              <w:rPr>
                <w:noProof/>
                <w:webHidden/>
              </w:rPr>
              <w:fldChar w:fldCharType="separate"/>
            </w:r>
            <w:r>
              <w:rPr>
                <w:noProof/>
                <w:webHidden/>
              </w:rPr>
              <w:t>44</w:t>
            </w:r>
            <w:r>
              <w:rPr>
                <w:noProof/>
                <w:webHidden/>
              </w:rPr>
              <w:fldChar w:fldCharType="end"/>
            </w:r>
          </w:hyperlink>
        </w:p>
        <w:p w14:paraId="6ACC72E3" w14:textId="56CCF9A2"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15" w:history="1">
            <w:r w:rsidRPr="003F2960">
              <w:rPr>
                <w:rStyle w:val="Hyperlink"/>
                <w:noProof/>
              </w:rPr>
              <w:t>6.4.4</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Scheduling training – 3.3</w:t>
            </w:r>
            <w:r w:rsidRPr="003F2960">
              <w:rPr>
                <w:rStyle w:val="Hyperlink"/>
                <w:noProof/>
              </w:rPr>
              <w:t>.</w:t>
            </w:r>
            <w:r w:rsidRPr="003F2960">
              <w:rPr>
                <w:rStyle w:val="Hyperlink"/>
                <w:b/>
                <w:noProof/>
              </w:rPr>
              <w:t xml:space="preserve"> </w:t>
            </w:r>
            <w:r w:rsidRPr="003F2960">
              <w:rPr>
                <w:rStyle w:val="Hyperlink"/>
                <w:noProof/>
              </w:rPr>
              <w:t xml:space="preserve"> Once training activities are programmed the elements should be sequenced, or scheduled, in order that the training is conducted in the correct order to optimise both the acquisition and retention of the KSA.  This ensures that training is built up and TOs and their dependent EOs and KLPs are delivered in the order that maintains the integrity of their dependencies (i.e. that the achievement of a TO may require dependent EOs/KLPs to be conducted in a particular sequence in order to ensure that the trainees’ KSA is built up progressively).  This, however, may not always be necessary.  The course schedule or programme is usually produced by the Course Design Cell as part of the course documentation.  Particularly in larger training organisations, it is essential that trainers stick to the planned course programme. Where there is a need to change the course programme, this should always be approved by the course manager and trainers should aim to avoid short notice changes wherever possible.</w:t>
            </w:r>
            <w:r>
              <w:rPr>
                <w:noProof/>
                <w:webHidden/>
              </w:rPr>
              <w:tab/>
            </w:r>
            <w:r>
              <w:rPr>
                <w:noProof/>
                <w:webHidden/>
              </w:rPr>
              <w:fldChar w:fldCharType="begin"/>
            </w:r>
            <w:r>
              <w:rPr>
                <w:noProof/>
                <w:webHidden/>
              </w:rPr>
              <w:instrText xml:space="preserve"> PAGEREF _Toc199920115 \h </w:instrText>
            </w:r>
            <w:r>
              <w:rPr>
                <w:noProof/>
                <w:webHidden/>
              </w:rPr>
            </w:r>
            <w:r>
              <w:rPr>
                <w:noProof/>
                <w:webHidden/>
              </w:rPr>
              <w:fldChar w:fldCharType="separate"/>
            </w:r>
            <w:r>
              <w:rPr>
                <w:noProof/>
                <w:webHidden/>
              </w:rPr>
              <w:t>44</w:t>
            </w:r>
            <w:r>
              <w:rPr>
                <w:noProof/>
                <w:webHidden/>
              </w:rPr>
              <w:fldChar w:fldCharType="end"/>
            </w:r>
          </w:hyperlink>
        </w:p>
        <w:p w14:paraId="40605079" w14:textId="3E6D1ED9"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16" w:history="1">
            <w:r w:rsidRPr="003F2960">
              <w:rPr>
                <w:rStyle w:val="Hyperlink"/>
                <w:noProof/>
              </w:rPr>
              <w:t>6.4.5</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Resourcing training – 3.3</w:t>
            </w:r>
            <w:r w:rsidRPr="003F2960">
              <w:rPr>
                <w:rStyle w:val="Hyperlink"/>
                <w:noProof/>
              </w:rPr>
              <w:t>.  Resourcing the training activity is intimately tied into its programming and scheduling.  The Training Provider, supported by the TDA and other stakeholders, should ensure that the activity is properly resourced.  This is in order to implement and maintain the Training System, continuously strive to improve its effectiveness, and enhance Customer satisfaction by meeting the TRA’s training requirements. Resources include:</w:t>
            </w:r>
            <w:r>
              <w:rPr>
                <w:noProof/>
                <w:webHidden/>
              </w:rPr>
              <w:tab/>
            </w:r>
            <w:r>
              <w:rPr>
                <w:noProof/>
                <w:webHidden/>
              </w:rPr>
              <w:fldChar w:fldCharType="begin"/>
            </w:r>
            <w:r>
              <w:rPr>
                <w:noProof/>
                <w:webHidden/>
              </w:rPr>
              <w:instrText xml:space="preserve"> PAGEREF _Toc199920116 \h </w:instrText>
            </w:r>
            <w:r>
              <w:rPr>
                <w:noProof/>
                <w:webHidden/>
              </w:rPr>
            </w:r>
            <w:r>
              <w:rPr>
                <w:noProof/>
                <w:webHidden/>
              </w:rPr>
              <w:fldChar w:fldCharType="separate"/>
            </w:r>
            <w:r>
              <w:rPr>
                <w:noProof/>
                <w:webHidden/>
              </w:rPr>
              <w:t>44</w:t>
            </w:r>
            <w:r>
              <w:rPr>
                <w:noProof/>
                <w:webHidden/>
              </w:rPr>
              <w:fldChar w:fldCharType="end"/>
            </w:r>
          </w:hyperlink>
        </w:p>
        <w:p w14:paraId="49FBFBE9" w14:textId="2D11B90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17" w:history="1">
            <w:r w:rsidRPr="003F2960">
              <w:rPr>
                <w:rStyle w:val="Hyperlink"/>
                <w:noProof/>
              </w:rPr>
              <w:t>6.4.6</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JPA Competences/Qualifications/TAFMIS/DLMC – 3.3.1</w:t>
            </w:r>
            <w:r w:rsidRPr="003F2960">
              <w:rPr>
                <w:rStyle w:val="Hyperlink"/>
                <w:noProof/>
              </w:rPr>
              <w:t>.  When competences /qualifications gained by the trainees are properly recorded, Workforce Planning Teams can ensure that the right people are placed in the right Roles, based upon their KSA.  Poor information management and capture of this information will adversely affect Defence outputs. Processes should be put in place to ensure the accurate and timely capture of new competences and qualifications resulting from the training activity.  JPA is the Defence information management system that captures and records this information for career and workforce purposes.  Where new competences, resulting from a new or changed training activity, need to be added to JPA, reference should be made to JSP 794.</w:t>
            </w:r>
            <w:r>
              <w:rPr>
                <w:noProof/>
                <w:webHidden/>
              </w:rPr>
              <w:tab/>
            </w:r>
            <w:r>
              <w:rPr>
                <w:noProof/>
                <w:webHidden/>
              </w:rPr>
              <w:fldChar w:fldCharType="begin"/>
            </w:r>
            <w:r>
              <w:rPr>
                <w:noProof/>
                <w:webHidden/>
              </w:rPr>
              <w:instrText xml:space="preserve"> PAGEREF _Toc199920117 \h </w:instrText>
            </w:r>
            <w:r>
              <w:rPr>
                <w:noProof/>
                <w:webHidden/>
              </w:rPr>
            </w:r>
            <w:r>
              <w:rPr>
                <w:noProof/>
                <w:webHidden/>
              </w:rPr>
              <w:fldChar w:fldCharType="separate"/>
            </w:r>
            <w:r>
              <w:rPr>
                <w:noProof/>
                <w:webHidden/>
              </w:rPr>
              <w:t>45</w:t>
            </w:r>
            <w:r>
              <w:rPr>
                <w:noProof/>
                <w:webHidden/>
              </w:rPr>
              <w:fldChar w:fldCharType="end"/>
            </w:r>
          </w:hyperlink>
        </w:p>
        <w:p w14:paraId="62FBFE32" w14:textId="6E1610B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18" w:history="1">
            <w:r w:rsidRPr="003F2960">
              <w:rPr>
                <w:rStyle w:val="Hyperlink"/>
                <w:noProof/>
              </w:rPr>
              <w:t>6.4.7</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Piloting of training activity – 3.4</w:t>
            </w:r>
            <w:r w:rsidRPr="003F2960">
              <w:rPr>
                <w:rStyle w:val="Hyperlink"/>
                <w:noProof/>
              </w:rPr>
              <w:t xml:space="preserve">.  To help identify any issues or problems early, a pilot course should be conducted.  Piloting of a training activity is defined as, </w:t>
            </w:r>
            <w:r w:rsidRPr="003F2960">
              <w:rPr>
                <w:rStyle w:val="Hyperlink"/>
                <w:i/>
                <w:noProof/>
              </w:rPr>
              <w:t>'the first delivery of a newly designed training activity under ‘realistic’ conditions'</w:t>
            </w:r>
            <w:r w:rsidRPr="003F2960">
              <w:rPr>
                <w:rStyle w:val="Hyperlink"/>
                <w:noProof/>
              </w:rPr>
              <w:t>.</w:t>
            </w:r>
            <w:r w:rsidRPr="003F2960">
              <w:rPr>
                <w:rStyle w:val="Hyperlink"/>
                <w:b/>
                <w:noProof/>
              </w:rPr>
              <w:t xml:space="preserve">  </w:t>
            </w:r>
            <w:r w:rsidRPr="003F2960">
              <w:rPr>
                <w:rStyle w:val="Hyperlink"/>
                <w:noProof/>
              </w:rPr>
              <w:t>The purpose is not only to prove what works, but also to highlight problem areas so they can be revised as necessary.  Checking the training activity in this manner will ensure it is cost-effective and, therefore, meets the requirement.  The aim of a pilot is to establish how well the designed training activity performs when used for real with actual trainees.</w:t>
            </w:r>
            <w:r>
              <w:rPr>
                <w:noProof/>
                <w:webHidden/>
              </w:rPr>
              <w:tab/>
            </w:r>
            <w:r>
              <w:rPr>
                <w:noProof/>
                <w:webHidden/>
              </w:rPr>
              <w:fldChar w:fldCharType="begin"/>
            </w:r>
            <w:r>
              <w:rPr>
                <w:noProof/>
                <w:webHidden/>
              </w:rPr>
              <w:instrText xml:space="preserve"> PAGEREF _Toc199920118 \h </w:instrText>
            </w:r>
            <w:r>
              <w:rPr>
                <w:noProof/>
                <w:webHidden/>
              </w:rPr>
            </w:r>
            <w:r>
              <w:rPr>
                <w:noProof/>
                <w:webHidden/>
              </w:rPr>
              <w:fldChar w:fldCharType="separate"/>
            </w:r>
            <w:r>
              <w:rPr>
                <w:noProof/>
                <w:webHidden/>
              </w:rPr>
              <w:t>45</w:t>
            </w:r>
            <w:r>
              <w:rPr>
                <w:noProof/>
                <w:webHidden/>
              </w:rPr>
              <w:fldChar w:fldCharType="end"/>
            </w:r>
          </w:hyperlink>
        </w:p>
        <w:p w14:paraId="7853BB39" w14:textId="158A26E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19" w:history="1">
            <w:r w:rsidRPr="003F2960">
              <w:rPr>
                <w:rStyle w:val="Hyperlink"/>
                <w:noProof/>
              </w:rPr>
              <w:t>6.4.8</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There should be 3 stages to the pilot, they are:</w:t>
            </w:r>
            <w:r>
              <w:rPr>
                <w:noProof/>
                <w:webHidden/>
              </w:rPr>
              <w:tab/>
            </w:r>
            <w:r>
              <w:rPr>
                <w:noProof/>
                <w:webHidden/>
              </w:rPr>
              <w:fldChar w:fldCharType="begin"/>
            </w:r>
            <w:r>
              <w:rPr>
                <w:noProof/>
                <w:webHidden/>
              </w:rPr>
              <w:instrText xml:space="preserve"> PAGEREF _Toc199920119 \h </w:instrText>
            </w:r>
            <w:r>
              <w:rPr>
                <w:noProof/>
                <w:webHidden/>
              </w:rPr>
            </w:r>
            <w:r>
              <w:rPr>
                <w:noProof/>
                <w:webHidden/>
              </w:rPr>
              <w:fldChar w:fldCharType="separate"/>
            </w:r>
            <w:r>
              <w:rPr>
                <w:noProof/>
                <w:webHidden/>
              </w:rPr>
              <w:t>45</w:t>
            </w:r>
            <w:r>
              <w:rPr>
                <w:noProof/>
                <w:webHidden/>
              </w:rPr>
              <w:fldChar w:fldCharType="end"/>
            </w:r>
          </w:hyperlink>
        </w:p>
        <w:p w14:paraId="3F426B99" w14:textId="1CF2CBD7"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20" w:history="1">
            <w:r w:rsidRPr="003F2960">
              <w:rPr>
                <w:rStyle w:val="Hyperlink"/>
                <w:noProof/>
              </w:rPr>
              <w:t>6.5</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Management of Training Deficiency (Inability to train / Failure of training)</w:t>
            </w:r>
            <w:r>
              <w:rPr>
                <w:noProof/>
                <w:webHidden/>
              </w:rPr>
              <w:tab/>
            </w:r>
            <w:r>
              <w:rPr>
                <w:noProof/>
                <w:webHidden/>
              </w:rPr>
              <w:fldChar w:fldCharType="begin"/>
            </w:r>
            <w:r>
              <w:rPr>
                <w:noProof/>
                <w:webHidden/>
              </w:rPr>
              <w:instrText xml:space="preserve"> PAGEREF _Toc199920120 \h </w:instrText>
            </w:r>
            <w:r>
              <w:rPr>
                <w:noProof/>
                <w:webHidden/>
              </w:rPr>
            </w:r>
            <w:r>
              <w:rPr>
                <w:noProof/>
                <w:webHidden/>
              </w:rPr>
              <w:fldChar w:fldCharType="separate"/>
            </w:r>
            <w:r>
              <w:rPr>
                <w:noProof/>
                <w:webHidden/>
              </w:rPr>
              <w:t>46</w:t>
            </w:r>
            <w:r>
              <w:rPr>
                <w:noProof/>
                <w:webHidden/>
              </w:rPr>
              <w:fldChar w:fldCharType="end"/>
            </w:r>
          </w:hyperlink>
        </w:p>
        <w:p w14:paraId="7226AA04" w14:textId="17F0441C"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21" w:history="1">
            <w:r w:rsidRPr="003F2960">
              <w:rPr>
                <w:rStyle w:val="Hyperlink"/>
                <w:noProof/>
              </w:rPr>
              <w:t>6.5.1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Management of training deficiency – 3.5</w:t>
            </w:r>
            <w:r w:rsidRPr="003F2960">
              <w:rPr>
                <w:rStyle w:val="Hyperlink"/>
                <w:noProof/>
              </w:rPr>
              <w:t>.  Managing risks to the trained output (i.e. the KSA of the trainees undergoing individual training) is different from assessing and managing risks associated with the Training System.  The responsibility for the management of training deficiency lies with the Training Provider.  Where risks or issues resulting from identified training deficiencies cannot be mitigated by the Training Provider, such training deficiency-based risks should be elevated for treatment or toleration etc.  Identifying and raising training deficiencies shows the stakeholders where training shortfalls exist or where risks have been taken owing to either an inability to train certain TOs (due to weather constraints or equipment casualties, for example) or a training failure that has been picked up through the assurance process.  Such deficiencies suggest that trainees may not hold the competences that the training should have delivered.  These are essentially unplanned but unavoidable training gaps which should therefore be captured, and the appropriate governance body informed so that a decision can be made to treat, tolerate or transfer (to the receiving unit) the training deficiency. A Training Deficiency is not the same as the Residual Training Gap.  The Residual Training Gap is agreed by the TRA early on in the DSAT process and is articulated in the RTGS.</w:t>
            </w:r>
            <w:r>
              <w:rPr>
                <w:noProof/>
                <w:webHidden/>
              </w:rPr>
              <w:tab/>
            </w:r>
            <w:r>
              <w:rPr>
                <w:noProof/>
                <w:webHidden/>
              </w:rPr>
              <w:fldChar w:fldCharType="begin"/>
            </w:r>
            <w:r>
              <w:rPr>
                <w:noProof/>
                <w:webHidden/>
              </w:rPr>
              <w:instrText xml:space="preserve"> PAGEREF _Toc199920121 \h </w:instrText>
            </w:r>
            <w:r>
              <w:rPr>
                <w:noProof/>
                <w:webHidden/>
              </w:rPr>
            </w:r>
            <w:r>
              <w:rPr>
                <w:noProof/>
                <w:webHidden/>
              </w:rPr>
              <w:fldChar w:fldCharType="separate"/>
            </w:r>
            <w:r>
              <w:rPr>
                <w:noProof/>
                <w:webHidden/>
              </w:rPr>
              <w:t>46</w:t>
            </w:r>
            <w:r>
              <w:rPr>
                <w:noProof/>
                <w:webHidden/>
              </w:rPr>
              <w:fldChar w:fldCharType="end"/>
            </w:r>
          </w:hyperlink>
        </w:p>
        <w:p w14:paraId="505548B3" w14:textId="5E147079"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122" w:history="1">
            <w:r w:rsidRPr="003F2960">
              <w:rPr>
                <w:rStyle w:val="Hyperlink"/>
                <w:noProof/>
              </w:rPr>
              <w:t>7</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Evaluation of Individual Training (Assurance)</w:t>
            </w:r>
            <w:r>
              <w:rPr>
                <w:noProof/>
                <w:webHidden/>
              </w:rPr>
              <w:tab/>
            </w:r>
            <w:r>
              <w:rPr>
                <w:noProof/>
                <w:webHidden/>
              </w:rPr>
              <w:fldChar w:fldCharType="begin"/>
            </w:r>
            <w:r>
              <w:rPr>
                <w:noProof/>
                <w:webHidden/>
              </w:rPr>
              <w:instrText xml:space="preserve"> PAGEREF _Toc199920122 \h </w:instrText>
            </w:r>
            <w:r>
              <w:rPr>
                <w:noProof/>
                <w:webHidden/>
              </w:rPr>
            </w:r>
            <w:r>
              <w:rPr>
                <w:noProof/>
                <w:webHidden/>
              </w:rPr>
              <w:fldChar w:fldCharType="separate"/>
            </w:r>
            <w:r>
              <w:rPr>
                <w:noProof/>
                <w:webHidden/>
              </w:rPr>
              <w:t>47</w:t>
            </w:r>
            <w:r>
              <w:rPr>
                <w:noProof/>
                <w:webHidden/>
              </w:rPr>
              <w:fldChar w:fldCharType="end"/>
            </w:r>
          </w:hyperlink>
        </w:p>
        <w:p w14:paraId="72D2CE92" w14:textId="151F6F20"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23" w:history="1">
            <w:r w:rsidRPr="003F2960">
              <w:rPr>
                <w:rStyle w:val="Hyperlink"/>
                <w:noProof/>
              </w:rPr>
              <w:t>7.1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Introduction</w:t>
            </w:r>
            <w:r>
              <w:rPr>
                <w:noProof/>
                <w:webHidden/>
              </w:rPr>
              <w:tab/>
            </w:r>
            <w:r>
              <w:rPr>
                <w:noProof/>
                <w:webHidden/>
              </w:rPr>
              <w:fldChar w:fldCharType="begin"/>
            </w:r>
            <w:r>
              <w:rPr>
                <w:noProof/>
                <w:webHidden/>
              </w:rPr>
              <w:instrText xml:space="preserve"> PAGEREF _Toc199920123 \h </w:instrText>
            </w:r>
            <w:r>
              <w:rPr>
                <w:noProof/>
                <w:webHidden/>
              </w:rPr>
            </w:r>
            <w:r>
              <w:rPr>
                <w:noProof/>
                <w:webHidden/>
              </w:rPr>
              <w:fldChar w:fldCharType="separate"/>
            </w:r>
            <w:r>
              <w:rPr>
                <w:noProof/>
                <w:webHidden/>
              </w:rPr>
              <w:t>47</w:t>
            </w:r>
            <w:r>
              <w:rPr>
                <w:noProof/>
                <w:webHidden/>
              </w:rPr>
              <w:fldChar w:fldCharType="end"/>
            </w:r>
          </w:hyperlink>
        </w:p>
        <w:p w14:paraId="1C4BA530" w14:textId="28B29568"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24" w:history="1">
            <w:r w:rsidRPr="003F2960">
              <w:rPr>
                <w:rStyle w:val="Hyperlink"/>
                <w:noProof/>
              </w:rPr>
              <w:t>7.1.1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This Section provides Direction and Guidance on the evaluation processes and outputs associated with the assurance of training activity and the Training System as a whole which is Element 4 of the DSAT process. For detailed policy on the Audit and Inspection activities that make up Element 4, see JSP 822, Volume 5.</w:t>
            </w:r>
            <w:r>
              <w:rPr>
                <w:noProof/>
                <w:webHidden/>
              </w:rPr>
              <w:tab/>
            </w:r>
            <w:r>
              <w:rPr>
                <w:noProof/>
                <w:webHidden/>
              </w:rPr>
              <w:fldChar w:fldCharType="begin"/>
            </w:r>
            <w:r>
              <w:rPr>
                <w:noProof/>
                <w:webHidden/>
              </w:rPr>
              <w:instrText xml:space="preserve"> PAGEREF _Toc199920124 \h </w:instrText>
            </w:r>
            <w:r>
              <w:rPr>
                <w:noProof/>
                <w:webHidden/>
              </w:rPr>
            </w:r>
            <w:r>
              <w:rPr>
                <w:noProof/>
                <w:webHidden/>
              </w:rPr>
              <w:fldChar w:fldCharType="separate"/>
            </w:r>
            <w:r>
              <w:rPr>
                <w:noProof/>
                <w:webHidden/>
              </w:rPr>
              <w:t>47</w:t>
            </w:r>
            <w:r>
              <w:rPr>
                <w:noProof/>
                <w:webHidden/>
              </w:rPr>
              <w:fldChar w:fldCharType="end"/>
            </w:r>
          </w:hyperlink>
        </w:p>
        <w:p w14:paraId="1D0CD684" w14:textId="22538AA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25" w:history="1">
            <w:r w:rsidRPr="003F2960">
              <w:rPr>
                <w:rStyle w:val="Hyperlink"/>
                <w:noProof/>
              </w:rPr>
              <w:t>7.1.2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Assurance is an all-encompassing term used to describe the evaluation, audit and inspection activities of the Training System.  These activities are conducted by most stakeholders including those internal to the Training System as well as by bodies external to it (thus ensuring independence and a lack of bias).  Assurance activities do not focus solely on the provision of training (although this is a key activity) but also on the DSAT process and the Training System as a whole, including the MTS.  In addition to evaluation, audit and inspection, Element 4 activities include: Stage 3 of the TNA (TNE) and other governance and management processes that are key to the MTS.  Assurance activities are detailed in the TQM which is endorsed at the CEB.  The DSAT QMS is key to assisting those involved in the assurance of Defence training.  The DSAT QMS is the standard that is met when the outputs of the DSAT Elements and the MTS activities are implemented correctly.  DSAT assurance needs to focus on the mandated requirements of the MTS and the mandated requirements of individual training. Information, which must be managed iaw JSP 441, will support the assurance process.</w:t>
            </w:r>
            <w:r>
              <w:rPr>
                <w:noProof/>
                <w:webHidden/>
              </w:rPr>
              <w:tab/>
            </w:r>
            <w:r>
              <w:rPr>
                <w:noProof/>
                <w:webHidden/>
              </w:rPr>
              <w:fldChar w:fldCharType="begin"/>
            </w:r>
            <w:r>
              <w:rPr>
                <w:noProof/>
                <w:webHidden/>
              </w:rPr>
              <w:instrText xml:space="preserve"> PAGEREF _Toc199920125 \h </w:instrText>
            </w:r>
            <w:r>
              <w:rPr>
                <w:noProof/>
                <w:webHidden/>
              </w:rPr>
            </w:r>
            <w:r>
              <w:rPr>
                <w:noProof/>
                <w:webHidden/>
              </w:rPr>
              <w:fldChar w:fldCharType="separate"/>
            </w:r>
            <w:r>
              <w:rPr>
                <w:noProof/>
                <w:webHidden/>
              </w:rPr>
              <w:t>48</w:t>
            </w:r>
            <w:r>
              <w:rPr>
                <w:noProof/>
                <w:webHidden/>
              </w:rPr>
              <w:fldChar w:fldCharType="end"/>
            </w:r>
          </w:hyperlink>
        </w:p>
        <w:p w14:paraId="108E42A6" w14:textId="1FD7E57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26" w:history="1">
            <w:r w:rsidRPr="003F2960">
              <w:rPr>
                <w:rStyle w:val="Hyperlink"/>
                <w:noProof/>
              </w:rPr>
              <w:t>7.1.3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Where, for organisational, contractual, or other reasons, activities are distributed and/or responsibilities delegated other than as recommended, then this </w:t>
            </w:r>
            <w:r w:rsidRPr="003F2960">
              <w:rPr>
                <w:rStyle w:val="Hyperlink"/>
                <w:noProof/>
              </w:rPr>
              <w:lastRenderedPageBreak/>
              <w:t>should be agreed at the CEB and annotated on the TrAD.  In all cases, any variance from the MTS must still be DSAT QMS compliant and auditable.</w:t>
            </w:r>
            <w:r>
              <w:rPr>
                <w:noProof/>
                <w:webHidden/>
              </w:rPr>
              <w:tab/>
            </w:r>
            <w:r>
              <w:rPr>
                <w:noProof/>
                <w:webHidden/>
              </w:rPr>
              <w:fldChar w:fldCharType="begin"/>
            </w:r>
            <w:r>
              <w:rPr>
                <w:noProof/>
                <w:webHidden/>
              </w:rPr>
              <w:instrText xml:space="preserve"> PAGEREF _Toc199920126 \h </w:instrText>
            </w:r>
            <w:r>
              <w:rPr>
                <w:noProof/>
                <w:webHidden/>
              </w:rPr>
            </w:r>
            <w:r>
              <w:rPr>
                <w:noProof/>
                <w:webHidden/>
              </w:rPr>
              <w:fldChar w:fldCharType="separate"/>
            </w:r>
            <w:r>
              <w:rPr>
                <w:noProof/>
                <w:webHidden/>
              </w:rPr>
              <w:t>48</w:t>
            </w:r>
            <w:r>
              <w:rPr>
                <w:noProof/>
                <w:webHidden/>
              </w:rPr>
              <w:fldChar w:fldCharType="end"/>
            </w:r>
          </w:hyperlink>
        </w:p>
        <w:p w14:paraId="3C9F92BA" w14:textId="2FB7BF8D"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27" w:history="1">
            <w:r w:rsidRPr="003F2960">
              <w:rPr>
                <w:rStyle w:val="Hyperlink"/>
                <w:noProof/>
              </w:rPr>
              <w:t>7.2</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Training Needs Evaluation</w:t>
            </w:r>
            <w:r>
              <w:rPr>
                <w:noProof/>
                <w:webHidden/>
              </w:rPr>
              <w:tab/>
            </w:r>
            <w:r>
              <w:rPr>
                <w:noProof/>
                <w:webHidden/>
              </w:rPr>
              <w:fldChar w:fldCharType="begin"/>
            </w:r>
            <w:r>
              <w:rPr>
                <w:noProof/>
                <w:webHidden/>
              </w:rPr>
              <w:instrText xml:space="preserve"> PAGEREF _Toc199920127 \h </w:instrText>
            </w:r>
            <w:r>
              <w:rPr>
                <w:noProof/>
                <w:webHidden/>
              </w:rPr>
            </w:r>
            <w:r>
              <w:rPr>
                <w:noProof/>
                <w:webHidden/>
              </w:rPr>
              <w:fldChar w:fldCharType="separate"/>
            </w:r>
            <w:r>
              <w:rPr>
                <w:noProof/>
                <w:webHidden/>
              </w:rPr>
              <w:t>48</w:t>
            </w:r>
            <w:r>
              <w:rPr>
                <w:noProof/>
                <w:webHidden/>
              </w:rPr>
              <w:fldChar w:fldCharType="end"/>
            </w:r>
          </w:hyperlink>
        </w:p>
        <w:p w14:paraId="50CCBACB" w14:textId="1D34541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28" w:history="1">
            <w:r w:rsidRPr="003F2960">
              <w:rPr>
                <w:rStyle w:val="Hyperlink"/>
                <w:noProof/>
              </w:rPr>
              <w:t>7.2.1</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Training Needs Evaluation (</w:t>
            </w:r>
            <w:r w:rsidRPr="003F2960">
              <w:rPr>
                <w:rStyle w:val="Hyperlink"/>
                <w:b/>
                <w:noProof/>
              </w:rPr>
              <w:t>TNE) – 1.8.</w:t>
            </w:r>
            <w:r w:rsidRPr="003F2960">
              <w:rPr>
                <w:rStyle w:val="Hyperlink"/>
                <w:noProof/>
              </w:rPr>
              <w:t xml:space="preserve">  Whilst the TNE is the final part of the TNA process (Element 1), it is discussed in this part of the JSP as it is an evaluation activity.  The purpose of the TNE is to evaluate the effectiveness and efficiency of the TNA process and the training solution that was recommended at the end of Stage 2 (Analysis).</w:t>
            </w:r>
            <w:r>
              <w:rPr>
                <w:noProof/>
                <w:webHidden/>
              </w:rPr>
              <w:tab/>
            </w:r>
            <w:r>
              <w:rPr>
                <w:noProof/>
                <w:webHidden/>
              </w:rPr>
              <w:fldChar w:fldCharType="begin"/>
            </w:r>
            <w:r>
              <w:rPr>
                <w:noProof/>
                <w:webHidden/>
              </w:rPr>
              <w:instrText xml:space="preserve"> PAGEREF _Toc199920128 \h </w:instrText>
            </w:r>
            <w:r>
              <w:rPr>
                <w:noProof/>
                <w:webHidden/>
              </w:rPr>
            </w:r>
            <w:r>
              <w:rPr>
                <w:noProof/>
                <w:webHidden/>
              </w:rPr>
              <w:fldChar w:fldCharType="separate"/>
            </w:r>
            <w:r>
              <w:rPr>
                <w:noProof/>
                <w:webHidden/>
              </w:rPr>
              <w:t>48</w:t>
            </w:r>
            <w:r>
              <w:rPr>
                <w:noProof/>
                <w:webHidden/>
              </w:rPr>
              <w:fldChar w:fldCharType="end"/>
            </w:r>
          </w:hyperlink>
        </w:p>
        <w:p w14:paraId="5926D3B0" w14:textId="6B3B5C58"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29" w:history="1">
            <w:r w:rsidRPr="003F2960">
              <w:rPr>
                <w:rStyle w:val="Hyperlink"/>
                <w:noProof/>
              </w:rPr>
              <w:t>7.3</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Evaluation Strategy</w:t>
            </w:r>
            <w:r>
              <w:rPr>
                <w:noProof/>
                <w:webHidden/>
              </w:rPr>
              <w:tab/>
            </w:r>
            <w:r>
              <w:rPr>
                <w:noProof/>
                <w:webHidden/>
              </w:rPr>
              <w:fldChar w:fldCharType="begin"/>
            </w:r>
            <w:r>
              <w:rPr>
                <w:noProof/>
                <w:webHidden/>
              </w:rPr>
              <w:instrText xml:space="preserve"> PAGEREF _Toc199920129 \h </w:instrText>
            </w:r>
            <w:r>
              <w:rPr>
                <w:noProof/>
                <w:webHidden/>
              </w:rPr>
            </w:r>
            <w:r>
              <w:rPr>
                <w:noProof/>
                <w:webHidden/>
              </w:rPr>
              <w:fldChar w:fldCharType="separate"/>
            </w:r>
            <w:r>
              <w:rPr>
                <w:noProof/>
                <w:webHidden/>
              </w:rPr>
              <w:t>48</w:t>
            </w:r>
            <w:r>
              <w:rPr>
                <w:noProof/>
                <w:webHidden/>
              </w:rPr>
              <w:fldChar w:fldCharType="end"/>
            </w:r>
          </w:hyperlink>
        </w:p>
        <w:p w14:paraId="4193EDE4" w14:textId="7BA63F1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30" w:history="1">
            <w:r w:rsidRPr="003F2960">
              <w:rPr>
                <w:rStyle w:val="Hyperlink"/>
                <w:noProof/>
              </w:rPr>
              <w:t>7.3.1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Evaluation Strategy – 4.1.</w:t>
            </w:r>
            <w:r w:rsidRPr="003F2960">
              <w:rPr>
                <w:rStyle w:val="Hyperlink"/>
                <w:noProof/>
              </w:rPr>
              <w:t xml:space="preserve">  Writing an Evaluation Strategy is a key activity that is the responsibility of the TRA.  Evaluation is defined as ‘the process of making a judgement as to the worth of training to Defence.  It allows Defence to monitor the impact of training and assess what has been achieved, whether it was necessary, appropriate, effective, efficient (i.e. represents VfM) and how it contributed to the achievement of Defence outputs.</w:t>
            </w:r>
            <w:r>
              <w:rPr>
                <w:noProof/>
                <w:webHidden/>
              </w:rPr>
              <w:tab/>
            </w:r>
            <w:r>
              <w:rPr>
                <w:noProof/>
                <w:webHidden/>
              </w:rPr>
              <w:fldChar w:fldCharType="begin"/>
            </w:r>
            <w:r>
              <w:rPr>
                <w:noProof/>
                <w:webHidden/>
              </w:rPr>
              <w:instrText xml:space="preserve"> PAGEREF _Toc199920130 \h </w:instrText>
            </w:r>
            <w:r>
              <w:rPr>
                <w:noProof/>
                <w:webHidden/>
              </w:rPr>
            </w:r>
            <w:r>
              <w:rPr>
                <w:noProof/>
                <w:webHidden/>
              </w:rPr>
              <w:fldChar w:fldCharType="separate"/>
            </w:r>
            <w:r>
              <w:rPr>
                <w:noProof/>
                <w:webHidden/>
              </w:rPr>
              <w:t>49</w:t>
            </w:r>
            <w:r>
              <w:rPr>
                <w:noProof/>
                <w:webHidden/>
              </w:rPr>
              <w:fldChar w:fldCharType="end"/>
            </w:r>
          </w:hyperlink>
        </w:p>
        <w:p w14:paraId="631A0D55" w14:textId="53F2D19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31" w:history="1">
            <w:r w:rsidRPr="003F2960">
              <w:rPr>
                <w:rStyle w:val="Hyperlink"/>
                <w:noProof/>
              </w:rPr>
              <w:t>7.3.2</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Responsibilities.</w:t>
            </w:r>
            <w:r w:rsidRPr="003F2960">
              <w:rPr>
                <w:rStyle w:val="Hyperlink"/>
                <w:noProof/>
              </w:rPr>
              <w:t xml:space="preserve">  The production of the Evaluation Strategy is the responsibility of the TRA and should be set out in the TQM (Element 3, 5.13).</w:t>
            </w:r>
            <w:r>
              <w:rPr>
                <w:noProof/>
                <w:webHidden/>
              </w:rPr>
              <w:tab/>
            </w:r>
            <w:r>
              <w:rPr>
                <w:noProof/>
                <w:webHidden/>
              </w:rPr>
              <w:fldChar w:fldCharType="begin"/>
            </w:r>
            <w:r>
              <w:rPr>
                <w:noProof/>
                <w:webHidden/>
              </w:rPr>
              <w:instrText xml:space="preserve"> PAGEREF _Toc199920131 \h </w:instrText>
            </w:r>
            <w:r>
              <w:rPr>
                <w:noProof/>
                <w:webHidden/>
              </w:rPr>
            </w:r>
            <w:r>
              <w:rPr>
                <w:noProof/>
                <w:webHidden/>
              </w:rPr>
              <w:fldChar w:fldCharType="separate"/>
            </w:r>
            <w:r>
              <w:rPr>
                <w:noProof/>
                <w:webHidden/>
              </w:rPr>
              <w:t>49</w:t>
            </w:r>
            <w:r>
              <w:rPr>
                <w:noProof/>
                <w:webHidden/>
              </w:rPr>
              <w:fldChar w:fldCharType="end"/>
            </w:r>
          </w:hyperlink>
        </w:p>
        <w:p w14:paraId="797E56FC" w14:textId="7CC8E2D3"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32" w:history="1">
            <w:r w:rsidRPr="003F2960">
              <w:rPr>
                <w:rStyle w:val="Hyperlink"/>
                <w:noProof/>
              </w:rPr>
              <w:t>7.3.3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Evaluation Strategy is likely to include the elements InVal and ExVal, which collectively make up the whole approach to evaluation.</w:t>
            </w:r>
            <w:r>
              <w:rPr>
                <w:noProof/>
                <w:webHidden/>
              </w:rPr>
              <w:tab/>
            </w:r>
            <w:r>
              <w:rPr>
                <w:noProof/>
                <w:webHidden/>
              </w:rPr>
              <w:fldChar w:fldCharType="begin"/>
            </w:r>
            <w:r>
              <w:rPr>
                <w:noProof/>
                <w:webHidden/>
              </w:rPr>
              <w:instrText xml:space="preserve"> PAGEREF _Toc199920132 \h </w:instrText>
            </w:r>
            <w:r>
              <w:rPr>
                <w:noProof/>
                <w:webHidden/>
              </w:rPr>
            </w:r>
            <w:r>
              <w:rPr>
                <w:noProof/>
                <w:webHidden/>
              </w:rPr>
              <w:fldChar w:fldCharType="separate"/>
            </w:r>
            <w:r>
              <w:rPr>
                <w:noProof/>
                <w:webHidden/>
              </w:rPr>
              <w:t>49</w:t>
            </w:r>
            <w:r>
              <w:rPr>
                <w:noProof/>
                <w:webHidden/>
              </w:rPr>
              <w:fldChar w:fldCharType="end"/>
            </w:r>
          </w:hyperlink>
        </w:p>
        <w:p w14:paraId="7EDBEAF8" w14:textId="00A6D885"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33" w:history="1">
            <w:r w:rsidRPr="003F2960">
              <w:rPr>
                <w:rStyle w:val="Hyperlink"/>
                <w:noProof/>
              </w:rPr>
              <w:t>7.4</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Internal Validation (InVal)</w:t>
            </w:r>
            <w:r>
              <w:rPr>
                <w:noProof/>
                <w:webHidden/>
              </w:rPr>
              <w:tab/>
            </w:r>
            <w:r>
              <w:rPr>
                <w:noProof/>
                <w:webHidden/>
              </w:rPr>
              <w:fldChar w:fldCharType="begin"/>
            </w:r>
            <w:r>
              <w:rPr>
                <w:noProof/>
                <w:webHidden/>
              </w:rPr>
              <w:instrText xml:space="preserve"> PAGEREF _Toc199920133 \h </w:instrText>
            </w:r>
            <w:r>
              <w:rPr>
                <w:noProof/>
                <w:webHidden/>
              </w:rPr>
            </w:r>
            <w:r>
              <w:rPr>
                <w:noProof/>
                <w:webHidden/>
              </w:rPr>
              <w:fldChar w:fldCharType="separate"/>
            </w:r>
            <w:r>
              <w:rPr>
                <w:noProof/>
                <w:webHidden/>
              </w:rPr>
              <w:t>49</w:t>
            </w:r>
            <w:r>
              <w:rPr>
                <w:noProof/>
                <w:webHidden/>
              </w:rPr>
              <w:fldChar w:fldCharType="end"/>
            </w:r>
          </w:hyperlink>
        </w:p>
        <w:p w14:paraId="55D21BD0" w14:textId="24D9842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34" w:history="1">
            <w:r w:rsidRPr="003F2960">
              <w:rPr>
                <w:rStyle w:val="Hyperlink"/>
                <w:noProof/>
              </w:rPr>
              <w:t>7.4.1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InVal – 4.1.1.</w:t>
            </w:r>
            <w:r w:rsidRPr="003F2960">
              <w:rPr>
                <w:rStyle w:val="Hyperlink"/>
                <w:noProof/>
              </w:rPr>
              <w:t xml:space="preserve">  InVal is a process used by the Training Provider to determine the efficiency and effectiveness of training delivery.  To achieve this, InVal measures:</w:t>
            </w:r>
            <w:r>
              <w:rPr>
                <w:noProof/>
                <w:webHidden/>
              </w:rPr>
              <w:tab/>
            </w:r>
            <w:r>
              <w:rPr>
                <w:noProof/>
                <w:webHidden/>
              </w:rPr>
              <w:fldChar w:fldCharType="begin"/>
            </w:r>
            <w:r>
              <w:rPr>
                <w:noProof/>
                <w:webHidden/>
              </w:rPr>
              <w:instrText xml:space="preserve"> PAGEREF _Toc199920134 \h </w:instrText>
            </w:r>
            <w:r>
              <w:rPr>
                <w:noProof/>
                <w:webHidden/>
              </w:rPr>
            </w:r>
            <w:r>
              <w:rPr>
                <w:noProof/>
                <w:webHidden/>
              </w:rPr>
              <w:fldChar w:fldCharType="separate"/>
            </w:r>
            <w:r>
              <w:rPr>
                <w:noProof/>
                <w:webHidden/>
              </w:rPr>
              <w:t>49</w:t>
            </w:r>
            <w:r>
              <w:rPr>
                <w:noProof/>
                <w:webHidden/>
              </w:rPr>
              <w:fldChar w:fldCharType="end"/>
            </w:r>
          </w:hyperlink>
        </w:p>
        <w:p w14:paraId="7881CDCE" w14:textId="2188A4F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35" w:history="1">
            <w:r w:rsidRPr="003F2960">
              <w:rPr>
                <w:rStyle w:val="Hyperlink"/>
                <w:noProof/>
              </w:rPr>
              <w:t>7.4.2</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 xml:space="preserve">Responsible Person. </w:t>
            </w:r>
            <w:r w:rsidRPr="003F2960">
              <w:rPr>
                <w:rStyle w:val="Hyperlink"/>
                <w:noProof/>
              </w:rPr>
              <w:t>The Training Provider is responsible for ensuring a robust InVal process is in place for all of its courses, and that all InVal data is utilised correctly and effectively. Although the Training Provider normally conducts InVal, responsibility for the actual conduct of InVal may sit with an alternative body, in accordance with Chapter 3, Para 3.1.6.</w:t>
            </w:r>
            <w:r>
              <w:rPr>
                <w:noProof/>
                <w:webHidden/>
              </w:rPr>
              <w:tab/>
            </w:r>
            <w:r>
              <w:rPr>
                <w:noProof/>
                <w:webHidden/>
              </w:rPr>
              <w:fldChar w:fldCharType="begin"/>
            </w:r>
            <w:r>
              <w:rPr>
                <w:noProof/>
                <w:webHidden/>
              </w:rPr>
              <w:instrText xml:space="preserve"> PAGEREF _Toc199920135 \h </w:instrText>
            </w:r>
            <w:r>
              <w:rPr>
                <w:noProof/>
                <w:webHidden/>
              </w:rPr>
            </w:r>
            <w:r>
              <w:rPr>
                <w:noProof/>
                <w:webHidden/>
              </w:rPr>
              <w:fldChar w:fldCharType="separate"/>
            </w:r>
            <w:r>
              <w:rPr>
                <w:noProof/>
                <w:webHidden/>
              </w:rPr>
              <w:t>49</w:t>
            </w:r>
            <w:r>
              <w:rPr>
                <w:noProof/>
                <w:webHidden/>
              </w:rPr>
              <w:fldChar w:fldCharType="end"/>
            </w:r>
          </w:hyperlink>
        </w:p>
        <w:p w14:paraId="26C15079" w14:textId="47B1A2D1"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36" w:history="1">
            <w:r w:rsidRPr="003F2960">
              <w:rPr>
                <w:rStyle w:val="Hyperlink"/>
                <w:noProof/>
              </w:rPr>
              <w:t>7.5</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External Validation (ExVal)</w:t>
            </w:r>
            <w:r>
              <w:rPr>
                <w:noProof/>
                <w:webHidden/>
              </w:rPr>
              <w:tab/>
            </w:r>
            <w:r>
              <w:rPr>
                <w:noProof/>
                <w:webHidden/>
              </w:rPr>
              <w:fldChar w:fldCharType="begin"/>
            </w:r>
            <w:r>
              <w:rPr>
                <w:noProof/>
                <w:webHidden/>
              </w:rPr>
              <w:instrText xml:space="preserve"> PAGEREF _Toc199920136 \h </w:instrText>
            </w:r>
            <w:r>
              <w:rPr>
                <w:noProof/>
                <w:webHidden/>
              </w:rPr>
            </w:r>
            <w:r>
              <w:rPr>
                <w:noProof/>
                <w:webHidden/>
              </w:rPr>
              <w:fldChar w:fldCharType="separate"/>
            </w:r>
            <w:r>
              <w:rPr>
                <w:noProof/>
                <w:webHidden/>
              </w:rPr>
              <w:t>49</w:t>
            </w:r>
            <w:r>
              <w:rPr>
                <w:noProof/>
                <w:webHidden/>
              </w:rPr>
              <w:fldChar w:fldCharType="end"/>
            </w:r>
          </w:hyperlink>
        </w:p>
        <w:p w14:paraId="6138F684" w14:textId="54CCABD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37" w:history="1">
            <w:r w:rsidRPr="003F2960">
              <w:rPr>
                <w:rStyle w:val="Hyperlink"/>
                <w:noProof/>
              </w:rPr>
              <w:t>7.5.1</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ExVal – 4.1.2.</w:t>
            </w:r>
            <w:r w:rsidRPr="003F2960">
              <w:rPr>
                <w:rStyle w:val="Hyperlink"/>
                <w:noProof/>
              </w:rPr>
              <w:t xml:space="preserve">  ExVal </w:t>
            </w:r>
            <w:r w:rsidRPr="003F2960">
              <w:rPr>
                <w:rStyle w:val="Hyperlink"/>
                <w:rFonts w:eastAsia="Times New Roman"/>
                <w:noProof/>
              </w:rPr>
              <w:t xml:space="preserve">uses both qualitative and quantitative data to determine </w:t>
            </w:r>
            <w:r w:rsidRPr="003F2960">
              <w:rPr>
                <w:rStyle w:val="Hyperlink"/>
                <w:rFonts w:cs="Calibri"/>
                <w:noProof/>
                <w:shd w:val="clear" w:color="auto" w:fill="FFFFFF"/>
              </w:rPr>
              <w:t>whether the training remains relevant to the workplace or role</w:t>
            </w:r>
            <w:r w:rsidRPr="003F2960">
              <w:rPr>
                <w:rStyle w:val="Hyperlink"/>
                <w:noProof/>
              </w:rPr>
              <w:t>.  ExVal is applied after trainees have completed a training activity and have had the opportunity to apply what they have learnt in the workplace.</w:t>
            </w:r>
            <w:r>
              <w:rPr>
                <w:noProof/>
                <w:webHidden/>
              </w:rPr>
              <w:tab/>
            </w:r>
            <w:r>
              <w:rPr>
                <w:noProof/>
                <w:webHidden/>
              </w:rPr>
              <w:fldChar w:fldCharType="begin"/>
            </w:r>
            <w:r>
              <w:rPr>
                <w:noProof/>
                <w:webHidden/>
              </w:rPr>
              <w:instrText xml:space="preserve"> PAGEREF _Toc199920137 \h </w:instrText>
            </w:r>
            <w:r>
              <w:rPr>
                <w:noProof/>
                <w:webHidden/>
              </w:rPr>
            </w:r>
            <w:r>
              <w:rPr>
                <w:noProof/>
                <w:webHidden/>
              </w:rPr>
              <w:fldChar w:fldCharType="separate"/>
            </w:r>
            <w:r>
              <w:rPr>
                <w:noProof/>
                <w:webHidden/>
              </w:rPr>
              <w:t>49</w:t>
            </w:r>
            <w:r>
              <w:rPr>
                <w:noProof/>
                <w:webHidden/>
              </w:rPr>
              <w:fldChar w:fldCharType="end"/>
            </w:r>
          </w:hyperlink>
        </w:p>
        <w:p w14:paraId="61560782" w14:textId="650658D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38" w:history="1">
            <w:r w:rsidRPr="003F2960">
              <w:rPr>
                <w:rStyle w:val="Hyperlink"/>
                <w:noProof/>
              </w:rPr>
              <w:t>7.5.2</w:t>
            </w:r>
            <w:r>
              <w:rPr>
                <w:rFonts w:asciiTheme="minorHAnsi" w:eastAsiaTheme="minorEastAsia" w:hAnsiTheme="minorHAnsi" w:cstheme="minorBidi"/>
                <w:noProof/>
                <w:kern w:val="2"/>
                <w:szCs w:val="24"/>
                <w:lang w:val="en-GB" w:eastAsia="en-GB"/>
                <w14:ligatures w14:val="standardContextual"/>
              </w:rPr>
              <w:tab/>
            </w:r>
            <w:r w:rsidRPr="003F2960">
              <w:rPr>
                <w:rStyle w:val="Hyperlink"/>
                <w:b/>
                <w:noProof/>
              </w:rPr>
              <w:t>Responsible Persons.</w:t>
            </w:r>
            <w:r w:rsidRPr="003F2960">
              <w:rPr>
                <w:rStyle w:val="Hyperlink"/>
                <w:noProof/>
              </w:rPr>
              <w:t xml:space="preserve">  It is the responsibility of TRA to conduct ExVal.  The TRA may employ an ExVal team for the planning, coordination and implementation of the ExVal and for the dissemination of the results.</w:t>
            </w:r>
            <w:r>
              <w:rPr>
                <w:noProof/>
                <w:webHidden/>
              </w:rPr>
              <w:tab/>
            </w:r>
            <w:r>
              <w:rPr>
                <w:noProof/>
                <w:webHidden/>
              </w:rPr>
              <w:fldChar w:fldCharType="begin"/>
            </w:r>
            <w:r>
              <w:rPr>
                <w:noProof/>
                <w:webHidden/>
              </w:rPr>
              <w:instrText xml:space="preserve"> PAGEREF _Toc199920138 \h </w:instrText>
            </w:r>
            <w:r>
              <w:rPr>
                <w:noProof/>
                <w:webHidden/>
              </w:rPr>
            </w:r>
            <w:r>
              <w:rPr>
                <w:noProof/>
                <w:webHidden/>
              </w:rPr>
              <w:fldChar w:fldCharType="separate"/>
            </w:r>
            <w:r>
              <w:rPr>
                <w:noProof/>
                <w:webHidden/>
              </w:rPr>
              <w:t>49</w:t>
            </w:r>
            <w:r>
              <w:rPr>
                <w:noProof/>
                <w:webHidden/>
              </w:rPr>
              <w:fldChar w:fldCharType="end"/>
            </w:r>
          </w:hyperlink>
        </w:p>
        <w:p w14:paraId="3C6AF319" w14:textId="2FD31BAA"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139" w:history="1">
            <w:r w:rsidRPr="003F2960">
              <w:rPr>
                <w:rStyle w:val="Hyperlink"/>
                <w:noProof/>
              </w:rPr>
              <w:t>8</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Defence Trainer Capability</w:t>
            </w:r>
            <w:r>
              <w:rPr>
                <w:noProof/>
                <w:webHidden/>
              </w:rPr>
              <w:tab/>
            </w:r>
            <w:r>
              <w:rPr>
                <w:noProof/>
                <w:webHidden/>
              </w:rPr>
              <w:fldChar w:fldCharType="begin"/>
            </w:r>
            <w:r>
              <w:rPr>
                <w:noProof/>
                <w:webHidden/>
              </w:rPr>
              <w:instrText xml:space="preserve"> PAGEREF _Toc199920139 \h </w:instrText>
            </w:r>
            <w:r>
              <w:rPr>
                <w:noProof/>
                <w:webHidden/>
              </w:rPr>
            </w:r>
            <w:r>
              <w:rPr>
                <w:noProof/>
                <w:webHidden/>
              </w:rPr>
              <w:fldChar w:fldCharType="separate"/>
            </w:r>
            <w:r>
              <w:rPr>
                <w:noProof/>
                <w:webHidden/>
              </w:rPr>
              <w:t>51</w:t>
            </w:r>
            <w:r>
              <w:rPr>
                <w:noProof/>
                <w:webHidden/>
              </w:rPr>
              <w:fldChar w:fldCharType="end"/>
            </w:r>
          </w:hyperlink>
        </w:p>
        <w:p w14:paraId="6DFCDCFF" w14:textId="31C11F68"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40" w:history="1">
            <w:r w:rsidRPr="003F2960">
              <w:rPr>
                <w:rStyle w:val="Hyperlink"/>
                <w:noProof/>
              </w:rPr>
              <w:t>8.1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Introduction</w:t>
            </w:r>
            <w:r>
              <w:rPr>
                <w:noProof/>
                <w:webHidden/>
              </w:rPr>
              <w:tab/>
            </w:r>
            <w:r>
              <w:rPr>
                <w:noProof/>
                <w:webHidden/>
              </w:rPr>
              <w:fldChar w:fldCharType="begin"/>
            </w:r>
            <w:r>
              <w:rPr>
                <w:noProof/>
                <w:webHidden/>
              </w:rPr>
              <w:instrText xml:space="preserve"> PAGEREF _Toc199920140 \h </w:instrText>
            </w:r>
            <w:r>
              <w:rPr>
                <w:noProof/>
                <w:webHidden/>
              </w:rPr>
            </w:r>
            <w:r>
              <w:rPr>
                <w:noProof/>
                <w:webHidden/>
              </w:rPr>
              <w:fldChar w:fldCharType="separate"/>
            </w:r>
            <w:r>
              <w:rPr>
                <w:noProof/>
                <w:webHidden/>
              </w:rPr>
              <w:t>51</w:t>
            </w:r>
            <w:r>
              <w:rPr>
                <w:noProof/>
                <w:webHidden/>
              </w:rPr>
              <w:fldChar w:fldCharType="end"/>
            </w:r>
          </w:hyperlink>
        </w:p>
        <w:p w14:paraId="18B71774" w14:textId="709D04C5"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41" w:history="1">
            <w:r w:rsidRPr="003F2960">
              <w:rPr>
                <w:rStyle w:val="Hyperlink"/>
                <w:noProof/>
              </w:rPr>
              <w:t>8.1.1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Training and education of people is a key enabler in delivering Defence Missions and must be agile to the rapidly changing contexts and demands. Defence seeks to maximise talent through training and education and building a sustainable diverse and skilled workforce for the future. Defence must meet the expectations of the workforce and both motivate and engage people. Defence training and education therefore has a pivotal role in delivering this People Strategy and it is underpinned by a robust and effective Defence Trainer Capability (DTC).</w:t>
            </w:r>
            <w:r>
              <w:rPr>
                <w:noProof/>
                <w:webHidden/>
              </w:rPr>
              <w:tab/>
            </w:r>
            <w:r>
              <w:rPr>
                <w:noProof/>
                <w:webHidden/>
              </w:rPr>
              <w:fldChar w:fldCharType="begin"/>
            </w:r>
            <w:r>
              <w:rPr>
                <w:noProof/>
                <w:webHidden/>
              </w:rPr>
              <w:instrText xml:space="preserve"> PAGEREF _Toc199920141 \h </w:instrText>
            </w:r>
            <w:r>
              <w:rPr>
                <w:noProof/>
                <w:webHidden/>
              </w:rPr>
            </w:r>
            <w:r>
              <w:rPr>
                <w:noProof/>
                <w:webHidden/>
              </w:rPr>
              <w:fldChar w:fldCharType="separate"/>
            </w:r>
            <w:r>
              <w:rPr>
                <w:noProof/>
                <w:webHidden/>
              </w:rPr>
              <w:t>51</w:t>
            </w:r>
            <w:r>
              <w:rPr>
                <w:noProof/>
                <w:webHidden/>
              </w:rPr>
              <w:fldChar w:fldCharType="end"/>
            </w:r>
          </w:hyperlink>
        </w:p>
        <w:p w14:paraId="430B7783" w14:textId="1AF03F4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42" w:history="1">
            <w:r w:rsidRPr="003F2960">
              <w:rPr>
                <w:rStyle w:val="Hyperlink"/>
                <w:noProof/>
              </w:rPr>
              <w:t>8.1.2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House of Commons Defence Committee (HCDC) Inquiries, audit reports and research provide evidence that safety in training must remain paramount, with risks reduced to as low as reasonably practicable (ALARP) and tolerable. In response to report findings, the DTC was initiated in 2014. DTC professionalises the training cadre and through its robust governance and assurance processes ensures that all Defence trainers, trainer supervisors and training managers are suitably qualified and experienced. It outlines the requirement for a professional development pathway to continuously meet the required quality standard and competence and attracts externally recognised national qualifications.</w:t>
            </w:r>
            <w:r>
              <w:rPr>
                <w:noProof/>
                <w:webHidden/>
              </w:rPr>
              <w:tab/>
            </w:r>
            <w:r>
              <w:rPr>
                <w:noProof/>
                <w:webHidden/>
              </w:rPr>
              <w:fldChar w:fldCharType="begin"/>
            </w:r>
            <w:r>
              <w:rPr>
                <w:noProof/>
                <w:webHidden/>
              </w:rPr>
              <w:instrText xml:space="preserve"> PAGEREF _Toc199920142 \h </w:instrText>
            </w:r>
            <w:r>
              <w:rPr>
                <w:noProof/>
                <w:webHidden/>
              </w:rPr>
            </w:r>
            <w:r>
              <w:rPr>
                <w:noProof/>
                <w:webHidden/>
              </w:rPr>
              <w:fldChar w:fldCharType="separate"/>
            </w:r>
            <w:r>
              <w:rPr>
                <w:noProof/>
                <w:webHidden/>
              </w:rPr>
              <w:t>51</w:t>
            </w:r>
            <w:r>
              <w:rPr>
                <w:noProof/>
                <w:webHidden/>
              </w:rPr>
              <w:fldChar w:fldCharType="end"/>
            </w:r>
          </w:hyperlink>
        </w:p>
        <w:p w14:paraId="29F4A32D" w14:textId="4BDCF6A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43" w:history="1">
            <w:r w:rsidRPr="003F2960">
              <w:rPr>
                <w:rStyle w:val="Hyperlink"/>
                <w:noProof/>
              </w:rPr>
              <w:t>8.1.3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In the context of limited resources and time, Customers, Training Requirements Authorities (TRAs), Training Delivery Authorities (TDAs) and Training Providers (TPs) must apply JSP 822 intelligently, and thereby own and manage the inherent risks that arise; they must therefore comply with DTC policy or explain why they are unable to do so and how they have mitigated the consequent risks.</w:t>
            </w:r>
            <w:r>
              <w:rPr>
                <w:noProof/>
                <w:webHidden/>
              </w:rPr>
              <w:tab/>
            </w:r>
            <w:r>
              <w:rPr>
                <w:noProof/>
                <w:webHidden/>
              </w:rPr>
              <w:fldChar w:fldCharType="begin"/>
            </w:r>
            <w:r>
              <w:rPr>
                <w:noProof/>
                <w:webHidden/>
              </w:rPr>
              <w:instrText xml:space="preserve"> PAGEREF _Toc199920143 \h </w:instrText>
            </w:r>
            <w:r>
              <w:rPr>
                <w:noProof/>
                <w:webHidden/>
              </w:rPr>
            </w:r>
            <w:r>
              <w:rPr>
                <w:noProof/>
                <w:webHidden/>
              </w:rPr>
              <w:fldChar w:fldCharType="separate"/>
            </w:r>
            <w:r>
              <w:rPr>
                <w:noProof/>
                <w:webHidden/>
              </w:rPr>
              <w:t>51</w:t>
            </w:r>
            <w:r>
              <w:rPr>
                <w:noProof/>
                <w:webHidden/>
              </w:rPr>
              <w:fldChar w:fldCharType="end"/>
            </w:r>
          </w:hyperlink>
        </w:p>
        <w:p w14:paraId="2924ACDF" w14:textId="42B97123"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44" w:history="1">
            <w:r w:rsidRPr="003F2960">
              <w:rPr>
                <w:rStyle w:val="Hyperlink"/>
                <w:noProof/>
              </w:rPr>
              <w:t>8.1.4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Parts of the DTC are aligned to education standards for the Further Education (FE) sector. The Defence Trainer Competency Framework (DTCF) has been mapped against these standards in order to demonstrate how Defence Trainers meet the criteria to gain externally recognised qualifications.</w:t>
            </w:r>
            <w:r>
              <w:rPr>
                <w:noProof/>
                <w:webHidden/>
              </w:rPr>
              <w:tab/>
            </w:r>
            <w:r>
              <w:rPr>
                <w:noProof/>
                <w:webHidden/>
              </w:rPr>
              <w:fldChar w:fldCharType="begin"/>
            </w:r>
            <w:r>
              <w:rPr>
                <w:noProof/>
                <w:webHidden/>
              </w:rPr>
              <w:instrText xml:space="preserve"> PAGEREF _Toc199920144 \h </w:instrText>
            </w:r>
            <w:r>
              <w:rPr>
                <w:noProof/>
                <w:webHidden/>
              </w:rPr>
            </w:r>
            <w:r>
              <w:rPr>
                <w:noProof/>
                <w:webHidden/>
              </w:rPr>
              <w:fldChar w:fldCharType="separate"/>
            </w:r>
            <w:r>
              <w:rPr>
                <w:noProof/>
                <w:webHidden/>
              </w:rPr>
              <w:t>51</w:t>
            </w:r>
            <w:r>
              <w:rPr>
                <w:noProof/>
                <w:webHidden/>
              </w:rPr>
              <w:fldChar w:fldCharType="end"/>
            </w:r>
          </w:hyperlink>
        </w:p>
        <w:p w14:paraId="7F08B156" w14:textId="3B5709BE"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45" w:history="1">
            <w:r w:rsidRPr="003F2960">
              <w:rPr>
                <w:rStyle w:val="Hyperlink"/>
                <w:noProof/>
              </w:rPr>
              <w:t>8.2</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Defence Trainer</w:t>
            </w:r>
            <w:r>
              <w:rPr>
                <w:noProof/>
                <w:webHidden/>
              </w:rPr>
              <w:tab/>
            </w:r>
            <w:r>
              <w:rPr>
                <w:noProof/>
                <w:webHidden/>
              </w:rPr>
              <w:fldChar w:fldCharType="begin"/>
            </w:r>
            <w:r>
              <w:rPr>
                <w:noProof/>
                <w:webHidden/>
              </w:rPr>
              <w:instrText xml:space="preserve"> PAGEREF _Toc199920145 \h </w:instrText>
            </w:r>
            <w:r>
              <w:rPr>
                <w:noProof/>
                <w:webHidden/>
              </w:rPr>
            </w:r>
            <w:r>
              <w:rPr>
                <w:noProof/>
                <w:webHidden/>
              </w:rPr>
              <w:fldChar w:fldCharType="separate"/>
            </w:r>
            <w:r>
              <w:rPr>
                <w:noProof/>
                <w:webHidden/>
              </w:rPr>
              <w:t>53</w:t>
            </w:r>
            <w:r>
              <w:rPr>
                <w:noProof/>
                <w:webHidden/>
              </w:rPr>
              <w:fldChar w:fldCharType="end"/>
            </w:r>
          </w:hyperlink>
        </w:p>
        <w:p w14:paraId="0B8837A4" w14:textId="28CE283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46" w:history="1">
            <w:r w:rsidRPr="003F2960">
              <w:rPr>
                <w:rStyle w:val="Hyperlink"/>
                <w:noProof/>
              </w:rPr>
              <w:t>8.2.1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minimum training requirement for a Defence Trainer is the Defence Trainer course (DTc). The completion of Foundation and Practitioner levels of DTc is accredited to the Regulated Qualifications Framework (RQF) Level 3 Award in Education and Training (L3AET).</w:t>
            </w:r>
            <w:r>
              <w:rPr>
                <w:noProof/>
                <w:webHidden/>
              </w:rPr>
              <w:tab/>
            </w:r>
            <w:r>
              <w:rPr>
                <w:noProof/>
                <w:webHidden/>
              </w:rPr>
              <w:fldChar w:fldCharType="begin"/>
            </w:r>
            <w:r>
              <w:rPr>
                <w:noProof/>
                <w:webHidden/>
              </w:rPr>
              <w:instrText xml:space="preserve"> PAGEREF _Toc199920146 \h </w:instrText>
            </w:r>
            <w:r>
              <w:rPr>
                <w:noProof/>
                <w:webHidden/>
              </w:rPr>
            </w:r>
            <w:r>
              <w:rPr>
                <w:noProof/>
                <w:webHidden/>
              </w:rPr>
              <w:fldChar w:fldCharType="separate"/>
            </w:r>
            <w:r>
              <w:rPr>
                <w:noProof/>
                <w:webHidden/>
              </w:rPr>
              <w:t>53</w:t>
            </w:r>
            <w:r>
              <w:rPr>
                <w:noProof/>
                <w:webHidden/>
              </w:rPr>
              <w:fldChar w:fldCharType="end"/>
            </w:r>
          </w:hyperlink>
        </w:p>
        <w:p w14:paraId="03CB4AC0" w14:textId="7C2E0D17"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47" w:history="1">
            <w:r w:rsidRPr="003F2960">
              <w:rPr>
                <w:rStyle w:val="Hyperlink"/>
                <w:noProof/>
              </w:rPr>
              <w:t>8.2.2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FLC TRAs are empowered to intelligently apply the mandated DTc requirements to Phase 3 Trainers in their command whose principal employment is not as Defence Trainers. When exercising discretion (see para. 8.1.3) FLC TRAs must identify, record and own the risk held, and ensure suitable mitigation measures are in place.</w:t>
            </w:r>
            <w:r>
              <w:rPr>
                <w:noProof/>
                <w:webHidden/>
              </w:rPr>
              <w:tab/>
            </w:r>
            <w:r>
              <w:rPr>
                <w:noProof/>
                <w:webHidden/>
              </w:rPr>
              <w:fldChar w:fldCharType="begin"/>
            </w:r>
            <w:r>
              <w:rPr>
                <w:noProof/>
                <w:webHidden/>
              </w:rPr>
              <w:instrText xml:space="preserve"> PAGEREF _Toc199920147 \h </w:instrText>
            </w:r>
            <w:r>
              <w:rPr>
                <w:noProof/>
                <w:webHidden/>
              </w:rPr>
            </w:r>
            <w:r>
              <w:rPr>
                <w:noProof/>
                <w:webHidden/>
              </w:rPr>
              <w:fldChar w:fldCharType="separate"/>
            </w:r>
            <w:r>
              <w:rPr>
                <w:noProof/>
                <w:webHidden/>
              </w:rPr>
              <w:t>54</w:t>
            </w:r>
            <w:r>
              <w:rPr>
                <w:noProof/>
                <w:webHidden/>
              </w:rPr>
              <w:fldChar w:fldCharType="end"/>
            </w:r>
          </w:hyperlink>
        </w:p>
        <w:p w14:paraId="28FF55C2" w14:textId="1036C7D3"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48" w:history="1">
            <w:r w:rsidRPr="003F2960">
              <w:rPr>
                <w:rStyle w:val="Hyperlink"/>
                <w:noProof/>
              </w:rPr>
              <w:t>8.3</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Defence Trainer (Flying)</w:t>
            </w:r>
            <w:r>
              <w:rPr>
                <w:noProof/>
                <w:webHidden/>
              </w:rPr>
              <w:tab/>
            </w:r>
            <w:r>
              <w:rPr>
                <w:noProof/>
                <w:webHidden/>
              </w:rPr>
              <w:fldChar w:fldCharType="begin"/>
            </w:r>
            <w:r>
              <w:rPr>
                <w:noProof/>
                <w:webHidden/>
              </w:rPr>
              <w:instrText xml:space="preserve"> PAGEREF _Toc199920148 \h </w:instrText>
            </w:r>
            <w:r>
              <w:rPr>
                <w:noProof/>
                <w:webHidden/>
              </w:rPr>
            </w:r>
            <w:r>
              <w:rPr>
                <w:noProof/>
                <w:webHidden/>
              </w:rPr>
              <w:fldChar w:fldCharType="separate"/>
            </w:r>
            <w:r>
              <w:rPr>
                <w:noProof/>
                <w:webHidden/>
              </w:rPr>
              <w:t>54</w:t>
            </w:r>
            <w:r>
              <w:rPr>
                <w:noProof/>
                <w:webHidden/>
              </w:rPr>
              <w:fldChar w:fldCharType="end"/>
            </w:r>
          </w:hyperlink>
        </w:p>
        <w:p w14:paraId="6689BB2E" w14:textId="352A96CE"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49" w:history="1">
            <w:r w:rsidRPr="003F2960">
              <w:rPr>
                <w:rStyle w:val="Hyperlink"/>
                <w:noProof/>
              </w:rPr>
              <w:t>8.3.1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The Defence Train the Trainer (Flying) course (DTTT (Fg)) is mandated for all Aircrew Instructors (AI) delivering Ph 2 or 3 flying training conducted in a ground school, synthetic or airborne environment. On successful completion of DTTT(Fg), personnel will be awarded the JPA competence ‘Defence Trainer (Flying) Level 1 Foundation’. On successful completion of platform specific AI training and the award of B2 category, </w:t>
            </w:r>
            <w:r w:rsidRPr="003F2960">
              <w:rPr>
                <w:rStyle w:val="Hyperlink"/>
                <w:noProof/>
              </w:rPr>
              <w:lastRenderedPageBreak/>
              <w:t>individuals are awarded the JPA competence ‘Defence Trainer (Flying) Level 2 Practitioner’.  DTTT(Fg) does not qualify AI to deliver group learning unless to members of a multi-person crew in preparation for an airborne sortie or trg ex but does allow delivery of group briefings which facilitate flying training delivery.</w:t>
            </w:r>
            <w:r>
              <w:rPr>
                <w:noProof/>
                <w:webHidden/>
              </w:rPr>
              <w:tab/>
            </w:r>
            <w:r>
              <w:rPr>
                <w:noProof/>
                <w:webHidden/>
              </w:rPr>
              <w:fldChar w:fldCharType="begin"/>
            </w:r>
            <w:r>
              <w:rPr>
                <w:noProof/>
                <w:webHidden/>
              </w:rPr>
              <w:instrText xml:space="preserve"> PAGEREF _Toc199920149 \h </w:instrText>
            </w:r>
            <w:r>
              <w:rPr>
                <w:noProof/>
                <w:webHidden/>
              </w:rPr>
            </w:r>
            <w:r>
              <w:rPr>
                <w:noProof/>
                <w:webHidden/>
              </w:rPr>
              <w:fldChar w:fldCharType="separate"/>
            </w:r>
            <w:r>
              <w:rPr>
                <w:noProof/>
                <w:webHidden/>
              </w:rPr>
              <w:t>54</w:t>
            </w:r>
            <w:r>
              <w:rPr>
                <w:noProof/>
                <w:webHidden/>
              </w:rPr>
              <w:fldChar w:fldCharType="end"/>
            </w:r>
          </w:hyperlink>
        </w:p>
        <w:p w14:paraId="4CDECD65" w14:textId="0F92078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50" w:history="1">
            <w:r w:rsidRPr="003F2960">
              <w:rPr>
                <w:rStyle w:val="Hyperlink"/>
                <w:noProof/>
              </w:rPr>
              <w:t>8.3.2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AIs delivering flying training within 22 Gp, RAF are mandated to complete the Aircrew Instructor Course (AIC) which, in addition to DTTT(Fg), contains Human Performance, Airmanship and Care of the Trainee modules. On completion of AIC, the Enhanced Instructional Techniques course and award of CFS B1 Cat, AI will be awarded Defence Trainer (Flying) Level 3 ‘Advanced Practitioner.’</w:t>
            </w:r>
            <w:r>
              <w:rPr>
                <w:noProof/>
                <w:webHidden/>
              </w:rPr>
              <w:tab/>
            </w:r>
            <w:r>
              <w:rPr>
                <w:noProof/>
                <w:webHidden/>
              </w:rPr>
              <w:fldChar w:fldCharType="begin"/>
            </w:r>
            <w:r>
              <w:rPr>
                <w:noProof/>
                <w:webHidden/>
              </w:rPr>
              <w:instrText xml:space="preserve"> PAGEREF _Toc199920150 \h </w:instrText>
            </w:r>
            <w:r>
              <w:rPr>
                <w:noProof/>
                <w:webHidden/>
              </w:rPr>
            </w:r>
            <w:r>
              <w:rPr>
                <w:noProof/>
                <w:webHidden/>
              </w:rPr>
              <w:fldChar w:fldCharType="separate"/>
            </w:r>
            <w:r>
              <w:rPr>
                <w:noProof/>
                <w:webHidden/>
              </w:rPr>
              <w:t>54</w:t>
            </w:r>
            <w:r>
              <w:rPr>
                <w:noProof/>
                <w:webHidden/>
              </w:rPr>
              <w:fldChar w:fldCharType="end"/>
            </w:r>
          </w:hyperlink>
        </w:p>
        <w:p w14:paraId="1A7A74EF" w14:textId="0AADD3BF"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51" w:history="1">
            <w:r w:rsidRPr="003F2960">
              <w:rPr>
                <w:rStyle w:val="Hyperlink"/>
                <w:noProof/>
              </w:rPr>
              <w:t>8.4</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Defence Trainer Supervisor (DTS)</w:t>
            </w:r>
            <w:r>
              <w:rPr>
                <w:noProof/>
                <w:webHidden/>
              </w:rPr>
              <w:tab/>
            </w:r>
            <w:r>
              <w:rPr>
                <w:noProof/>
                <w:webHidden/>
              </w:rPr>
              <w:fldChar w:fldCharType="begin"/>
            </w:r>
            <w:r>
              <w:rPr>
                <w:noProof/>
                <w:webHidden/>
              </w:rPr>
              <w:instrText xml:space="preserve"> PAGEREF _Toc199920151 \h </w:instrText>
            </w:r>
            <w:r>
              <w:rPr>
                <w:noProof/>
                <w:webHidden/>
              </w:rPr>
            </w:r>
            <w:r>
              <w:rPr>
                <w:noProof/>
                <w:webHidden/>
              </w:rPr>
              <w:fldChar w:fldCharType="separate"/>
            </w:r>
            <w:r>
              <w:rPr>
                <w:noProof/>
                <w:webHidden/>
              </w:rPr>
              <w:t>56</w:t>
            </w:r>
            <w:r>
              <w:rPr>
                <w:noProof/>
                <w:webHidden/>
              </w:rPr>
              <w:fldChar w:fldCharType="end"/>
            </w:r>
          </w:hyperlink>
        </w:p>
        <w:p w14:paraId="66E4B51C" w14:textId="422247F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52" w:history="1">
            <w:r w:rsidRPr="003F2960">
              <w:rPr>
                <w:rStyle w:val="Hyperlink"/>
                <w:noProof/>
              </w:rPr>
              <w:t>8.4.1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DTS is responsible for the assessment and development of Defence Trainers (Phase 1, 2 or 3).  A key role is the supervision of the completion of the Workplace Portfolio for Defence Trainers.  DTS may also be responsible for the assessment and development of those delivering training which relates to any WTS.</w:t>
            </w:r>
            <w:r>
              <w:rPr>
                <w:noProof/>
                <w:webHidden/>
              </w:rPr>
              <w:tab/>
            </w:r>
            <w:r>
              <w:rPr>
                <w:noProof/>
                <w:webHidden/>
              </w:rPr>
              <w:fldChar w:fldCharType="begin"/>
            </w:r>
            <w:r>
              <w:rPr>
                <w:noProof/>
                <w:webHidden/>
              </w:rPr>
              <w:instrText xml:space="preserve"> PAGEREF _Toc199920152 \h </w:instrText>
            </w:r>
            <w:r>
              <w:rPr>
                <w:noProof/>
                <w:webHidden/>
              </w:rPr>
            </w:r>
            <w:r>
              <w:rPr>
                <w:noProof/>
                <w:webHidden/>
              </w:rPr>
              <w:fldChar w:fldCharType="separate"/>
            </w:r>
            <w:r>
              <w:rPr>
                <w:noProof/>
                <w:webHidden/>
              </w:rPr>
              <w:t>56</w:t>
            </w:r>
            <w:r>
              <w:rPr>
                <w:noProof/>
                <w:webHidden/>
              </w:rPr>
              <w:fldChar w:fldCharType="end"/>
            </w:r>
          </w:hyperlink>
        </w:p>
        <w:p w14:paraId="6F04ED87" w14:textId="3973F256"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53" w:history="1">
            <w:r w:rsidRPr="003F2960">
              <w:rPr>
                <w:rStyle w:val="Hyperlink"/>
                <w:noProof/>
              </w:rPr>
              <w:t>8.4.2</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Defence Trainer Supervisor course</w:t>
            </w:r>
            <w:r w:rsidRPr="003F2960">
              <w:rPr>
                <w:rStyle w:val="Hyperlink"/>
                <w:noProof/>
              </w:rPr>
              <w:t>.</w:t>
            </w:r>
            <w:r w:rsidRPr="003F2960">
              <w:rPr>
                <w:rStyle w:val="Hyperlink"/>
                <w:b/>
                <w:bCs/>
                <w:noProof/>
              </w:rPr>
              <w:t xml:space="preserve">  </w:t>
            </w:r>
            <w:r w:rsidRPr="003F2960">
              <w:rPr>
                <w:rStyle w:val="Hyperlink"/>
                <w:noProof/>
              </w:rPr>
              <w:t xml:space="preserve"> The Defence Trainer Supervisor course (DTS) is mandated for all Defence Trainer Supervisors.  DTS Stage 1 (residential training) is mandated for supervisors of all Defence Trainers. Completion of DTS Stage 1 results in the award of the ‘</w:t>
            </w:r>
            <w:r w:rsidRPr="003F2960">
              <w:rPr>
                <w:rStyle w:val="Hyperlink"/>
                <w:i/>
                <w:iCs/>
                <w:noProof/>
              </w:rPr>
              <w:t>Instructional &gt; Defence Trainer Supervisor &gt; Joint’</w:t>
            </w:r>
            <w:r w:rsidRPr="003F2960">
              <w:rPr>
                <w:rStyle w:val="Hyperlink"/>
                <w:noProof/>
              </w:rPr>
              <w:t xml:space="preserve"> JPA competency at Foundation level.  DTS Stage 2 (workplace training) is only mandated for supervisors of Defence Trainers in Phases 1 &amp; 2. Completion of DTS Stage 2 results in the award of the ‘</w:t>
            </w:r>
            <w:r w:rsidRPr="003F2960">
              <w:rPr>
                <w:rStyle w:val="Hyperlink"/>
                <w:i/>
                <w:iCs/>
                <w:noProof/>
              </w:rPr>
              <w:t>Instructional &gt; Defence Trainer Supervisor &gt; Joint’</w:t>
            </w:r>
            <w:r w:rsidRPr="003F2960">
              <w:rPr>
                <w:rStyle w:val="Hyperlink"/>
                <w:noProof/>
              </w:rPr>
              <w:t xml:space="preserve"> JPA competency at Practitioner level.</w:t>
            </w:r>
            <w:r>
              <w:rPr>
                <w:noProof/>
                <w:webHidden/>
              </w:rPr>
              <w:tab/>
            </w:r>
            <w:r>
              <w:rPr>
                <w:noProof/>
                <w:webHidden/>
              </w:rPr>
              <w:fldChar w:fldCharType="begin"/>
            </w:r>
            <w:r>
              <w:rPr>
                <w:noProof/>
                <w:webHidden/>
              </w:rPr>
              <w:instrText xml:space="preserve"> PAGEREF _Toc199920153 \h </w:instrText>
            </w:r>
            <w:r>
              <w:rPr>
                <w:noProof/>
                <w:webHidden/>
              </w:rPr>
            </w:r>
            <w:r>
              <w:rPr>
                <w:noProof/>
                <w:webHidden/>
              </w:rPr>
              <w:fldChar w:fldCharType="separate"/>
            </w:r>
            <w:r>
              <w:rPr>
                <w:noProof/>
                <w:webHidden/>
              </w:rPr>
              <w:t>56</w:t>
            </w:r>
            <w:r>
              <w:rPr>
                <w:noProof/>
                <w:webHidden/>
              </w:rPr>
              <w:fldChar w:fldCharType="end"/>
            </w:r>
          </w:hyperlink>
        </w:p>
        <w:p w14:paraId="2B1945A3" w14:textId="09921DA6"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54" w:history="1">
            <w:r w:rsidRPr="003F2960">
              <w:rPr>
                <w:rStyle w:val="Hyperlink"/>
                <w:noProof/>
              </w:rPr>
              <w:t>8.5</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Defence Trainer Manager (DTM)</w:t>
            </w:r>
            <w:r>
              <w:rPr>
                <w:noProof/>
                <w:webHidden/>
              </w:rPr>
              <w:tab/>
            </w:r>
            <w:r>
              <w:rPr>
                <w:noProof/>
                <w:webHidden/>
              </w:rPr>
              <w:fldChar w:fldCharType="begin"/>
            </w:r>
            <w:r>
              <w:rPr>
                <w:noProof/>
                <w:webHidden/>
              </w:rPr>
              <w:instrText xml:space="preserve"> PAGEREF _Toc199920154 \h </w:instrText>
            </w:r>
            <w:r>
              <w:rPr>
                <w:noProof/>
                <w:webHidden/>
              </w:rPr>
            </w:r>
            <w:r>
              <w:rPr>
                <w:noProof/>
                <w:webHidden/>
              </w:rPr>
              <w:fldChar w:fldCharType="separate"/>
            </w:r>
            <w:r>
              <w:rPr>
                <w:noProof/>
                <w:webHidden/>
              </w:rPr>
              <w:t>57</w:t>
            </w:r>
            <w:r>
              <w:rPr>
                <w:noProof/>
                <w:webHidden/>
              </w:rPr>
              <w:fldChar w:fldCharType="end"/>
            </w:r>
          </w:hyperlink>
        </w:p>
        <w:p w14:paraId="03913FC8" w14:textId="12772E50"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55" w:history="1">
            <w:r w:rsidRPr="003F2960">
              <w:rPr>
                <w:rStyle w:val="Hyperlink"/>
                <w:noProof/>
              </w:rPr>
              <w:t>8.5.1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DTM is likely to be an SME in their professional area and may not have experience of training delivery.  They are responsible for advising the chain of command on the implementation of this Direction and other Defence training and education policies.  They act as the functional managers of the DTSs in a training establishment or on a unit and will oversee trainer-specific CPD. They are also the lead for Continuous Improvement (CI) relating to the DTC. They will not be expected to duplicate the role of the DTS.  Where a unit is so small that there is no individual suitable to act as a DTM, Front Line Commands may nominate other SQEP outside that Unit to undertake the role.</w:t>
            </w:r>
            <w:r>
              <w:rPr>
                <w:noProof/>
                <w:webHidden/>
              </w:rPr>
              <w:tab/>
            </w:r>
            <w:r>
              <w:rPr>
                <w:noProof/>
                <w:webHidden/>
              </w:rPr>
              <w:fldChar w:fldCharType="begin"/>
            </w:r>
            <w:r>
              <w:rPr>
                <w:noProof/>
                <w:webHidden/>
              </w:rPr>
              <w:instrText xml:space="preserve"> PAGEREF _Toc199920155 \h </w:instrText>
            </w:r>
            <w:r>
              <w:rPr>
                <w:noProof/>
                <w:webHidden/>
              </w:rPr>
            </w:r>
            <w:r>
              <w:rPr>
                <w:noProof/>
                <w:webHidden/>
              </w:rPr>
              <w:fldChar w:fldCharType="separate"/>
            </w:r>
            <w:r>
              <w:rPr>
                <w:noProof/>
                <w:webHidden/>
              </w:rPr>
              <w:t>57</w:t>
            </w:r>
            <w:r>
              <w:rPr>
                <w:noProof/>
                <w:webHidden/>
              </w:rPr>
              <w:fldChar w:fldCharType="end"/>
            </w:r>
          </w:hyperlink>
        </w:p>
        <w:p w14:paraId="76488CA8" w14:textId="6DA57813"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56" w:history="1">
            <w:r w:rsidRPr="003F2960">
              <w:rPr>
                <w:rStyle w:val="Hyperlink"/>
                <w:noProof/>
              </w:rPr>
              <w:t>8.6</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Commanding Officer of Training Establishment (COTE)</w:t>
            </w:r>
            <w:r>
              <w:rPr>
                <w:noProof/>
                <w:webHidden/>
              </w:rPr>
              <w:tab/>
            </w:r>
            <w:r>
              <w:rPr>
                <w:noProof/>
                <w:webHidden/>
              </w:rPr>
              <w:fldChar w:fldCharType="begin"/>
            </w:r>
            <w:r>
              <w:rPr>
                <w:noProof/>
                <w:webHidden/>
              </w:rPr>
              <w:instrText xml:space="preserve"> PAGEREF _Toc199920156 \h </w:instrText>
            </w:r>
            <w:r>
              <w:rPr>
                <w:noProof/>
                <w:webHidden/>
              </w:rPr>
            </w:r>
            <w:r>
              <w:rPr>
                <w:noProof/>
                <w:webHidden/>
              </w:rPr>
              <w:fldChar w:fldCharType="separate"/>
            </w:r>
            <w:r>
              <w:rPr>
                <w:noProof/>
                <w:webHidden/>
              </w:rPr>
              <w:t>57</w:t>
            </w:r>
            <w:r>
              <w:rPr>
                <w:noProof/>
                <w:webHidden/>
              </w:rPr>
              <w:fldChar w:fldCharType="end"/>
            </w:r>
          </w:hyperlink>
        </w:p>
        <w:p w14:paraId="5849014A" w14:textId="1235B9FA"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57" w:history="1">
            <w:r w:rsidRPr="003F2960">
              <w:rPr>
                <w:rStyle w:val="Hyperlink"/>
                <w:noProof/>
              </w:rPr>
              <w:t>8.6.1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COTEs will be held to account for ensuring that:</w:t>
            </w:r>
            <w:r>
              <w:rPr>
                <w:noProof/>
                <w:webHidden/>
              </w:rPr>
              <w:tab/>
            </w:r>
            <w:r>
              <w:rPr>
                <w:noProof/>
                <w:webHidden/>
              </w:rPr>
              <w:fldChar w:fldCharType="begin"/>
            </w:r>
            <w:r>
              <w:rPr>
                <w:noProof/>
                <w:webHidden/>
              </w:rPr>
              <w:instrText xml:space="preserve"> PAGEREF _Toc199920157 \h </w:instrText>
            </w:r>
            <w:r>
              <w:rPr>
                <w:noProof/>
                <w:webHidden/>
              </w:rPr>
            </w:r>
            <w:r>
              <w:rPr>
                <w:noProof/>
                <w:webHidden/>
              </w:rPr>
              <w:fldChar w:fldCharType="separate"/>
            </w:r>
            <w:r>
              <w:rPr>
                <w:noProof/>
                <w:webHidden/>
              </w:rPr>
              <w:t>57</w:t>
            </w:r>
            <w:r>
              <w:rPr>
                <w:noProof/>
                <w:webHidden/>
              </w:rPr>
              <w:fldChar w:fldCharType="end"/>
            </w:r>
          </w:hyperlink>
        </w:p>
        <w:p w14:paraId="03C36242" w14:textId="6D6D1FF7"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58" w:history="1">
            <w:r w:rsidRPr="003F2960">
              <w:rPr>
                <w:rStyle w:val="Hyperlink"/>
                <w:noProof/>
              </w:rPr>
              <w:t>8.7</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Higher Education (HE) Lecturer</w:t>
            </w:r>
            <w:r>
              <w:rPr>
                <w:noProof/>
                <w:webHidden/>
              </w:rPr>
              <w:tab/>
            </w:r>
            <w:r>
              <w:rPr>
                <w:noProof/>
                <w:webHidden/>
              </w:rPr>
              <w:fldChar w:fldCharType="begin"/>
            </w:r>
            <w:r>
              <w:rPr>
                <w:noProof/>
                <w:webHidden/>
              </w:rPr>
              <w:instrText xml:space="preserve"> PAGEREF _Toc199920158 \h </w:instrText>
            </w:r>
            <w:r>
              <w:rPr>
                <w:noProof/>
                <w:webHidden/>
              </w:rPr>
            </w:r>
            <w:r>
              <w:rPr>
                <w:noProof/>
                <w:webHidden/>
              </w:rPr>
              <w:fldChar w:fldCharType="separate"/>
            </w:r>
            <w:r>
              <w:rPr>
                <w:noProof/>
                <w:webHidden/>
              </w:rPr>
              <w:t>58</w:t>
            </w:r>
            <w:r>
              <w:rPr>
                <w:noProof/>
                <w:webHidden/>
              </w:rPr>
              <w:fldChar w:fldCharType="end"/>
            </w:r>
          </w:hyperlink>
        </w:p>
        <w:p w14:paraId="799D2071" w14:textId="032D5E49"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59" w:history="1">
            <w:r w:rsidRPr="003F2960">
              <w:rPr>
                <w:rStyle w:val="Hyperlink"/>
                <w:noProof/>
              </w:rPr>
              <w:t>8.7.1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It is recognised that HE lecturers in Defence, both military and civilian, require a different set of skills from their FE counterparts. Defence mandates that HE lecturers must be suitably qualified/trained to undertake their role; accordingly, there are a number of training solutions in existence within the FLCs and it is the role of the FLC Training Delivery Authority (TDA) to assure the quality of the training delivery.</w:t>
            </w:r>
            <w:r>
              <w:rPr>
                <w:noProof/>
                <w:webHidden/>
              </w:rPr>
              <w:tab/>
            </w:r>
            <w:r>
              <w:rPr>
                <w:noProof/>
                <w:webHidden/>
              </w:rPr>
              <w:fldChar w:fldCharType="begin"/>
            </w:r>
            <w:r>
              <w:rPr>
                <w:noProof/>
                <w:webHidden/>
              </w:rPr>
              <w:instrText xml:space="preserve"> PAGEREF _Toc199920159 \h </w:instrText>
            </w:r>
            <w:r>
              <w:rPr>
                <w:noProof/>
                <w:webHidden/>
              </w:rPr>
            </w:r>
            <w:r>
              <w:rPr>
                <w:noProof/>
                <w:webHidden/>
              </w:rPr>
              <w:fldChar w:fldCharType="separate"/>
            </w:r>
            <w:r>
              <w:rPr>
                <w:noProof/>
                <w:webHidden/>
              </w:rPr>
              <w:t>58</w:t>
            </w:r>
            <w:r>
              <w:rPr>
                <w:noProof/>
                <w:webHidden/>
              </w:rPr>
              <w:fldChar w:fldCharType="end"/>
            </w:r>
          </w:hyperlink>
        </w:p>
        <w:p w14:paraId="1BF27E2C" w14:textId="11738AAC"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60" w:history="1">
            <w:r w:rsidRPr="003F2960">
              <w:rPr>
                <w:rStyle w:val="Hyperlink"/>
                <w:noProof/>
              </w:rPr>
              <w:t>8.8</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Personnel Delivering and Assessing Defence Trainer Capability Training Interventions</w:t>
            </w:r>
            <w:r>
              <w:rPr>
                <w:noProof/>
                <w:webHidden/>
              </w:rPr>
              <w:tab/>
            </w:r>
            <w:r>
              <w:rPr>
                <w:noProof/>
                <w:webHidden/>
              </w:rPr>
              <w:fldChar w:fldCharType="begin"/>
            </w:r>
            <w:r>
              <w:rPr>
                <w:noProof/>
                <w:webHidden/>
              </w:rPr>
              <w:instrText xml:space="preserve"> PAGEREF _Toc199920160 \h </w:instrText>
            </w:r>
            <w:r>
              <w:rPr>
                <w:noProof/>
                <w:webHidden/>
              </w:rPr>
            </w:r>
            <w:r>
              <w:rPr>
                <w:noProof/>
                <w:webHidden/>
              </w:rPr>
              <w:fldChar w:fldCharType="separate"/>
            </w:r>
            <w:r>
              <w:rPr>
                <w:noProof/>
                <w:webHidden/>
              </w:rPr>
              <w:t>59</w:t>
            </w:r>
            <w:r>
              <w:rPr>
                <w:noProof/>
                <w:webHidden/>
              </w:rPr>
              <w:fldChar w:fldCharType="end"/>
            </w:r>
          </w:hyperlink>
        </w:p>
        <w:p w14:paraId="40DF1FD9" w14:textId="2492BFDA"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61" w:history="1">
            <w:r w:rsidRPr="003F2960">
              <w:rPr>
                <w:rStyle w:val="Hyperlink"/>
                <w:noProof/>
              </w:rPr>
              <w:t>8.9</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Adventurous Training Trainer</w:t>
            </w:r>
            <w:r>
              <w:rPr>
                <w:noProof/>
                <w:webHidden/>
              </w:rPr>
              <w:tab/>
            </w:r>
            <w:r>
              <w:rPr>
                <w:noProof/>
                <w:webHidden/>
              </w:rPr>
              <w:fldChar w:fldCharType="begin"/>
            </w:r>
            <w:r>
              <w:rPr>
                <w:noProof/>
                <w:webHidden/>
              </w:rPr>
              <w:instrText xml:space="preserve"> PAGEREF _Toc199920161 \h </w:instrText>
            </w:r>
            <w:r>
              <w:rPr>
                <w:noProof/>
                <w:webHidden/>
              </w:rPr>
            </w:r>
            <w:r>
              <w:rPr>
                <w:noProof/>
                <w:webHidden/>
              </w:rPr>
              <w:fldChar w:fldCharType="separate"/>
            </w:r>
            <w:r>
              <w:rPr>
                <w:noProof/>
                <w:webHidden/>
              </w:rPr>
              <w:t>60</w:t>
            </w:r>
            <w:r>
              <w:rPr>
                <w:noProof/>
                <w:webHidden/>
              </w:rPr>
              <w:fldChar w:fldCharType="end"/>
            </w:r>
          </w:hyperlink>
        </w:p>
        <w:p w14:paraId="4AD594B5" w14:textId="48A51491"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62" w:history="1">
            <w:r w:rsidRPr="003F2960">
              <w:rPr>
                <w:rStyle w:val="Hyperlink"/>
                <w:noProof/>
              </w:rPr>
              <w:t>8.9.1</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Adventurous Training (AT) Trainers</w:t>
            </w:r>
            <w:r w:rsidRPr="003F2960">
              <w:rPr>
                <w:rStyle w:val="Hyperlink"/>
                <w:noProof/>
              </w:rPr>
              <w:t>.  All direction in JSP 822 applies to adventurous training trainers with the following exception: if a trainer solely delivers adventurous training, then the CO of that unit may apply to TSLD for an exemption of the requirement to complete the DTc.  This will only be supported for those trainers who hold a nationally recognised instructional qualification or JSAT qualification in the AT they are delivering (such as the RYA Yacht Master Instructor qualification).</w:t>
            </w:r>
            <w:r>
              <w:rPr>
                <w:noProof/>
                <w:webHidden/>
              </w:rPr>
              <w:tab/>
            </w:r>
            <w:r>
              <w:rPr>
                <w:noProof/>
                <w:webHidden/>
              </w:rPr>
              <w:fldChar w:fldCharType="begin"/>
            </w:r>
            <w:r>
              <w:rPr>
                <w:noProof/>
                <w:webHidden/>
              </w:rPr>
              <w:instrText xml:space="preserve"> PAGEREF _Toc199920162 \h </w:instrText>
            </w:r>
            <w:r>
              <w:rPr>
                <w:noProof/>
                <w:webHidden/>
              </w:rPr>
            </w:r>
            <w:r>
              <w:rPr>
                <w:noProof/>
                <w:webHidden/>
              </w:rPr>
              <w:fldChar w:fldCharType="separate"/>
            </w:r>
            <w:r>
              <w:rPr>
                <w:noProof/>
                <w:webHidden/>
              </w:rPr>
              <w:t>60</w:t>
            </w:r>
            <w:r>
              <w:rPr>
                <w:noProof/>
                <w:webHidden/>
              </w:rPr>
              <w:fldChar w:fldCharType="end"/>
            </w:r>
          </w:hyperlink>
        </w:p>
        <w:p w14:paraId="7EB6CB87" w14:textId="6D90570E"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63" w:history="1">
            <w:r w:rsidRPr="003F2960">
              <w:rPr>
                <w:rStyle w:val="Hyperlink"/>
                <w:noProof/>
              </w:rPr>
              <w:t>8.10</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Contractor</w:t>
            </w:r>
            <w:r>
              <w:rPr>
                <w:noProof/>
                <w:webHidden/>
              </w:rPr>
              <w:tab/>
            </w:r>
            <w:r>
              <w:rPr>
                <w:noProof/>
                <w:webHidden/>
              </w:rPr>
              <w:fldChar w:fldCharType="begin"/>
            </w:r>
            <w:r>
              <w:rPr>
                <w:noProof/>
                <w:webHidden/>
              </w:rPr>
              <w:instrText xml:space="preserve"> PAGEREF _Toc199920163 \h </w:instrText>
            </w:r>
            <w:r>
              <w:rPr>
                <w:noProof/>
                <w:webHidden/>
              </w:rPr>
            </w:r>
            <w:r>
              <w:rPr>
                <w:noProof/>
                <w:webHidden/>
              </w:rPr>
              <w:fldChar w:fldCharType="separate"/>
            </w:r>
            <w:r>
              <w:rPr>
                <w:noProof/>
                <w:webHidden/>
              </w:rPr>
              <w:t>60</w:t>
            </w:r>
            <w:r>
              <w:rPr>
                <w:noProof/>
                <w:webHidden/>
              </w:rPr>
              <w:fldChar w:fldCharType="end"/>
            </w:r>
          </w:hyperlink>
        </w:p>
        <w:p w14:paraId="45AAE9D6" w14:textId="29F97B60"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164" w:history="1">
            <w:r w:rsidRPr="003F2960">
              <w:rPr>
                <w:rStyle w:val="Hyperlink"/>
                <w:noProof/>
              </w:rPr>
              <w:t>9</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Defence Direction on Remedial Training in Initial Training</w:t>
            </w:r>
            <w:r>
              <w:rPr>
                <w:noProof/>
                <w:webHidden/>
              </w:rPr>
              <w:tab/>
            </w:r>
            <w:r>
              <w:rPr>
                <w:noProof/>
                <w:webHidden/>
              </w:rPr>
              <w:fldChar w:fldCharType="begin"/>
            </w:r>
            <w:r>
              <w:rPr>
                <w:noProof/>
                <w:webHidden/>
              </w:rPr>
              <w:instrText xml:space="preserve"> PAGEREF _Toc199920164 \h </w:instrText>
            </w:r>
            <w:r>
              <w:rPr>
                <w:noProof/>
                <w:webHidden/>
              </w:rPr>
            </w:r>
            <w:r>
              <w:rPr>
                <w:noProof/>
                <w:webHidden/>
              </w:rPr>
              <w:fldChar w:fldCharType="separate"/>
            </w:r>
            <w:r>
              <w:rPr>
                <w:noProof/>
                <w:webHidden/>
              </w:rPr>
              <w:t>61</w:t>
            </w:r>
            <w:r>
              <w:rPr>
                <w:noProof/>
                <w:webHidden/>
              </w:rPr>
              <w:fldChar w:fldCharType="end"/>
            </w:r>
          </w:hyperlink>
        </w:p>
        <w:p w14:paraId="48D990E1" w14:textId="67160F20"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65" w:history="1">
            <w:r w:rsidRPr="003F2960">
              <w:rPr>
                <w:rStyle w:val="Hyperlink"/>
                <w:noProof/>
              </w:rPr>
              <w:t>9.1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Introduction</w:t>
            </w:r>
            <w:r>
              <w:rPr>
                <w:noProof/>
                <w:webHidden/>
              </w:rPr>
              <w:tab/>
            </w:r>
            <w:r>
              <w:rPr>
                <w:noProof/>
                <w:webHidden/>
              </w:rPr>
              <w:fldChar w:fldCharType="begin"/>
            </w:r>
            <w:r>
              <w:rPr>
                <w:noProof/>
                <w:webHidden/>
              </w:rPr>
              <w:instrText xml:space="preserve"> PAGEREF _Toc199920165 \h </w:instrText>
            </w:r>
            <w:r>
              <w:rPr>
                <w:noProof/>
                <w:webHidden/>
              </w:rPr>
            </w:r>
            <w:r>
              <w:rPr>
                <w:noProof/>
                <w:webHidden/>
              </w:rPr>
              <w:fldChar w:fldCharType="separate"/>
            </w:r>
            <w:r>
              <w:rPr>
                <w:noProof/>
                <w:webHidden/>
              </w:rPr>
              <w:t>61</w:t>
            </w:r>
            <w:r>
              <w:rPr>
                <w:noProof/>
                <w:webHidden/>
              </w:rPr>
              <w:fldChar w:fldCharType="end"/>
            </w:r>
          </w:hyperlink>
        </w:p>
        <w:p w14:paraId="5D97F548" w14:textId="7EB441FC"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66" w:history="1">
            <w:r w:rsidRPr="003F2960">
              <w:rPr>
                <w:rStyle w:val="Hyperlink"/>
                <w:noProof/>
              </w:rPr>
              <w:t>9.1.1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vision for Defence initial training (Phase 1 and 2) is to create an environment that attracts and retains high-quality people through the provision of training that, whilst stressing the importance of the team and team ethos, is focused on the individual from recruitment to entering productive Service.  Training is by necessity challenging – it has to transform civilians into professional Service personnel (SP) capable of operating in the harshest of global environments and pressured situations.  It must imbue SP with an attitude of responsibility, self-discipline and selflessness: fundamental components of military ethos that are essential to maintaining operational effectiveness.  The two principle components of initial training are to:</w:t>
            </w:r>
            <w:r>
              <w:rPr>
                <w:noProof/>
                <w:webHidden/>
              </w:rPr>
              <w:tab/>
            </w:r>
            <w:r>
              <w:rPr>
                <w:noProof/>
                <w:webHidden/>
              </w:rPr>
              <w:fldChar w:fldCharType="begin"/>
            </w:r>
            <w:r>
              <w:rPr>
                <w:noProof/>
                <w:webHidden/>
              </w:rPr>
              <w:instrText xml:space="preserve"> PAGEREF _Toc199920166 \h </w:instrText>
            </w:r>
            <w:r>
              <w:rPr>
                <w:noProof/>
                <w:webHidden/>
              </w:rPr>
            </w:r>
            <w:r>
              <w:rPr>
                <w:noProof/>
                <w:webHidden/>
              </w:rPr>
              <w:fldChar w:fldCharType="separate"/>
            </w:r>
            <w:r>
              <w:rPr>
                <w:noProof/>
                <w:webHidden/>
              </w:rPr>
              <w:t>61</w:t>
            </w:r>
            <w:r>
              <w:rPr>
                <w:noProof/>
                <w:webHidden/>
              </w:rPr>
              <w:fldChar w:fldCharType="end"/>
            </w:r>
          </w:hyperlink>
        </w:p>
        <w:p w14:paraId="29A9BA6D" w14:textId="16523D6E"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67" w:history="1">
            <w:r w:rsidRPr="003F2960">
              <w:rPr>
                <w:rStyle w:val="Hyperlink"/>
                <w:noProof/>
              </w:rPr>
              <w:t>9.1.2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Phase 1 and 2 training is where recruits and trainees undertake to achieve these components and trainers assess against specific Training Objectives (TOs) and behavioural standards to ensure satisfactory progress is being made.  There will be a number who, on occasion, fail to achieve the required benchmarks.  When a shortcoming is identified, necessary measures are taken to help and encourage the recruit or trainee to improve their performance.  The management of these measures is known as Remedial Training (RT).  The experience and judgement of trainers (be they military, civilian or contractors) remains fundamental to identifying the reasons for poor performance and determining appropriate remedial action.</w:t>
            </w:r>
            <w:r>
              <w:rPr>
                <w:noProof/>
                <w:webHidden/>
              </w:rPr>
              <w:tab/>
            </w:r>
            <w:r>
              <w:rPr>
                <w:noProof/>
                <w:webHidden/>
              </w:rPr>
              <w:fldChar w:fldCharType="begin"/>
            </w:r>
            <w:r>
              <w:rPr>
                <w:noProof/>
                <w:webHidden/>
              </w:rPr>
              <w:instrText xml:space="preserve"> PAGEREF _Toc199920167 \h </w:instrText>
            </w:r>
            <w:r>
              <w:rPr>
                <w:noProof/>
                <w:webHidden/>
              </w:rPr>
            </w:r>
            <w:r>
              <w:rPr>
                <w:noProof/>
                <w:webHidden/>
              </w:rPr>
              <w:fldChar w:fldCharType="separate"/>
            </w:r>
            <w:r>
              <w:rPr>
                <w:noProof/>
                <w:webHidden/>
              </w:rPr>
              <w:t>61</w:t>
            </w:r>
            <w:r>
              <w:rPr>
                <w:noProof/>
                <w:webHidden/>
              </w:rPr>
              <w:fldChar w:fldCharType="end"/>
            </w:r>
          </w:hyperlink>
        </w:p>
        <w:p w14:paraId="6F61B752" w14:textId="0C94181C"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68" w:history="1">
            <w:r w:rsidRPr="003F2960">
              <w:rPr>
                <w:rStyle w:val="Hyperlink"/>
                <w:noProof/>
              </w:rPr>
              <w:t>9.1.3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Training populations vary according to recruitment standards and the requirements of the Role PS and/or Framework(s).  Measures which would be appropriate for one population might be entirely inappropriate for another.  Additionally, in the early stages of training, recruits will be adjusting to military life and will take time to acquire the standards of behaviour expected of trainees in Phase 2 training.</w:t>
            </w:r>
            <w:r>
              <w:rPr>
                <w:noProof/>
                <w:webHidden/>
              </w:rPr>
              <w:tab/>
            </w:r>
            <w:r>
              <w:rPr>
                <w:noProof/>
                <w:webHidden/>
              </w:rPr>
              <w:fldChar w:fldCharType="begin"/>
            </w:r>
            <w:r>
              <w:rPr>
                <w:noProof/>
                <w:webHidden/>
              </w:rPr>
              <w:instrText xml:space="preserve"> PAGEREF _Toc199920168 \h </w:instrText>
            </w:r>
            <w:r>
              <w:rPr>
                <w:noProof/>
                <w:webHidden/>
              </w:rPr>
            </w:r>
            <w:r>
              <w:rPr>
                <w:noProof/>
                <w:webHidden/>
              </w:rPr>
              <w:fldChar w:fldCharType="separate"/>
            </w:r>
            <w:r>
              <w:rPr>
                <w:noProof/>
                <w:webHidden/>
              </w:rPr>
              <w:t>61</w:t>
            </w:r>
            <w:r>
              <w:rPr>
                <w:noProof/>
                <w:webHidden/>
              </w:rPr>
              <w:fldChar w:fldCharType="end"/>
            </w:r>
          </w:hyperlink>
        </w:p>
        <w:p w14:paraId="12C2A8D2" w14:textId="1153EED3"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69" w:history="1">
            <w:r w:rsidRPr="003F2960">
              <w:rPr>
                <w:rStyle w:val="Hyperlink"/>
                <w:noProof/>
              </w:rPr>
              <w:t>9.1.4</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In accordance with JSP 833, measures must not contain any of the following: unreasonableness; public humiliation; sustained and oppressive treatment which amounts to or could reasonably be construed as harassment, including any form of bullying; sleep deprivation or deliberate infliction of pain; or work for any other benefit than that of the Service or individual’s rehabilitation.</w:t>
            </w:r>
            <w:r>
              <w:rPr>
                <w:noProof/>
                <w:webHidden/>
              </w:rPr>
              <w:tab/>
            </w:r>
            <w:r>
              <w:rPr>
                <w:noProof/>
                <w:webHidden/>
              </w:rPr>
              <w:fldChar w:fldCharType="begin"/>
            </w:r>
            <w:r>
              <w:rPr>
                <w:noProof/>
                <w:webHidden/>
              </w:rPr>
              <w:instrText xml:space="preserve"> PAGEREF _Toc199920169 \h </w:instrText>
            </w:r>
            <w:r>
              <w:rPr>
                <w:noProof/>
                <w:webHidden/>
              </w:rPr>
            </w:r>
            <w:r>
              <w:rPr>
                <w:noProof/>
                <w:webHidden/>
              </w:rPr>
              <w:fldChar w:fldCharType="separate"/>
            </w:r>
            <w:r>
              <w:rPr>
                <w:noProof/>
                <w:webHidden/>
              </w:rPr>
              <w:t>61</w:t>
            </w:r>
            <w:r>
              <w:rPr>
                <w:noProof/>
                <w:webHidden/>
              </w:rPr>
              <w:fldChar w:fldCharType="end"/>
            </w:r>
          </w:hyperlink>
        </w:p>
        <w:p w14:paraId="50D346A5" w14:textId="315272E7"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70" w:history="1">
            <w:r w:rsidRPr="003F2960">
              <w:rPr>
                <w:rStyle w:val="Hyperlink"/>
                <w:noProof/>
              </w:rPr>
              <w:t>9.1.5</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This Defence Direction applies to all Phase 1 and 2 training, and any period between these two Phases when trainees may be awaiting entry into a training module or phase.</w:t>
            </w:r>
            <w:r>
              <w:rPr>
                <w:noProof/>
                <w:webHidden/>
              </w:rPr>
              <w:tab/>
            </w:r>
            <w:r>
              <w:rPr>
                <w:noProof/>
                <w:webHidden/>
              </w:rPr>
              <w:fldChar w:fldCharType="begin"/>
            </w:r>
            <w:r>
              <w:rPr>
                <w:noProof/>
                <w:webHidden/>
              </w:rPr>
              <w:instrText xml:space="preserve"> PAGEREF _Toc199920170 \h </w:instrText>
            </w:r>
            <w:r>
              <w:rPr>
                <w:noProof/>
                <w:webHidden/>
              </w:rPr>
            </w:r>
            <w:r>
              <w:rPr>
                <w:noProof/>
                <w:webHidden/>
              </w:rPr>
              <w:fldChar w:fldCharType="separate"/>
            </w:r>
            <w:r>
              <w:rPr>
                <w:noProof/>
                <w:webHidden/>
              </w:rPr>
              <w:t>62</w:t>
            </w:r>
            <w:r>
              <w:rPr>
                <w:noProof/>
                <w:webHidden/>
              </w:rPr>
              <w:fldChar w:fldCharType="end"/>
            </w:r>
          </w:hyperlink>
        </w:p>
        <w:p w14:paraId="544A1749" w14:textId="2CFD60E4"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71" w:history="1">
            <w:r w:rsidRPr="003F2960">
              <w:rPr>
                <w:rStyle w:val="Hyperlink"/>
                <w:noProof/>
              </w:rPr>
              <w:t>9.1.6</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This Defence Direction seeks to provide a standardised framework to manage, deliver and record measures of RT undertaken to address performance shortfalls during initial training.</w:t>
            </w:r>
            <w:r>
              <w:rPr>
                <w:noProof/>
                <w:webHidden/>
              </w:rPr>
              <w:tab/>
            </w:r>
            <w:r>
              <w:rPr>
                <w:noProof/>
                <w:webHidden/>
              </w:rPr>
              <w:fldChar w:fldCharType="begin"/>
            </w:r>
            <w:r>
              <w:rPr>
                <w:noProof/>
                <w:webHidden/>
              </w:rPr>
              <w:instrText xml:space="preserve"> PAGEREF _Toc199920171 \h </w:instrText>
            </w:r>
            <w:r>
              <w:rPr>
                <w:noProof/>
                <w:webHidden/>
              </w:rPr>
            </w:r>
            <w:r>
              <w:rPr>
                <w:noProof/>
                <w:webHidden/>
              </w:rPr>
              <w:fldChar w:fldCharType="separate"/>
            </w:r>
            <w:r>
              <w:rPr>
                <w:noProof/>
                <w:webHidden/>
              </w:rPr>
              <w:t>62</w:t>
            </w:r>
            <w:r>
              <w:rPr>
                <w:noProof/>
                <w:webHidden/>
              </w:rPr>
              <w:fldChar w:fldCharType="end"/>
            </w:r>
          </w:hyperlink>
        </w:p>
        <w:p w14:paraId="396C2236" w14:textId="7755D4CB" w:rsidR="00597ABE" w:rsidRDefault="00597ABE">
          <w:pPr>
            <w:pStyle w:val="TOC2"/>
            <w:tabs>
              <w:tab w:val="left" w:pos="88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72" w:history="1">
            <w:r w:rsidRPr="003F2960">
              <w:rPr>
                <w:rStyle w:val="Hyperlink"/>
                <w:noProof/>
              </w:rPr>
              <w:t>9.2</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The Vital Role of the Trainer</w:t>
            </w:r>
            <w:r>
              <w:rPr>
                <w:noProof/>
                <w:webHidden/>
              </w:rPr>
              <w:tab/>
            </w:r>
            <w:r>
              <w:rPr>
                <w:noProof/>
                <w:webHidden/>
              </w:rPr>
              <w:fldChar w:fldCharType="begin"/>
            </w:r>
            <w:r>
              <w:rPr>
                <w:noProof/>
                <w:webHidden/>
              </w:rPr>
              <w:instrText xml:space="preserve"> PAGEREF _Toc199920172 \h </w:instrText>
            </w:r>
            <w:r>
              <w:rPr>
                <w:noProof/>
                <w:webHidden/>
              </w:rPr>
            </w:r>
            <w:r>
              <w:rPr>
                <w:noProof/>
                <w:webHidden/>
              </w:rPr>
              <w:fldChar w:fldCharType="separate"/>
            </w:r>
            <w:r>
              <w:rPr>
                <w:noProof/>
                <w:webHidden/>
              </w:rPr>
              <w:t>62</w:t>
            </w:r>
            <w:r>
              <w:rPr>
                <w:noProof/>
                <w:webHidden/>
              </w:rPr>
              <w:fldChar w:fldCharType="end"/>
            </w:r>
          </w:hyperlink>
        </w:p>
        <w:p w14:paraId="04695188" w14:textId="2495F37F"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73" w:history="1">
            <w:r w:rsidRPr="003F2960">
              <w:rPr>
                <w:rStyle w:val="Hyperlink"/>
                <w:noProof/>
              </w:rPr>
              <w:t>9.2.1</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 xml:space="preserve">The Vital Role Of The Trainer. </w:t>
            </w:r>
            <w:r w:rsidRPr="003F2960">
              <w:rPr>
                <w:rStyle w:val="Hyperlink"/>
                <w:noProof/>
              </w:rPr>
              <w:t>Substandard performance may result from a deficiency of skill, fitness or knowledge, attributable to a poor attitude and/or behaviour.  The problem may manifest itself as a skills or knowledge deficiency while the underlying cause is an attitudinal one, and vice-versa.  A trainer’s judgement is critical in determining the underlying cause and then deciding on the appropriate remedy.  Many factors must be considered, including the stage of training, the seriousness of the problem, and the performance to date of the recruit or trainee.  It is vital that trainers apply their experience and judgement to the analysis of the problem, to determine what action must be taken, including encouragement and reassurance if considered more appropriate than RT.</w:t>
            </w:r>
            <w:r>
              <w:rPr>
                <w:noProof/>
                <w:webHidden/>
              </w:rPr>
              <w:tab/>
            </w:r>
            <w:r>
              <w:rPr>
                <w:noProof/>
                <w:webHidden/>
              </w:rPr>
              <w:fldChar w:fldCharType="begin"/>
            </w:r>
            <w:r>
              <w:rPr>
                <w:noProof/>
                <w:webHidden/>
              </w:rPr>
              <w:instrText xml:space="preserve"> PAGEREF _Toc199920173 \h </w:instrText>
            </w:r>
            <w:r>
              <w:rPr>
                <w:noProof/>
                <w:webHidden/>
              </w:rPr>
            </w:r>
            <w:r>
              <w:rPr>
                <w:noProof/>
                <w:webHidden/>
              </w:rPr>
              <w:fldChar w:fldCharType="separate"/>
            </w:r>
            <w:r>
              <w:rPr>
                <w:noProof/>
                <w:webHidden/>
              </w:rPr>
              <w:t>62</w:t>
            </w:r>
            <w:r>
              <w:rPr>
                <w:noProof/>
                <w:webHidden/>
              </w:rPr>
              <w:fldChar w:fldCharType="end"/>
            </w:r>
          </w:hyperlink>
        </w:p>
        <w:p w14:paraId="57696EB3" w14:textId="6939540E"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74" w:history="1">
            <w:r w:rsidRPr="003F2960">
              <w:rPr>
                <w:rStyle w:val="Hyperlink"/>
                <w:noProof/>
              </w:rPr>
              <w:t>9.2.2</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 xml:space="preserve">Deficiency of Skill, Knowledge or Physical Fitness. </w:t>
            </w:r>
            <w:r w:rsidRPr="003F2960">
              <w:rPr>
                <w:rStyle w:val="Hyperlink"/>
                <w:noProof/>
              </w:rPr>
              <w:t>A trainer’s judgement of a recruit or trainee whose performance is below par should include consideration as to whether the individual may have Specific Learning Differences (SpLD) and, if appropriate, assessment to determine such.  When the shortcoming is in part or wholly caused by a lack of skill, knowledge or physical fitness, then the appropriate RT to address the deficiency is:</w:t>
            </w:r>
            <w:r>
              <w:rPr>
                <w:noProof/>
                <w:webHidden/>
              </w:rPr>
              <w:tab/>
            </w:r>
            <w:r>
              <w:rPr>
                <w:noProof/>
                <w:webHidden/>
              </w:rPr>
              <w:fldChar w:fldCharType="begin"/>
            </w:r>
            <w:r>
              <w:rPr>
                <w:noProof/>
                <w:webHidden/>
              </w:rPr>
              <w:instrText xml:space="preserve"> PAGEREF _Toc199920174 \h </w:instrText>
            </w:r>
            <w:r>
              <w:rPr>
                <w:noProof/>
                <w:webHidden/>
              </w:rPr>
            </w:r>
            <w:r>
              <w:rPr>
                <w:noProof/>
                <w:webHidden/>
              </w:rPr>
              <w:fldChar w:fldCharType="separate"/>
            </w:r>
            <w:r>
              <w:rPr>
                <w:noProof/>
                <w:webHidden/>
              </w:rPr>
              <w:t>62</w:t>
            </w:r>
            <w:r>
              <w:rPr>
                <w:noProof/>
                <w:webHidden/>
              </w:rPr>
              <w:fldChar w:fldCharType="end"/>
            </w:r>
          </w:hyperlink>
        </w:p>
        <w:p w14:paraId="02C8ADE3" w14:textId="479C30B9"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75" w:history="1">
            <w:r w:rsidRPr="003F2960">
              <w:rPr>
                <w:rStyle w:val="Hyperlink"/>
                <w:noProof/>
              </w:rPr>
              <w:t>9.2.3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When RT is required to correct deficiencies of skills, knowledge or physical fitness, it is to be supervised by an appropriate trainer (additional physical fitness training may only be supervised by a qualified PTI and should not be conducted against medical advice).  It should normally be conducted within the working day, although it can be undertaken out of instructional hours or at weekends, if appropriate and authorised by the training establishment Chain of Command.  Furthermore, a recruit or trainee should not normally undertake more than one hour of additional training per day with a maximum of 5 hours in any one week.  Where this will be exceeded the training establishment’s Chain of Command is to be informed.</w:t>
            </w:r>
            <w:r>
              <w:rPr>
                <w:noProof/>
                <w:webHidden/>
              </w:rPr>
              <w:tab/>
            </w:r>
            <w:r>
              <w:rPr>
                <w:noProof/>
                <w:webHidden/>
              </w:rPr>
              <w:fldChar w:fldCharType="begin"/>
            </w:r>
            <w:r>
              <w:rPr>
                <w:noProof/>
                <w:webHidden/>
              </w:rPr>
              <w:instrText xml:space="preserve"> PAGEREF _Toc199920175 \h </w:instrText>
            </w:r>
            <w:r>
              <w:rPr>
                <w:noProof/>
                <w:webHidden/>
              </w:rPr>
            </w:r>
            <w:r>
              <w:rPr>
                <w:noProof/>
                <w:webHidden/>
              </w:rPr>
              <w:fldChar w:fldCharType="separate"/>
            </w:r>
            <w:r>
              <w:rPr>
                <w:noProof/>
                <w:webHidden/>
              </w:rPr>
              <w:t>62</w:t>
            </w:r>
            <w:r>
              <w:rPr>
                <w:noProof/>
                <w:webHidden/>
              </w:rPr>
              <w:fldChar w:fldCharType="end"/>
            </w:r>
          </w:hyperlink>
        </w:p>
        <w:p w14:paraId="67C37D4F" w14:textId="56FA9D2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76" w:history="1">
            <w:r w:rsidRPr="003F2960">
              <w:rPr>
                <w:rStyle w:val="Hyperlink"/>
                <w:noProof/>
              </w:rPr>
              <w:t>9.2.4</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 xml:space="preserve">Actions to Address Inappropriate Attitude or Behaviour. </w:t>
            </w:r>
            <w:r w:rsidRPr="003F2960">
              <w:rPr>
                <w:rStyle w:val="Hyperlink"/>
                <w:noProof/>
              </w:rPr>
              <w:t>Substandard performance may be the result of an inappropriate attitude or behaviour, and the identification of this relies on the trainer’s experience and judgement.  Attitudinal change is achieved through a combination of factors and ‘public encouragement, rather than public humiliation’ will play a significant part.  If the substandard attitude or behaviour is of a serious nature, then disciplinary or formal administrative proceedings may be more appropriate.</w:t>
            </w:r>
            <w:r>
              <w:rPr>
                <w:noProof/>
                <w:webHidden/>
              </w:rPr>
              <w:tab/>
            </w:r>
            <w:r>
              <w:rPr>
                <w:noProof/>
                <w:webHidden/>
              </w:rPr>
              <w:fldChar w:fldCharType="begin"/>
            </w:r>
            <w:r>
              <w:rPr>
                <w:noProof/>
                <w:webHidden/>
              </w:rPr>
              <w:instrText xml:space="preserve"> PAGEREF _Toc199920176 \h </w:instrText>
            </w:r>
            <w:r>
              <w:rPr>
                <w:noProof/>
                <w:webHidden/>
              </w:rPr>
            </w:r>
            <w:r>
              <w:rPr>
                <w:noProof/>
                <w:webHidden/>
              </w:rPr>
              <w:fldChar w:fldCharType="separate"/>
            </w:r>
            <w:r>
              <w:rPr>
                <w:noProof/>
                <w:webHidden/>
              </w:rPr>
              <w:t>63</w:t>
            </w:r>
            <w:r>
              <w:rPr>
                <w:noProof/>
                <w:webHidden/>
              </w:rPr>
              <w:fldChar w:fldCharType="end"/>
            </w:r>
          </w:hyperlink>
        </w:p>
        <w:p w14:paraId="51AB211C" w14:textId="51C8EE0F"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77" w:history="1">
            <w:r w:rsidRPr="003F2960">
              <w:rPr>
                <w:rStyle w:val="Hyperlink"/>
                <w:noProof/>
              </w:rPr>
              <w:t>9.2.5</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RT to address inappropriate behaviour or attitude</w:t>
            </w:r>
            <w:r w:rsidRPr="003F2960">
              <w:rPr>
                <w:rStyle w:val="Hyperlink"/>
                <w:bCs/>
                <w:noProof/>
              </w:rPr>
              <w:t>.</w:t>
            </w:r>
            <w:r w:rsidRPr="003F2960">
              <w:rPr>
                <w:rStyle w:val="Hyperlink"/>
                <w:noProof/>
              </w:rPr>
              <w:t xml:space="preserve">  RT undertaken to address substandard performance during initial training is not punishment and must not </w:t>
            </w:r>
            <w:r w:rsidRPr="003F2960">
              <w:rPr>
                <w:rStyle w:val="Hyperlink"/>
                <w:noProof/>
              </w:rPr>
              <w:lastRenderedPageBreak/>
              <w:t>be used or treated as such.  RT measures to address unacceptable attitude or behaviour during training are separated into 2 categories:</w:t>
            </w:r>
            <w:r>
              <w:rPr>
                <w:noProof/>
                <w:webHidden/>
              </w:rPr>
              <w:tab/>
            </w:r>
            <w:r>
              <w:rPr>
                <w:noProof/>
                <w:webHidden/>
              </w:rPr>
              <w:fldChar w:fldCharType="begin"/>
            </w:r>
            <w:r>
              <w:rPr>
                <w:noProof/>
                <w:webHidden/>
              </w:rPr>
              <w:instrText xml:space="preserve"> PAGEREF _Toc199920177 \h </w:instrText>
            </w:r>
            <w:r>
              <w:rPr>
                <w:noProof/>
                <w:webHidden/>
              </w:rPr>
            </w:r>
            <w:r>
              <w:rPr>
                <w:noProof/>
                <w:webHidden/>
              </w:rPr>
              <w:fldChar w:fldCharType="separate"/>
            </w:r>
            <w:r>
              <w:rPr>
                <w:noProof/>
                <w:webHidden/>
              </w:rPr>
              <w:t>63</w:t>
            </w:r>
            <w:r>
              <w:rPr>
                <w:noProof/>
                <w:webHidden/>
              </w:rPr>
              <w:fldChar w:fldCharType="end"/>
            </w:r>
          </w:hyperlink>
        </w:p>
        <w:p w14:paraId="2D21FEBF" w14:textId="50272002"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78" w:history="1">
            <w:r w:rsidRPr="003F2960">
              <w:rPr>
                <w:rStyle w:val="Hyperlink"/>
                <w:noProof/>
              </w:rPr>
              <w:t>9.2.6</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Tier 1 and 2 measures are one part of the process of achieving attitudinal improvement.  When a trainer judges that it is necessary to use Tier 1 or 2 measures they must be:</w:t>
            </w:r>
            <w:r>
              <w:rPr>
                <w:noProof/>
                <w:webHidden/>
              </w:rPr>
              <w:tab/>
            </w:r>
            <w:r>
              <w:rPr>
                <w:noProof/>
                <w:webHidden/>
              </w:rPr>
              <w:fldChar w:fldCharType="begin"/>
            </w:r>
            <w:r>
              <w:rPr>
                <w:noProof/>
                <w:webHidden/>
              </w:rPr>
              <w:instrText xml:space="preserve"> PAGEREF _Toc199920178 \h </w:instrText>
            </w:r>
            <w:r>
              <w:rPr>
                <w:noProof/>
                <w:webHidden/>
              </w:rPr>
            </w:r>
            <w:r>
              <w:rPr>
                <w:noProof/>
                <w:webHidden/>
              </w:rPr>
              <w:fldChar w:fldCharType="separate"/>
            </w:r>
            <w:r>
              <w:rPr>
                <w:noProof/>
                <w:webHidden/>
              </w:rPr>
              <w:t>64</w:t>
            </w:r>
            <w:r>
              <w:rPr>
                <w:noProof/>
                <w:webHidden/>
              </w:rPr>
              <w:fldChar w:fldCharType="end"/>
            </w:r>
          </w:hyperlink>
        </w:p>
        <w:p w14:paraId="0C36BB7C" w14:textId="1483933D"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79" w:history="1">
            <w:r w:rsidRPr="003F2960">
              <w:rPr>
                <w:rStyle w:val="Hyperlink"/>
                <w:noProof/>
              </w:rPr>
              <w:t>9.2.7</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 xml:space="preserve">RT to Groups. </w:t>
            </w:r>
            <w:r w:rsidRPr="003F2960">
              <w:rPr>
                <w:rStyle w:val="Hyperlink"/>
                <w:noProof/>
              </w:rPr>
              <w:t>RT is to be applied only to an individual unless the shortfall can be applied equally to a group, in which case a group measure may be applied.  Tier 1 and 2 measures are not to be imposed on a body of recruits or trainees in response to the shortcomings of an individual or a number of known individuals.  If the award results from an individual shortcoming, then the group is to be clearly briefed that the TO requires group achievement, and it is a whole-team responsibility to ensure that the TO is met.</w:t>
            </w:r>
            <w:r>
              <w:rPr>
                <w:noProof/>
                <w:webHidden/>
              </w:rPr>
              <w:tab/>
            </w:r>
            <w:r>
              <w:rPr>
                <w:noProof/>
                <w:webHidden/>
              </w:rPr>
              <w:fldChar w:fldCharType="begin"/>
            </w:r>
            <w:r>
              <w:rPr>
                <w:noProof/>
                <w:webHidden/>
              </w:rPr>
              <w:instrText xml:space="preserve"> PAGEREF _Toc199920179 \h </w:instrText>
            </w:r>
            <w:r>
              <w:rPr>
                <w:noProof/>
                <w:webHidden/>
              </w:rPr>
            </w:r>
            <w:r>
              <w:rPr>
                <w:noProof/>
                <w:webHidden/>
              </w:rPr>
              <w:fldChar w:fldCharType="separate"/>
            </w:r>
            <w:r>
              <w:rPr>
                <w:noProof/>
                <w:webHidden/>
              </w:rPr>
              <w:t>65</w:t>
            </w:r>
            <w:r>
              <w:rPr>
                <w:noProof/>
                <w:webHidden/>
              </w:rPr>
              <w:fldChar w:fldCharType="end"/>
            </w:r>
          </w:hyperlink>
        </w:p>
        <w:p w14:paraId="2AC32C36" w14:textId="1C499F96"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80" w:history="1">
            <w:r w:rsidRPr="003F2960">
              <w:rPr>
                <w:rStyle w:val="Hyperlink"/>
                <w:noProof/>
              </w:rPr>
              <w:t>9.2.8</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 xml:space="preserve">Relationship Between RT, the Disciplinary or Administrative Processes and Withdrawal of Unsuitable SP From Training. </w:t>
            </w:r>
            <w:r w:rsidRPr="003F2960">
              <w:rPr>
                <w:rStyle w:val="Hyperlink"/>
                <w:noProof/>
              </w:rPr>
              <w:t>RT is not to be used as, or in lieu of, a punishment or sanction.  RT is training to assist the recruit or trainee to achieve the required standards of skills, fitness, knowledge and attitude prior to entering productive Service.  It is inappropriate to instigate disciplinary procedures in dealing with continual deficiencies in knowledge, skills and physical fitness.  However, in such circumstances, it is entirely appropriate to instigate the administrative process of warning, extension of training or ultimately withdrawing a recruit or trainee from training.  Initial training provides a SP with the skills, knowledge and attitude required to execute their role and, therefore, is administered and managed separately than for those already GTS, using different procedures.</w:t>
            </w:r>
            <w:r>
              <w:rPr>
                <w:noProof/>
                <w:webHidden/>
              </w:rPr>
              <w:tab/>
            </w:r>
            <w:r>
              <w:rPr>
                <w:noProof/>
                <w:webHidden/>
              </w:rPr>
              <w:fldChar w:fldCharType="begin"/>
            </w:r>
            <w:r>
              <w:rPr>
                <w:noProof/>
                <w:webHidden/>
              </w:rPr>
              <w:instrText xml:space="preserve"> PAGEREF _Toc199920180 \h </w:instrText>
            </w:r>
            <w:r>
              <w:rPr>
                <w:noProof/>
                <w:webHidden/>
              </w:rPr>
            </w:r>
            <w:r>
              <w:rPr>
                <w:noProof/>
                <w:webHidden/>
              </w:rPr>
              <w:fldChar w:fldCharType="separate"/>
            </w:r>
            <w:r>
              <w:rPr>
                <w:noProof/>
                <w:webHidden/>
              </w:rPr>
              <w:t>65</w:t>
            </w:r>
            <w:r>
              <w:rPr>
                <w:noProof/>
                <w:webHidden/>
              </w:rPr>
              <w:fldChar w:fldCharType="end"/>
            </w:r>
          </w:hyperlink>
        </w:p>
        <w:p w14:paraId="1C83D4E2" w14:textId="6433A518" w:rsidR="00597ABE" w:rsidRDefault="00597ABE">
          <w:pPr>
            <w:pStyle w:val="TOC3"/>
            <w:tabs>
              <w:tab w:val="left" w:pos="132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81" w:history="1">
            <w:r w:rsidRPr="003F2960">
              <w:rPr>
                <w:rStyle w:val="Hyperlink"/>
                <w:noProof/>
              </w:rPr>
              <w:t>9.2.9</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Substandard behaviour or attitude in a recruit or trainee may result in a variety of actions.  A trainer should recognise that in the early stages of training, recruits will be adjusting to military life and may not have had time to acquire the required attitude and behaviour, and in this case Tier 1 or 2 measures may be appropriate.  Equally, if the issue becomes serious (e.g. it amounts to discrimination, harassment or bullying), or if the recruit or trainee has already failed to respond to Tier 1 or 2 measures or is at the stage of training where they should know better, then disciplinary or administrative action may be more appropriate.  If disciplinary or administrative action is initiated, no other Tier 1 or 2 measures except a verbal rebuke may be used.</w:t>
            </w:r>
            <w:r>
              <w:rPr>
                <w:noProof/>
                <w:webHidden/>
              </w:rPr>
              <w:tab/>
            </w:r>
            <w:r>
              <w:rPr>
                <w:noProof/>
                <w:webHidden/>
              </w:rPr>
              <w:fldChar w:fldCharType="begin"/>
            </w:r>
            <w:r>
              <w:rPr>
                <w:noProof/>
                <w:webHidden/>
              </w:rPr>
              <w:instrText xml:space="preserve"> PAGEREF _Toc199920181 \h </w:instrText>
            </w:r>
            <w:r>
              <w:rPr>
                <w:noProof/>
                <w:webHidden/>
              </w:rPr>
            </w:r>
            <w:r>
              <w:rPr>
                <w:noProof/>
                <w:webHidden/>
              </w:rPr>
              <w:fldChar w:fldCharType="separate"/>
            </w:r>
            <w:r>
              <w:rPr>
                <w:noProof/>
                <w:webHidden/>
              </w:rPr>
              <w:t>65</w:t>
            </w:r>
            <w:r>
              <w:rPr>
                <w:noProof/>
                <w:webHidden/>
              </w:rPr>
              <w:fldChar w:fldCharType="end"/>
            </w:r>
          </w:hyperlink>
        </w:p>
        <w:p w14:paraId="088A9D99" w14:textId="4E645D12"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82" w:history="1">
            <w:r w:rsidRPr="003F2960">
              <w:rPr>
                <w:rStyle w:val="Hyperlink"/>
                <w:noProof/>
              </w:rPr>
              <w:t>9.2.10</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After RT to correct substandard behaviour or attitude (or disciplinary proceedings to punish, or administrative action to sanction), it may also be necessary to begin the formal process to warn and ultimately extend the training or withdraw an SP from training.  Such action will be dependent on the stage of training, the recruit or trainee’s performance to date and their response to the measures taken.</w:t>
            </w:r>
            <w:r>
              <w:rPr>
                <w:noProof/>
                <w:webHidden/>
              </w:rPr>
              <w:tab/>
            </w:r>
            <w:r>
              <w:rPr>
                <w:noProof/>
                <w:webHidden/>
              </w:rPr>
              <w:fldChar w:fldCharType="begin"/>
            </w:r>
            <w:r>
              <w:rPr>
                <w:noProof/>
                <w:webHidden/>
              </w:rPr>
              <w:instrText xml:space="preserve"> PAGEREF _Toc199920182 \h </w:instrText>
            </w:r>
            <w:r>
              <w:rPr>
                <w:noProof/>
                <w:webHidden/>
              </w:rPr>
            </w:r>
            <w:r>
              <w:rPr>
                <w:noProof/>
                <w:webHidden/>
              </w:rPr>
              <w:fldChar w:fldCharType="separate"/>
            </w:r>
            <w:r>
              <w:rPr>
                <w:noProof/>
                <w:webHidden/>
              </w:rPr>
              <w:t>66</w:t>
            </w:r>
            <w:r>
              <w:rPr>
                <w:noProof/>
                <w:webHidden/>
              </w:rPr>
              <w:fldChar w:fldCharType="end"/>
            </w:r>
          </w:hyperlink>
        </w:p>
        <w:p w14:paraId="48CCB299" w14:textId="48104FA0"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83" w:history="1">
            <w:r w:rsidRPr="003F2960">
              <w:rPr>
                <w:rStyle w:val="Hyperlink"/>
                <w:noProof/>
              </w:rPr>
              <w:t>9.2.11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Action taken to remedy substandard performance may involve both additional instruction and Tier 1 or 2 measures, with the balance and scale of each being based on the trainer’s analysis of the cause of the problem.  The application and implementation of RT, in relation to disciplinary, administrative and withdrawal action is shown at Figure 2.</w:t>
            </w:r>
            <w:r>
              <w:rPr>
                <w:noProof/>
                <w:webHidden/>
              </w:rPr>
              <w:tab/>
            </w:r>
            <w:r>
              <w:rPr>
                <w:noProof/>
                <w:webHidden/>
              </w:rPr>
              <w:fldChar w:fldCharType="begin"/>
            </w:r>
            <w:r>
              <w:rPr>
                <w:noProof/>
                <w:webHidden/>
              </w:rPr>
              <w:instrText xml:space="preserve"> PAGEREF _Toc199920183 \h </w:instrText>
            </w:r>
            <w:r>
              <w:rPr>
                <w:noProof/>
                <w:webHidden/>
              </w:rPr>
            </w:r>
            <w:r>
              <w:rPr>
                <w:noProof/>
                <w:webHidden/>
              </w:rPr>
              <w:fldChar w:fldCharType="separate"/>
            </w:r>
            <w:r>
              <w:rPr>
                <w:noProof/>
                <w:webHidden/>
              </w:rPr>
              <w:t>66</w:t>
            </w:r>
            <w:r>
              <w:rPr>
                <w:noProof/>
                <w:webHidden/>
              </w:rPr>
              <w:fldChar w:fldCharType="end"/>
            </w:r>
          </w:hyperlink>
        </w:p>
        <w:p w14:paraId="6FEC8460" w14:textId="7DC951A0"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84" w:history="1">
            <w:r w:rsidRPr="003F2960">
              <w:rPr>
                <w:rStyle w:val="Hyperlink"/>
                <w:noProof/>
              </w:rPr>
              <w:t>9.2.12</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Recording of RT</w:t>
            </w:r>
            <w:r w:rsidRPr="003F2960">
              <w:rPr>
                <w:rStyle w:val="Hyperlink"/>
                <w:b/>
                <w:noProof/>
              </w:rPr>
              <w:t xml:space="preserve">. </w:t>
            </w:r>
            <w:r w:rsidRPr="003F2960">
              <w:rPr>
                <w:rStyle w:val="Hyperlink"/>
                <w:noProof/>
              </w:rPr>
              <w:t>The effective management of substandard performance relies on the experience and judgement of trainers employed within initial training establishments, who are fully supported by the Chain of Command.  With the exception of verbal rebukes, all RT measures used to rectify performance issues are to be recorded, and include:</w:t>
            </w:r>
            <w:r>
              <w:rPr>
                <w:noProof/>
                <w:webHidden/>
              </w:rPr>
              <w:tab/>
            </w:r>
            <w:r>
              <w:rPr>
                <w:noProof/>
                <w:webHidden/>
              </w:rPr>
              <w:fldChar w:fldCharType="begin"/>
            </w:r>
            <w:r>
              <w:rPr>
                <w:noProof/>
                <w:webHidden/>
              </w:rPr>
              <w:instrText xml:space="preserve"> PAGEREF _Toc199920184 \h </w:instrText>
            </w:r>
            <w:r>
              <w:rPr>
                <w:noProof/>
                <w:webHidden/>
              </w:rPr>
            </w:r>
            <w:r>
              <w:rPr>
                <w:noProof/>
                <w:webHidden/>
              </w:rPr>
              <w:fldChar w:fldCharType="separate"/>
            </w:r>
            <w:r>
              <w:rPr>
                <w:noProof/>
                <w:webHidden/>
              </w:rPr>
              <w:t>68</w:t>
            </w:r>
            <w:r>
              <w:rPr>
                <w:noProof/>
                <w:webHidden/>
              </w:rPr>
              <w:fldChar w:fldCharType="end"/>
            </w:r>
          </w:hyperlink>
        </w:p>
        <w:p w14:paraId="5F9F4D2F" w14:textId="46626032"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85" w:history="1">
            <w:r w:rsidRPr="003F2960">
              <w:rPr>
                <w:rStyle w:val="Hyperlink"/>
                <w:noProof/>
              </w:rPr>
              <w:t>9.2.13</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method and format for record keeping is to be determined by sS but an auditable process linking this Direction to the actions taken by trainers is required.  Formal interviews should also be recorded.  Records are to be scrutinised weekly by a responsible officer and monthly by the Chain of Command.  All records are to be stored and maintained within training establishment for 2 years and are to be available for scrutiny by assurance bodies such as sS Inspectorates and Ofsted.</w:t>
            </w:r>
            <w:r>
              <w:rPr>
                <w:noProof/>
                <w:webHidden/>
              </w:rPr>
              <w:tab/>
            </w:r>
            <w:r>
              <w:rPr>
                <w:noProof/>
                <w:webHidden/>
              </w:rPr>
              <w:fldChar w:fldCharType="begin"/>
            </w:r>
            <w:r>
              <w:rPr>
                <w:noProof/>
                <w:webHidden/>
              </w:rPr>
              <w:instrText xml:space="preserve"> PAGEREF _Toc199920185 \h </w:instrText>
            </w:r>
            <w:r>
              <w:rPr>
                <w:noProof/>
                <w:webHidden/>
              </w:rPr>
            </w:r>
            <w:r>
              <w:rPr>
                <w:noProof/>
                <w:webHidden/>
              </w:rPr>
              <w:fldChar w:fldCharType="separate"/>
            </w:r>
            <w:r>
              <w:rPr>
                <w:noProof/>
                <w:webHidden/>
              </w:rPr>
              <w:t>68</w:t>
            </w:r>
            <w:r>
              <w:rPr>
                <w:noProof/>
                <w:webHidden/>
              </w:rPr>
              <w:fldChar w:fldCharType="end"/>
            </w:r>
          </w:hyperlink>
        </w:p>
        <w:p w14:paraId="7D60FD14" w14:textId="7A1CF5DA"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86" w:history="1">
            <w:r w:rsidRPr="003F2960">
              <w:rPr>
                <w:rStyle w:val="Hyperlink"/>
                <w:noProof/>
              </w:rPr>
              <w:t>9.2.14</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Policy Sponsorship</w:t>
            </w:r>
            <w:r w:rsidRPr="003F2960">
              <w:rPr>
                <w:rStyle w:val="Hyperlink"/>
                <w:bCs/>
                <w:noProof/>
              </w:rPr>
              <w:t>.</w:t>
            </w:r>
            <w:r w:rsidRPr="003F2960">
              <w:rPr>
                <w:rStyle w:val="Hyperlink"/>
                <w:noProof/>
              </w:rPr>
              <w:t xml:space="preserve">  This Defence Direction is sponsored by TSLD and periodically reviewed and maintained through the Defence Individual Training Policy Working Group (DITPWG).</w:t>
            </w:r>
            <w:r>
              <w:rPr>
                <w:noProof/>
                <w:webHidden/>
              </w:rPr>
              <w:tab/>
            </w:r>
            <w:r>
              <w:rPr>
                <w:noProof/>
                <w:webHidden/>
              </w:rPr>
              <w:fldChar w:fldCharType="begin"/>
            </w:r>
            <w:r>
              <w:rPr>
                <w:noProof/>
                <w:webHidden/>
              </w:rPr>
              <w:instrText xml:space="preserve"> PAGEREF _Toc199920186 \h </w:instrText>
            </w:r>
            <w:r>
              <w:rPr>
                <w:noProof/>
                <w:webHidden/>
              </w:rPr>
            </w:r>
            <w:r>
              <w:rPr>
                <w:noProof/>
                <w:webHidden/>
              </w:rPr>
              <w:fldChar w:fldCharType="separate"/>
            </w:r>
            <w:r>
              <w:rPr>
                <w:noProof/>
                <w:webHidden/>
              </w:rPr>
              <w:t>68</w:t>
            </w:r>
            <w:r>
              <w:rPr>
                <w:noProof/>
                <w:webHidden/>
              </w:rPr>
              <w:fldChar w:fldCharType="end"/>
            </w:r>
          </w:hyperlink>
        </w:p>
        <w:p w14:paraId="0CD9F5E2" w14:textId="4DAD027F"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87" w:history="1">
            <w:r w:rsidRPr="003F2960">
              <w:rPr>
                <w:rStyle w:val="Hyperlink"/>
                <w:noProof/>
              </w:rPr>
              <w:t>9.2.15</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TRAs</w:t>
            </w:r>
            <w:r w:rsidRPr="003F2960">
              <w:rPr>
                <w:rStyle w:val="Hyperlink"/>
                <w:bCs/>
                <w:noProof/>
              </w:rPr>
              <w:t>.</w:t>
            </w:r>
            <w:r w:rsidRPr="003F2960">
              <w:rPr>
                <w:rStyle w:val="Hyperlink"/>
                <w:noProof/>
              </w:rPr>
              <w:t xml:space="preserve">  A degree of sS variation is required in the application of this Direction to reflect the operational role and diversity of the training population.  Via the CEB process, TRAs are to ensure:</w:t>
            </w:r>
            <w:r>
              <w:rPr>
                <w:noProof/>
                <w:webHidden/>
              </w:rPr>
              <w:tab/>
            </w:r>
            <w:r>
              <w:rPr>
                <w:noProof/>
                <w:webHidden/>
              </w:rPr>
              <w:fldChar w:fldCharType="begin"/>
            </w:r>
            <w:r>
              <w:rPr>
                <w:noProof/>
                <w:webHidden/>
              </w:rPr>
              <w:instrText xml:space="preserve"> PAGEREF _Toc199920187 \h </w:instrText>
            </w:r>
            <w:r>
              <w:rPr>
                <w:noProof/>
                <w:webHidden/>
              </w:rPr>
            </w:r>
            <w:r>
              <w:rPr>
                <w:noProof/>
                <w:webHidden/>
              </w:rPr>
              <w:fldChar w:fldCharType="separate"/>
            </w:r>
            <w:r>
              <w:rPr>
                <w:noProof/>
                <w:webHidden/>
              </w:rPr>
              <w:t>68</w:t>
            </w:r>
            <w:r>
              <w:rPr>
                <w:noProof/>
                <w:webHidden/>
              </w:rPr>
              <w:fldChar w:fldCharType="end"/>
            </w:r>
          </w:hyperlink>
        </w:p>
        <w:p w14:paraId="20BA9E45" w14:textId="6521C723"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88" w:history="1">
            <w:r w:rsidRPr="003F2960">
              <w:rPr>
                <w:rStyle w:val="Hyperlink"/>
                <w:noProof/>
              </w:rPr>
              <w:t>9.2.16</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TDAs</w:t>
            </w:r>
            <w:r w:rsidRPr="003F2960">
              <w:rPr>
                <w:rStyle w:val="Hyperlink"/>
                <w:bCs/>
                <w:noProof/>
              </w:rPr>
              <w:t>.</w:t>
            </w:r>
            <w:r w:rsidRPr="003F2960">
              <w:rPr>
                <w:rStyle w:val="Hyperlink"/>
                <w:noProof/>
              </w:rPr>
              <w:t xml:space="preserve">  TDAs are to publish instructions on the scale and type of ‘wake-up’ exercises that can be awarded and supervised by non-PT qualified trainers.</w:t>
            </w:r>
            <w:r>
              <w:rPr>
                <w:noProof/>
                <w:webHidden/>
              </w:rPr>
              <w:tab/>
            </w:r>
            <w:r>
              <w:rPr>
                <w:noProof/>
                <w:webHidden/>
              </w:rPr>
              <w:fldChar w:fldCharType="begin"/>
            </w:r>
            <w:r>
              <w:rPr>
                <w:noProof/>
                <w:webHidden/>
              </w:rPr>
              <w:instrText xml:space="preserve"> PAGEREF _Toc199920188 \h </w:instrText>
            </w:r>
            <w:r>
              <w:rPr>
                <w:noProof/>
                <w:webHidden/>
              </w:rPr>
            </w:r>
            <w:r>
              <w:rPr>
                <w:noProof/>
                <w:webHidden/>
              </w:rPr>
              <w:fldChar w:fldCharType="separate"/>
            </w:r>
            <w:r>
              <w:rPr>
                <w:noProof/>
                <w:webHidden/>
              </w:rPr>
              <w:t>69</w:t>
            </w:r>
            <w:r>
              <w:rPr>
                <w:noProof/>
                <w:webHidden/>
              </w:rPr>
              <w:fldChar w:fldCharType="end"/>
            </w:r>
          </w:hyperlink>
        </w:p>
        <w:p w14:paraId="32567544" w14:textId="7660BA69"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89" w:history="1">
            <w:r w:rsidRPr="003F2960">
              <w:rPr>
                <w:rStyle w:val="Hyperlink"/>
                <w:noProof/>
              </w:rPr>
              <w:t>9.2.17</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Training Providers / Training Establishments</w:t>
            </w:r>
            <w:r w:rsidRPr="003F2960">
              <w:rPr>
                <w:rStyle w:val="Hyperlink"/>
                <w:noProof/>
              </w:rPr>
              <w:t>.  All training establishments are to publish, for trainers and staff, details of the RT measures authorised for managing substandard performance.  This publication is also to include the purpose and the scale of measures that can be expected for a range of shortcomings and is issued under the oversight of the relevant TDA/TRA to ensure consistency and compliance.  Furthermore, each training establishment is to make it clear to recruits and trainees, as part of the induction process, how this Direction will be applied and where they can find written details thereafter.  In addition, COs of training establishments are to ensure there is a robust system for recording, managing and maintaining routine oversight of RT records with an auditable trail between local RT orders or instructions and this Direction.</w:t>
            </w:r>
            <w:r>
              <w:rPr>
                <w:noProof/>
                <w:webHidden/>
              </w:rPr>
              <w:tab/>
            </w:r>
            <w:r>
              <w:rPr>
                <w:noProof/>
                <w:webHidden/>
              </w:rPr>
              <w:fldChar w:fldCharType="begin"/>
            </w:r>
            <w:r>
              <w:rPr>
                <w:noProof/>
                <w:webHidden/>
              </w:rPr>
              <w:instrText xml:space="preserve"> PAGEREF _Toc199920189 \h </w:instrText>
            </w:r>
            <w:r>
              <w:rPr>
                <w:noProof/>
                <w:webHidden/>
              </w:rPr>
            </w:r>
            <w:r>
              <w:rPr>
                <w:noProof/>
                <w:webHidden/>
              </w:rPr>
              <w:fldChar w:fldCharType="separate"/>
            </w:r>
            <w:r>
              <w:rPr>
                <w:noProof/>
                <w:webHidden/>
              </w:rPr>
              <w:t>69</w:t>
            </w:r>
            <w:r>
              <w:rPr>
                <w:noProof/>
                <w:webHidden/>
              </w:rPr>
              <w:fldChar w:fldCharType="end"/>
            </w:r>
          </w:hyperlink>
        </w:p>
        <w:p w14:paraId="39DD6E05" w14:textId="57049D1E"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90" w:history="1">
            <w:r w:rsidRPr="003F2960">
              <w:rPr>
                <w:rStyle w:val="Hyperlink"/>
                <w:noProof/>
              </w:rPr>
              <w:t>9.2.18</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key elements of this Direction are included in the DCTS Defence Trainer course mandated for Defence.  In addition, induction courses at initial training establishments are to brief the local instructors that seek to implement this Direction.  Equally, COs are to ensure that all personnel (military, civilian and contractors) in contact with Phase 1 recruits and Phase 2 trainees are aware of their responsibilities in the application of this RT Direction.</w:t>
            </w:r>
            <w:r>
              <w:rPr>
                <w:noProof/>
                <w:webHidden/>
              </w:rPr>
              <w:tab/>
            </w:r>
            <w:r>
              <w:rPr>
                <w:noProof/>
                <w:webHidden/>
              </w:rPr>
              <w:fldChar w:fldCharType="begin"/>
            </w:r>
            <w:r>
              <w:rPr>
                <w:noProof/>
                <w:webHidden/>
              </w:rPr>
              <w:instrText xml:space="preserve"> PAGEREF _Toc199920190 \h </w:instrText>
            </w:r>
            <w:r>
              <w:rPr>
                <w:noProof/>
                <w:webHidden/>
              </w:rPr>
            </w:r>
            <w:r>
              <w:rPr>
                <w:noProof/>
                <w:webHidden/>
              </w:rPr>
              <w:fldChar w:fldCharType="separate"/>
            </w:r>
            <w:r>
              <w:rPr>
                <w:noProof/>
                <w:webHidden/>
              </w:rPr>
              <w:t>69</w:t>
            </w:r>
            <w:r>
              <w:rPr>
                <w:noProof/>
                <w:webHidden/>
              </w:rPr>
              <w:fldChar w:fldCharType="end"/>
            </w:r>
          </w:hyperlink>
        </w:p>
        <w:p w14:paraId="7ED2981E" w14:textId="60C9646F"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191" w:history="1">
            <w:r w:rsidRPr="003F2960">
              <w:rPr>
                <w:rStyle w:val="Hyperlink"/>
                <w:noProof/>
              </w:rPr>
              <w:t>10</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Defence Direction on Robust Training</w:t>
            </w:r>
            <w:r>
              <w:rPr>
                <w:noProof/>
                <w:webHidden/>
              </w:rPr>
              <w:tab/>
            </w:r>
            <w:r>
              <w:rPr>
                <w:noProof/>
                <w:webHidden/>
              </w:rPr>
              <w:fldChar w:fldCharType="begin"/>
            </w:r>
            <w:r>
              <w:rPr>
                <w:noProof/>
                <w:webHidden/>
              </w:rPr>
              <w:instrText xml:space="preserve"> PAGEREF _Toc199920191 \h </w:instrText>
            </w:r>
            <w:r>
              <w:rPr>
                <w:noProof/>
                <w:webHidden/>
              </w:rPr>
            </w:r>
            <w:r>
              <w:rPr>
                <w:noProof/>
                <w:webHidden/>
              </w:rPr>
              <w:fldChar w:fldCharType="separate"/>
            </w:r>
            <w:r>
              <w:rPr>
                <w:noProof/>
                <w:webHidden/>
              </w:rPr>
              <w:t>70</w:t>
            </w:r>
            <w:r>
              <w:rPr>
                <w:noProof/>
                <w:webHidden/>
              </w:rPr>
              <w:fldChar w:fldCharType="end"/>
            </w:r>
          </w:hyperlink>
        </w:p>
        <w:p w14:paraId="7022C316" w14:textId="2166476D"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92" w:history="1">
            <w:r w:rsidRPr="003F2960">
              <w:rPr>
                <w:rStyle w:val="Hyperlink"/>
                <w:noProof/>
              </w:rPr>
              <w:t>10.1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Introduction</w:t>
            </w:r>
            <w:r>
              <w:rPr>
                <w:noProof/>
                <w:webHidden/>
              </w:rPr>
              <w:tab/>
            </w:r>
            <w:r>
              <w:rPr>
                <w:noProof/>
                <w:webHidden/>
              </w:rPr>
              <w:fldChar w:fldCharType="begin"/>
            </w:r>
            <w:r>
              <w:rPr>
                <w:noProof/>
                <w:webHidden/>
              </w:rPr>
              <w:instrText xml:space="preserve"> PAGEREF _Toc199920192 \h </w:instrText>
            </w:r>
            <w:r>
              <w:rPr>
                <w:noProof/>
                <w:webHidden/>
              </w:rPr>
            </w:r>
            <w:r>
              <w:rPr>
                <w:noProof/>
                <w:webHidden/>
              </w:rPr>
              <w:fldChar w:fldCharType="separate"/>
            </w:r>
            <w:r>
              <w:rPr>
                <w:noProof/>
                <w:webHidden/>
              </w:rPr>
              <w:t>70</w:t>
            </w:r>
            <w:r>
              <w:rPr>
                <w:noProof/>
                <w:webHidden/>
              </w:rPr>
              <w:fldChar w:fldCharType="end"/>
            </w:r>
          </w:hyperlink>
        </w:p>
        <w:p w14:paraId="00A31D81" w14:textId="7D78F738"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93" w:history="1">
            <w:r w:rsidRPr="003F2960">
              <w:rPr>
                <w:rStyle w:val="Hyperlink"/>
                <w:noProof/>
              </w:rPr>
              <w:t>10.1.1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 xml:space="preserve">Properly conducted Robust Training is a basic principle of training in Defence and as such is linked to measurable Training Objectives (TOs) and outcomes.  It is deliberately designed to induce an element of pressure in order to challenge recruits and trainees mentally and physically, so that they draw on reserves of willpower and </w:t>
            </w:r>
            <w:r w:rsidRPr="003F2960">
              <w:rPr>
                <w:rStyle w:val="Hyperlink"/>
                <w:noProof/>
              </w:rPr>
              <w:lastRenderedPageBreak/>
              <w:t>stamina to achieve the outcome sought.  The aim therefore of Robust Training events is to develop physical and mental resilience in order to prepare appropriately for the challenges of operations worldwide.  It is entirely practical to deliver such training without compromising welfare and Duty of Care responsibilities, but it must be regulated to prevent Robust Training being replaced with harsh or inappropriate training that prevents the overall training effect from being delivered.</w:t>
            </w:r>
            <w:r>
              <w:rPr>
                <w:noProof/>
                <w:webHidden/>
              </w:rPr>
              <w:tab/>
            </w:r>
            <w:r>
              <w:rPr>
                <w:noProof/>
                <w:webHidden/>
              </w:rPr>
              <w:fldChar w:fldCharType="begin"/>
            </w:r>
            <w:r>
              <w:rPr>
                <w:noProof/>
                <w:webHidden/>
              </w:rPr>
              <w:instrText xml:space="preserve"> PAGEREF _Toc199920193 \h </w:instrText>
            </w:r>
            <w:r>
              <w:rPr>
                <w:noProof/>
                <w:webHidden/>
              </w:rPr>
            </w:r>
            <w:r>
              <w:rPr>
                <w:noProof/>
                <w:webHidden/>
              </w:rPr>
              <w:fldChar w:fldCharType="separate"/>
            </w:r>
            <w:r>
              <w:rPr>
                <w:noProof/>
                <w:webHidden/>
              </w:rPr>
              <w:t>70</w:t>
            </w:r>
            <w:r>
              <w:rPr>
                <w:noProof/>
                <w:webHidden/>
              </w:rPr>
              <w:fldChar w:fldCharType="end"/>
            </w:r>
          </w:hyperlink>
        </w:p>
        <w:p w14:paraId="0CAF90BE" w14:textId="3A2B0E92"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94" w:history="1">
            <w:r w:rsidRPr="003F2960">
              <w:rPr>
                <w:rStyle w:val="Hyperlink"/>
                <w:noProof/>
              </w:rPr>
              <w:t>10.1.2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This Defence Direction assists Commanders involved in all phases of training, in planning appropriate and proportionate training that is challenging, engaging and robust, whilst ensuring that risks are identified and mitigated, so that the recruit or trainee is protected from uncontrolled misuse of the term to deliver harsh training, unlinked to a specified training outcome or objective.  Commanders should consider this Direction in conjunction with the ‘Commanders Managing the Training Environment’ Direction and the ‘Supervisory Care for Phase 1 Recruits and Phase 2 Trainees’ Direction and the Safe System of Training.  Both are contained within this JSP as are other policies relevant to ensuring a realistic and safe training environment.  In addition, all training should be designed and delivered in line with the Direction given in this JSP.</w:t>
            </w:r>
            <w:r>
              <w:rPr>
                <w:noProof/>
                <w:webHidden/>
              </w:rPr>
              <w:tab/>
            </w:r>
            <w:r>
              <w:rPr>
                <w:noProof/>
                <w:webHidden/>
              </w:rPr>
              <w:fldChar w:fldCharType="begin"/>
            </w:r>
            <w:r>
              <w:rPr>
                <w:noProof/>
                <w:webHidden/>
              </w:rPr>
              <w:instrText xml:space="preserve"> PAGEREF _Toc199920194 \h </w:instrText>
            </w:r>
            <w:r>
              <w:rPr>
                <w:noProof/>
                <w:webHidden/>
              </w:rPr>
            </w:r>
            <w:r>
              <w:rPr>
                <w:noProof/>
                <w:webHidden/>
              </w:rPr>
              <w:fldChar w:fldCharType="separate"/>
            </w:r>
            <w:r>
              <w:rPr>
                <w:noProof/>
                <w:webHidden/>
              </w:rPr>
              <w:t>70</w:t>
            </w:r>
            <w:r>
              <w:rPr>
                <w:noProof/>
                <w:webHidden/>
              </w:rPr>
              <w:fldChar w:fldCharType="end"/>
            </w:r>
          </w:hyperlink>
        </w:p>
        <w:p w14:paraId="46508950" w14:textId="075524DA"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95" w:history="1">
            <w:r w:rsidRPr="003F2960">
              <w:rPr>
                <w:rStyle w:val="Hyperlink"/>
                <w:noProof/>
              </w:rPr>
              <w:t>10.1.3</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Purpose and Application</w:t>
            </w:r>
            <w:r w:rsidRPr="003F2960">
              <w:rPr>
                <w:rStyle w:val="Hyperlink"/>
                <w:bCs/>
                <w:noProof/>
              </w:rPr>
              <w:t>.</w:t>
            </w:r>
            <w:r w:rsidRPr="003F2960">
              <w:rPr>
                <w:rStyle w:val="Hyperlink"/>
                <w:noProof/>
              </w:rPr>
              <w:t xml:space="preserve">  The purpose of Robust Training is to progressively develop a Service Person’s (SPs) resilience to enable them to perform effectively in any operational environment.  The degree to which Robust Training is employed within an Initial training programme should reflect the employment of that SP in both specialist and generic tasks.  Emphasis should be placed upon the need for SP to perform in the most demanding conditions in which they may realistically expect to find themselves if deployed to high-tempo and/or high-threat operational environments.  As Defence transitions to a contingent posture, the non-linear nature of the Contemporary Operating Environment (COE) will inevitably expose SP from support functions to higher risks than would have traditionally been the case.  It is therefore no longer acceptable to have a situation where combat personnel and support or service support personnel sit at distant ends of a wide spectrum of individual resilience.  This gap should be narrowed if all SP are to be best prepared for operational service.  This requires moral courage to implement and there is a need for a coherence of approach across Defence and single Service (sS) training establishments to ensure that Robust Training is systematic, progressive and appropriately contextualised.</w:t>
            </w:r>
            <w:r>
              <w:rPr>
                <w:noProof/>
                <w:webHidden/>
              </w:rPr>
              <w:tab/>
            </w:r>
            <w:r>
              <w:rPr>
                <w:noProof/>
                <w:webHidden/>
              </w:rPr>
              <w:fldChar w:fldCharType="begin"/>
            </w:r>
            <w:r>
              <w:rPr>
                <w:noProof/>
                <w:webHidden/>
              </w:rPr>
              <w:instrText xml:space="preserve"> PAGEREF _Toc199920195 \h </w:instrText>
            </w:r>
            <w:r>
              <w:rPr>
                <w:noProof/>
                <w:webHidden/>
              </w:rPr>
            </w:r>
            <w:r>
              <w:rPr>
                <w:noProof/>
                <w:webHidden/>
              </w:rPr>
              <w:fldChar w:fldCharType="separate"/>
            </w:r>
            <w:r>
              <w:rPr>
                <w:noProof/>
                <w:webHidden/>
              </w:rPr>
              <w:t>70</w:t>
            </w:r>
            <w:r>
              <w:rPr>
                <w:noProof/>
                <w:webHidden/>
              </w:rPr>
              <w:fldChar w:fldCharType="end"/>
            </w:r>
          </w:hyperlink>
        </w:p>
        <w:p w14:paraId="1AB0A190" w14:textId="2F7BE83C"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96" w:history="1">
            <w:r w:rsidRPr="003F2960">
              <w:rPr>
                <w:rStyle w:val="Hyperlink"/>
                <w:noProof/>
              </w:rPr>
              <w:t>10.1.4</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Beneficial</w:t>
            </w:r>
            <w:r w:rsidRPr="003F2960">
              <w:rPr>
                <w:rStyle w:val="Hyperlink"/>
                <w:bCs/>
                <w:noProof/>
              </w:rPr>
              <w:t>.</w:t>
            </w:r>
            <w:r w:rsidRPr="003F2960">
              <w:rPr>
                <w:rStyle w:val="Hyperlink"/>
                <w:noProof/>
              </w:rPr>
              <w:t xml:space="preserve">  The net result of properly designed and conducted Robust Training should be beneficial to recruits and trainees in a resilience context.  It should develop their ability to perform demanding tasks under difficult conditions by building self-confidence, self-reliance and motivation.  It must not erode it.  Recruits and trainees should feel that the training was a positive experience.  This point in itself is a useful to guide to whether Robust Training events are having the desired effect and should be measured as part of a training establishment’s self-assessment process.</w:t>
            </w:r>
            <w:r>
              <w:rPr>
                <w:noProof/>
                <w:webHidden/>
              </w:rPr>
              <w:tab/>
            </w:r>
            <w:r>
              <w:rPr>
                <w:noProof/>
                <w:webHidden/>
              </w:rPr>
              <w:fldChar w:fldCharType="begin"/>
            </w:r>
            <w:r>
              <w:rPr>
                <w:noProof/>
                <w:webHidden/>
              </w:rPr>
              <w:instrText xml:space="preserve"> PAGEREF _Toc199920196 \h </w:instrText>
            </w:r>
            <w:r>
              <w:rPr>
                <w:noProof/>
                <w:webHidden/>
              </w:rPr>
            </w:r>
            <w:r>
              <w:rPr>
                <w:noProof/>
                <w:webHidden/>
              </w:rPr>
              <w:fldChar w:fldCharType="separate"/>
            </w:r>
            <w:r>
              <w:rPr>
                <w:noProof/>
                <w:webHidden/>
              </w:rPr>
              <w:t>71</w:t>
            </w:r>
            <w:r>
              <w:rPr>
                <w:noProof/>
                <w:webHidden/>
              </w:rPr>
              <w:fldChar w:fldCharType="end"/>
            </w:r>
          </w:hyperlink>
        </w:p>
        <w:p w14:paraId="0532C4DE" w14:textId="0AC61F6F"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97" w:history="1">
            <w:r w:rsidRPr="003F2960">
              <w:rPr>
                <w:rStyle w:val="Hyperlink"/>
                <w:noProof/>
              </w:rPr>
              <w:t>10.1.5</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Developmental</w:t>
            </w:r>
            <w:r w:rsidRPr="003F2960">
              <w:rPr>
                <w:rStyle w:val="Hyperlink"/>
                <w:noProof/>
              </w:rPr>
              <w:t xml:space="preserve">.  Robust Training tasks must be developmental and preparative in nature and related to performance expected after training.  Robust Training should take place under simulated operational conditions where possible </w:t>
            </w:r>
            <w:r w:rsidRPr="003F2960">
              <w:rPr>
                <w:rStyle w:val="Hyperlink"/>
                <w:noProof/>
              </w:rPr>
              <w:lastRenderedPageBreak/>
              <w:t>and/or appropriate.  Recruits and trainees must be sufficiently prepared for the training and, while it should stretch and test their abilities, it must not make them feel that they have no chance of performing adequately.  Consequently, the effect should be to take recruits and trainees out of their comfort zone and to develop resilience and self-reliance so they can be assured that they are well prepared to handle challenging situations.</w:t>
            </w:r>
            <w:r>
              <w:rPr>
                <w:noProof/>
                <w:webHidden/>
              </w:rPr>
              <w:tab/>
            </w:r>
            <w:r>
              <w:rPr>
                <w:noProof/>
                <w:webHidden/>
              </w:rPr>
              <w:fldChar w:fldCharType="begin"/>
            </w:r>
            <w:r>
              <w:rPr>
                <w:noProof/>
                <w:webHidden/>
              </w:rPr>
              <w:instrText xml:space="preserve"> PAGEREF _Toc199920197 \h </w:instrText>
            </w:r>
            <w:r>
              <w:rPr>
                <w:noProof/>
                <w:webHidden/>
              </w:rPr>
            </w:r>
            <w:r>
              <w:rPr>
                <w:noProof/>
                <w:webHidden/>
              </w:rPr>
              <w:fldChar w:fldCharType="separate"/>
            </w:r>
            <w:r>
              <w:rPr>
                <w:noProof/>
                <w:webHidden/>
              </w:rPr>
              <w:t>71</w:t>
            </w:r>
            <w:r>
              <w:rPr>
                <w:noProof/>
                <w:webHidden/>
              </w:rPr>
              <w:fldChar w:fldCharType="end"/>
            </w:r>
          </w:hyperlink>
        </w:p>
        <w:p w14:paraId="07B72AEE" w14:textId="2A9525A3"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198" w:history="1">
            <w:r w:rsidRPr="003F2960">
              <w:rPr>
                <w:rStyle w:val="Hyperlink"/>
                <w:noProof/>
              </w:rPr>
              <w:t>10.1.6</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Tailored</w:t>
            </w:r>
            <w:r w:rsidRPr="003F2960">
              <w:rPr>
                <w:rStyle w:val="Hyperlink"/>
                <w:bCs/>
                <w:noProof/>
              </w:rPr>
              <w:t>.</w:t>
            </w:r>
            <w:r w:rsidRPr="003F2960">
              <w:rPr>
                <w:rStyle w:val="Hyperlink"/>
                <w:noProof/>
              </w:rPr>
              <w:t xml:space="preserve">  Due to the wide range of training in Defence and the breadth of job specifications within both commissioned and non-commissioned ranks, what could be defined as Robust Training for one training cohort may not be suitable or appropriate for another.  While many operational conditions are similar for all, it is unlikely that any but the most generic of Robust Training events will be appropriate across Defence.  Robust Training must be designed to be relevant to the roles and duties of the recruit or trainee and likely employment on operations.  </w:t>
            </w:r>
            <w:r w:rsidRPr="003F2960">
              <w:rPr>
                <w:rStyle w:val="Hyperlink"/>
                <w:rFonts w:eastAsia="Times New Roman"/>
                <w:noProof/>
              </w:rPr>
              <w:t>Robustness comes in many forms, both physical and mental.  sS and Defence training establishments need to implement a ‘continuum of robustness’ that threads through all phases of training, and which must be:</w:t>
            </w:r>
            <w:r>
              <w:rPr>
                <w:noProof/>
                <w:webHidden/>
              </w:rPr>
              <w:tab/>
            </w:r>
            <w:r>
              <w:rPr>
                <w:noProof/>
                <w:webHidden/>
              </w:rPr>
              <w:fldChar w:fldCharType="begin"/>
            </w:r>
            <w:r>
              <w:rPr>
                <w:noProof/>
                <w:webHidden/>
              </w:rPr>
              <w:instrText xml:space="preserve"> PAGEREF _Toc199920198 \h </w:instrText>
            </w:r>
            <w:r>
              <w:rPr>
                <w:noProof/>
                <w:webHidden/>
              </w:rPr>
            </w:r>
            <w:r>
              <w:rPr>
                <w:noProof/>
                <w:webHidden/>
              </w:rPr>
              <w:fldChar w:fldCharType="separate"/>
            </w:r>
            <w:r>
              <w:rPr>
                <w:noProof/>
                <w:webHidden/>
              </w:rPr>
              <w:t>71</w:t>
            </w:r>
            <w:r>
              <w:rPr>
                <w:noProof/>
                <w:webHidden/>
              </w:rPr>
              <w:fldChar w:fldCharType="end"/>
            </w:r>
          </w:hyperlink>
        </w:p>
        <w:p w14:paraId="18F69B5E" w14:textId="25EDCA00"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199" w:history="1">
            <w:r w:rsidRPr="003F2960">
              <w:rPr>
                <w:rStyle w:val="Hyperlink"/>
                <w:noProof/>
              </w:rPr>
              <w:t>10.2</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Good Practice</w:t>
            </w:r>
            <w:r>
              <w:rPr>
                <w:noProof/>
                <w:webHidden/>
              </w:rPr>
              <w:tab/>
            </w:r>
            <w:r>
              <w:rPr>
                <w:noProof/>
                <w:webHidden/>
              </w:rPr>
              <w:fldChar w:fldCharType="begin"/>
            </w:r>
            <w:r>
              <w:rPr>
                <w:noProof/>
                <w:webHidden/>
              </w:rPr>
              <w:instrText xml:space="preserve"> PAGEREF _Toc199920199 \h </w:instrText>
            </w:r>
            <w:r>
              <w:rPr>
                <w:noProof/>
                <w:webHidden/>
              </w:rPr>
            </w:r>
            <w:r>
              <w:rPr>
                <w:noProof/>
                <w:webHidden/>
              </w:rPr>
              <w:fldChar w:fldCharType="separate"/>
            </w:r>
            <w:r>
              <w:rPr>
                <w:noProof/>
                <w:webHidden/>
              </w:rPr>
              <w:t>73</w:t>
            </w:r>
            <w:r>
              <w:rPr>
                <w:noProof/>
                <w:webHidden/>
              </w:rPr>
              <w:fldChar w:fldCharType="end"/>
            </w:r>
          </w:hyperlink>
        </w:p>
        <w:p w14:paraId="47B333C0" w14:textId="62E93884"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200" w:history="1">
            <w:r w:rsidRPr="003F2960">
              <w:rPr>
                <w:rStyle w:val="Hyperlink"/>
                <w:noProof/>
              </w:rPr>
              <w:t>10.2.1</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Compliance with Defence training standards</w:t>
            </w:r>
            <w:r w:rsidRPr="003F2960">
              <w:rPr>
                <w:rStyle w:val="Hyperlink"/>
                <w:bCs/>
                <w:noProof/>
              </w:rPr>
              <w:t>.</w:t>
            </w:r>
            <w:r w:rsidRPr="003F2960">
              <w:rPr>
                <w:rStyle w:val="Hyperlink"/>
                <w:noProof/>
              </w:rPr>
              <w:t xml:space="preserve">  Robust Training events must be designed in accordance with the DSAT.  They must be shaped logically to fulfil and test an established training need and must be conducted consistently and resourced appropriately.  All training, including events that are designed to be robust must be designed to deliver against the Role PS and/or Framework(s), as set out by the TRA.  Robust Training must have a defined TO to achieve and be measured against.  Robust Training for its own ends, delivered ad hoc, in an uncontrolled manner or unsupervised environment is dangerous and must be actively guarded against.  Adherence to JSP 822 allows challenging, engaging and robust training to be designed and delivered in a safe, controlled and appropriately governed manner.</w:t>
            </w:r>
            <w:r>
              <w:rPr>
                <w:noProof/>
                <w:webHidden/>
              </w:rPr>
              <w:tab/>
            </w:r>
            <w:r>
              <w:rPr>
                <w:noProof/>
                <w:webHidden/>
              </w:rPr>
              <w:fldChar w:fldCharType="begin"/>
            </w:r>
            <w:r>
              <w:rPr>
                <w:noProof/>
                <w:webHidden/>
              </w:rPr>
              <w:instrText xml:space="preserve"> PAGEREF _Toc199920200 \h </w:instrText>
            </w:r>
            <w:r>
              <w:rPr>
                <w:noProof/>
                <w:webHidden/>
              </w:rPr>
            </w:r>
            <w:r>
              <w:rPr>
                <w:noProof/>
                <w:webHidden/>
              </w:rPr>
              <w:fldChar w:fldCharType="separate"/>
            </w:r>
            <w:r>
              <w:rPr>
                <w:noProof/>
                <w:webHidden/>
              </w:rPr>
              <w:t>73</w:t>
            </w:r>
            <w:r>
              <w:rPr>
                <w:noProof/>
                <w:webHidden/>
              </w:rPr>
              <w:fldChar w:fldCharType="end"/>
            </w:r>
          </w:hyperlink>
        </w:p>
        <w:p w14:paraId="40D514FB" w14:textId="71D2FF34"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201" w:history="1">
            <w:r w:rsidRPr="003F2960">
              <w:rPr>
                <w:rStyle w:val="Hyperlink"/>
                <w:noProof/>
              </w:rPr>
              <w:t>10.2.2</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Appropriate risk management not excessive risk aversion</w:t>
            </w:r>
            <w:r w:rsidRPr="003F2960">
              <w:rPr>
                <w:rStyle w:val="Hyperlink"/>
                <w:bCs/>
                <w:noProof/>
              </w:rPr>
              <w:t>.</w:t>
            </w:r>
            <w:r w:rsidRPr="003F2960">
              <w:rPr>
                <w:rStyle w:val="Hyperlink"/>
                <w:noProof/>
              </w:rPr>
              <w:t xml:space="preserve">  It is generally accepted that military Service will expose SP to more risk than most civilian occupations.  Training to meet the needs of military Service, which stretches recruits and trainees physically and psychologically, ideally under simulated operational conditions, is likely to carry more training risk than is normally the case.  Commanders and training staff must ensure that all risks are assessed and mitigated, but they must not seek to unnecessarily protect recruits and trainees from the consequence of failing to rise to the challenges set.  It is acknowledged that this element will need to draw upon the experience and judgement of the training Chain of Command.  It is vital to avoid the inculcation of a culture of risk aversion that may lead to the physical or psychological inability to perform adequately when facing the challenge of operational conditions.</w:t>
            </w:r>
            <w:r>
              <w:rPr>
                <w:noProof/>
                <w:webHidden/>
              </w:rPr>
              <w:tab/>
            </w:r>
            <w:r>
              <w:rPr>
                <w:noProof/>
                <w:webHidden/>
              </w:rPr>
              <w:fldChar w:fldCharType="begin"/>
            </w:r>
            <w:r>
              <w:rPr>
                <w:noProof/>
                <w:webHidden/>
              </w:rPr>
              <w:instrText xml:space="preserve"> PAGEREF _Toc199920201 \h </w:instrText>
            </w:r>
            <w:r>
              <w:rPr>
                <w:noProof/>
                <w:webHidden/>
              </w:rPr>
            </w:r>
            <w:r>
              <w:rPr>
                <w:noProof/>
                <w:webHidden/>
              </w:rPr>
              <w:fldChar w:fldCharType="separate"/>
            </w:r>
            <w:r>
              <w:rPr>
                <w:noProof/>
                <w:webHidden/>
              </w:rPr>
              <w:t>73</w:t>
            </w:r>
            <w:r>
              <w:rPr>
                <w:noProof/>
                <w:webHidden/>
              </w:rPr>
              <w:fldChar w:fldCharType="end"/>
            </w:r>
          </w:hyperlink>
        </w:p>
        <w:p w14:paraId="4992BEEB" w14:textId="6A82C4EF"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202" w:history="1">
            <w:r w:rsidRPr="003F2960">
              <w:rPr>
                <w:rStyle w:val="Hyperlink"/>
                <w:noProof/>
              </w:rPr>
              <w:t>10.2.3</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Separated from remedial action</w:t>
            </w:r>
            <w:r w:rsidRPr="003F2960">
              <w:rPr>
                <w:rStyle w:val="Hyperlink"/>
                <w:bCs/>
                <w:noProof/>
              </w:rPr>
              <w:t>.</w:t>
            </w:r>
            <w:r w:rsidRPr="003F2960">
              <w:rPr>
                <w:rStyle w:val="Hyperlink"/>
                <w:noProof/>
              </w:rPr>
              <w:t xml:space="preserve">  It is important that training staff designing and delivering Robust Training must ensure that recruits and trainees as well as training staff understand the purpose and intended outcome of the training.  It must be clearly differentiated from any sort of remedial training, corrective or disciplinary action.  Training that is intended to be robust must not be confused with any form of bullying, </w:t>
            </w:r>
            <w:r w:rsidRPr="003F2960">
              <w:rPr>
                <w:rStyle w:val="Hyperlink"/>
                <w:noProof/>
              </w:rPr>
              <w:lastRenderedPageBreak/>
              <w:t>harassment or intimidation.  Such conduct is wholly unacceptable and contrary to Defence’s Values, Standards and Ethos and the DHALI/B intent, and is demonstrably counter-productive in developing resilience.  Effective supervisory care, welfare policies and governance and assurance processes will ensure that Robust Training is not confused with, or replaced by, actions or events that either serve a different remedial, corrective or disciplinary purpose, or those that are conducted in a misguided attempt to achieve unsanctioned, unacceptable and unnecessary outcomes.</w:t>
            </w:r>
            <w:r>
              <w:rPr>
                <w:noProof/>
                <w:webHidden/>
              </w:rPr>
              <w:tab/>
            </w:r>
            <w:r>
              <w:rPr>
                <w:noProof/>
                <w:webHidden/>
              </w:rPr>
              <w:fldChar w:fldCharType="begin"/>
            </w:r>
            <w:r>
              <w:rPr>
                <w:noProof/>
                <w:webHidden/>
              </w:rPr>
              <w:instrText xml:space="preserve"> PAGEREF _Toc199920202 \h </w:instrText>
            </w:r>
            <w:r>
              <w:rPr>
                <w:noProof/>
                <w:webHidden/>
              </w:rPr>
            </w:r>
            <w:r>
              <w:rPr>
                <w:noProof/>
                <w:webHidden/>
              </w:rPr>
              <w:fldChar w:fldCharType="separate"/>
            </w:r>
            <w:r>
              <w:rPr>
                <w:noProof/>
                <w:webHidden/>
              </w:rPr>
              <w:t>73</w:t>
            </w:r>
            <w:r>
              <w:rPr>
                <w:noProof/>
                <w:webHidden/>
              </w:rPr>
              <w:fldChar w:fldCharType="end"/>
            </w:r>
          </w:hyperlink>
        </w:p>
        <w:p w14:paraId="1DB32021" w14:textId="1F1932C8"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203" w:history="1">
            <w:r w:rsidRPr="003F2960">
              <w:rPr>
                <w:rStyle w:val="Hyperlink"/>
                <w:noProof/>
              </w:rPr>
              <w:t>10.2.4</w:t>
            </w:r>
            <w:r>
              <w:rPr>
                <w:rFonts w:asciiTheme="minorHAnsi" w:eastAsiaTheme="minorEastAsia" w:hAnsiTheme="minorHAnsi" w:cstheme="minorBidi"/>
                <w:noProof/>
                <w:kern w:val="2"/>
                <w:szCs w:val="24"/>
                <w:lang w:val="en-GB" w:eastAsia="en-GB"/>
                <w14:ligatures w14:val="standardContextual"/>
              </w:rPr>
              <w:tab/>
            </w:r>
            <w:r w:rsidRPr="003F2960">
              <w:rPr>
                <w:rStyle w:val="Hyperlink"/>
                <w:b/>
                <w:bCs/>
                <w:noProof/>
              </w:rPr>
              <w:t>Clearly explained purpose</w:t>
            </w:r>
            <w:r w:rsidRPr="003F2960">
              <w:rPr>
                <w:rStyle w:val="Hyperlink"/>
                <w:bCs/>
                <w:noProof/>
              </w:rPr>
              <w:t>.</w:t>
            </w:r>
            <w:r w:rsidRPr="003F2960">
              <w:rPr>
                <w:rStyle w:val="Hyperlink"/>
                <w:noProof/>
              </w:rPr>
              <w:t xml:space="preserve">  Recruits and trainees as well as trainers must be in no doubt as to the difference between Robust Training and unacceptable practices.  The conduct of Robust Training events must not undermine the good practice and culture of Continuous Improvement that is synonymous with DSAT and DHALI/B.  It is possible to prevent confusion amongst recruits and trainees by detailed explanation of Robust Training aims and objectives during induction and regularly thereafter.  Trainers must have the principles of Robust Training explained to them during their selection, training and again when they join the training establishment.  Where inexperienced staff or trainers are expected to apply Robust Training techniques they must be mentored and supervised.</w:t>
            </w:r>
            <w:r>
              <w:rPr>
                <w:noProof/>
                <w:webHidden/>
              </w:rPr>
              <w:tab/>
            </w:r>
            <w:r>
              <w:rPr>
                <w:noProof/>
                <w:webHidden/>
              </w:rPr>
              <w:fldChar w:fldCharType="begin"/>
            </w:r>
            <w:r>
              <w:rPr>
                <w:noProof/>
                <w:webHidden/>
              </w:rPr>
              <w:instrText xml:space="preserve"> PAGEREF _Toc199920203 \h </w:instrText>
            </w:r>
            <w:r>
              <w:rPr>
                <w:noProof/>
                <w:webHidden/>
              </w:rPr>
            </w:r>
            <w:r>
              <w:rPr>
                <w:noProof/>
                <w:webHidden/>
              </w:rPr>
              <w:fldChar w:fldCharType="separate"/>
            </w:r>
            <w:r>
              <w:rPr>
                <w:noProof/>
                <w:webHidden/>
              </w:rPr>
              <w:t>74</w:t>
            </w:r>
            <w:r>
              <w:rPr>
                <w:noProof/>
                <w:webHidden/>
              </w:rPr>
              <w:fldChar w:fldCharType="end"/>
            </w:r>
          </w:hyperlink>
        </w:p>
        <w:p w14:paraId="7BE454E5" w14:textId="24D7A4FA"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204" w:history="1">
            <w:r w:rsidRPr="003F2960">
              <w:rPr>
                <w:rStyle w:val="Hyperlink"/>
                <w:noProof/>
              </w:rPr>
              <w:t>10.3</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Examples of Robust Training Factors</w:t>
            </w:r>
            <w:r>
              <w:rPr>
                <w:noProof/>
                <w:webHidden/>
              </w:rPr>
              <w:tab/>
            </w:r>
            <w:r>
              <w:rPr>
                <w:noProof/>
                <w:webHidden/>
              </w:rPr>
              <w:fldChar w:fldCharType="begin"/>
            </w:r>
            <w:r>
              <w:rPr>
                <w:noProof/>
                <w:webHidden/>
              </w:rPr>
              <w:instrText xml:space="preserve"> PAGEREF _Toc199920204 \h </w:instrText>
            </w:r>
            <w:r>
              <w:rPr>
                <w:noProof/>
                <w:webHidden/>
              </w:rPr>
            </w:r>
            <w:r>
              <w:rPr>
                <w:noProof/>
                <w:webHidden/>
              </w:rPr>
              <w:fldChar w:fldCharType="separate"/>
            </w:r>
            <w:r>
              <w:rPr>
                <w:noProof/>
                <w:webHidden/>
              </w:rPr>
              <w:t>74</w:t>
            </w:r>
            <w:r>
              <w:rPr>
                <w:noProof/>
                <w:webHidden/>
              </w:rPr>
              <w:fldChar w:fldCharType="end"/>
            </w:r>
          </w:hyperlink>
        </w:p>
        <w:p w14:paraId="0199DD44" w14:textId="70FBE136"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205" w:history="1">
            <w:r w:rsidRPr="003F2960">
              <w:rPr>
                <w:rStyle w:val="Hyperlink"/>
                <w:noProof/>
              </w:rPr>
              <w:t>10.3.1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Ideally, Robust Training should not be confined to specific and stand-alone events; it must be all pervasive, coherent and progressive throughout all phases of training.  In its most basic form, Robust Training may simply be reflected through the setting of unremitting high standards by staff, trainers and support personnel.</w:t>
            </w:r>
            <w:r>
              <w:rPr>
                <w:noProof/>
                <w:webHidden/>
              </w:rPr>
              <w:tab/>
            </w:r>
            <w:r>
              <w:rPr>
                <w:noProof/>
                <w:webHidden/>
              </w:rPr>
              <w:fldChar w:fldCharType="begin"/>
            </w:r>
            <w:r>
              <w:rPr>
                <w:noProof/>
                <w:webHidden/>
              </w:rPr>
              <w:instrText xml:space="preserve"> PAGEREF _Toc199920205 \h </w:instrText>
            </w:r>
            <w:r>
              <w:rPr>
                <w:noProof/>
                <w:webHidden/>
              </w:rPr>
            </w:r>
            <w:r>
              <w:rPr>
                <w:noProof/>
                <w:webHidden/>
              </w:rPr>
              <w:fldChar w:fldCharType="separate"/>
            </w:r>
            <w:r>
              <w:rPr>
                <w:noProof/>
                <w:webHidden/>
              </w:rPr>
              <w:t>74</w:t>
            </w:r>
            <w:r>
              <w:rPr>
                <w:noProof/>
                <w:webHidden/>
              </w:rPr>
              <w:fldChar w:fldCharType="end"/>
            </w:r>
          </w:hyperlink>
        </w:p>
        <w:p w14:paraId="06CA27CA" w14:textId="1BBBDE13"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206" w:history="1">
            <w:r w:rsidRPr="003F2960">
              <w:rPr>
                <w:rStyle w:val="Hyperlink"/>
                <w:noProof/>
              </w:rPr>
              <w:t>10.3.2</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The following pressures could contribute to training being classified as robust.  The list is not intended to be prescriptive but, rather, provide examples.  Equally, the list is not exhaustive, and it must be read in conjunction with the points made above.  Some examples of Robust Training activity are at Table 8.  This list is intended to be illustrative rather than exhaustive:</w:t>
            </w:r>
            <w:r>
              <w:rPr>
                <w:noProof/>
                <w:webHidden/>
              </w:rPr>
              <w:tab/>
            </w:r>
            <w:r>
              <w:rPr>
                <w:noProof/>
                <w:webHidden/>
              </w:rPr>
              <w:fldChar w:fldCharType="begin"/>
            </w:r>
            <w:r>
              <w:rPr>
                <w:noProof/>
                <w:webHidden/>
              </w:rPr>
              <w:instrText xml:space="preserve"> PAGEREF _Toc199920206 \h </w:instrText>
            </w:r>
            <w:r>
              <w:rPr>
                <w:noProof/>
                <w:webHidden/>
              </w:rPr>
            </w:r>
            <w:r>
              <w:rPr>
                <w:noProof/>
                <w:webHidden/>
              </w:rPr>
              <w:fldChar w:fldCharType="separate"/>
            </w:r>
            <w:r>
              <w:rPr>
                <w:noProof/>
                <w:webHidden/>
              </w:rPr>
              <w:t>74</w:t>
            </w:r>
            <w:r>
              <w:rPr>
                <w:noProof/>
                <w:webHidden/>
              </w:rPr>
              <w:fldChar w:fldCharType="end"/>
            </w:r>
          </w:hyperlink>
        </w:p>
        <w:p w14:paraId="146518B3" w14:textId="5CC20473"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207" w:history="1">
            <w:r w:rsidRPr="003F2960">
              <w:rPr>
                <w:rStyle w:val="Hyperlink"/>
                <w:noProof/>
              </w:rPr>
              <w:t>10.4</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Risks with Robust Training</w:t>
            </w:r>
            <w:r>
              <w:rPr>
                <w:noProof/>
                <w:webHidden/>
              </w:rPr>
              <w:tab/>
            </w:r>
            <w:r>
              <w:rPr>
                <w:noProof/>
                <w:webHidden/>
              </w:rPr>
              <w:fldChar w:fldCharType="begin"/>
            </w:r>
            <w:r>
              <w:rPr>
                <w:noProof/>
                <w:webHidden/>
              </w:rPr>
              <w:instrText xml:space="preserve"> PAGEREF _Toc199920207 \h </w:instrText>
            </w:r>
            <w:r>
              <w:rPr>
                <w:noProof/>
                <w:webHidden/>
              </w:rPr>
            </w:r>
            <w:r>
              <w:rPr>
                <w:noProof/>
                <w:webHidden/>
              </w:rPr>
              <w:fldChar w:fldCharType="separate"/>
            </w:r>
            <w:r>
              <w:rPr>
                <w:noProof/>
                <w:webHidden/>
              </w:rPr>
              <w:t>76</w:t>
            </w:r>
            <w:r>
              <w:rPr>
                <w:noProof/>
                <w:webHidden/>
              </w:rPr>
              <w:fldChar w:fldCharType="end"/>
            </w:r>
          </w:hyperlink>
        </w:p>
        <w:p w14:paraId="05713F5E" w14:textId="799EA263"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208" w:history="1">
            <w:r w:rsidRPr="003F2960">
              <w:rPr>
                <w:rStyle w:val="Hyperlink"/>
                <w:noProof/>
              </w:rPr>
              <w:t>10.4.1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Robust Training is deliberately intended to challenge recruits and trainees as such there is an inherent risk of exceeding their existing/core physical and / or mental resilience and therefore appropriate measures are to be taken to monitor this risk and ameliorate its impact.</w:t>
            </w:r>
            <w:r>
              <w:rPr>
                <w:noProof/>
                <w:webHidden/>
              </w:rPr>
              <w:tab/>
            </w:r>
            <w:r>
              <w:rPr>
                <w:noProof/>
                <w:webHidden/>
              </w:rPr>
              <w:fldChar w:fldCharType="begin"/>
            </w:r>
            <w:r>
              <w:rPr>
                <w:noProof/>
                <w:webHidden/>
              </w:rPr>
              <w:instrText xml:space="preserve"> PAGEREF _Toc199920208 \h </w:instrText>
            </w:r>
            <w:r>
              <w:rPr>
                <w:noProof/>
                <w:webHidden/>
              </w:rPr>
            </w:r>
            <w:r>
              <w:rPr>
                <w:noProof/>
                <w:webHidden/>
              </w:rPr>
              <w:fldChar w:fldCharType="separate"/>
            </w:r>
            <w:r>
              <w:rPr>
                <w:noProof/>
                <w:webHidden/>
              </w:rPr>
              <w:t>76</w:t>
            </w:r>
            <w:r>
              <w:rPr>
                <w:noProof/>
                <w:webHidden/>
              </w:rPr>
              <w:fldChar w:fldCharType="end"/>
            </w:r>
          </w:hyperlink>
        </w:p>
        <w:p w14:paraId="6498BB0C" w14:textId="0CC26E7A"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209" w:history="1">
            <w:r w:rsidRPr="003F2960">
              <w:rPr>
                <w:rStyle w:val="Hyperlink"/>
                <w:noProof/>
              </w:rPr>
              <w:t>10.5</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Governance</w:t>
            </w:r>
            <w:r>
              <w:rPr>
                <w:noProof/>
                <w:webHidden/>
              </w:rPr>
              <w:tab/>
            </w:r>
            <w:r>
              <w:rPr>
                <w:noProof/>
                <w:webHidden/>
              </w:rPr>
              <w:fldChar w:fldCharType="begin"/>
            </w:r>
            <w:r>
              <w:rPr>
                <w:noProof/>
                <w:webHidden/>
              </w:rPr>
              <w:instrText xml:space="preserve"> PAGEREF _Toc199920209 \h </w:instrText>
            </w:r>
            <w:r>
              <w:rPr>
                <w:noProof/>
                <w:webHidden/>
              </w:rPr>
            </w:r>
            <w:r>
              <w:rPr>
                <w:noProof/>
                <w:webHidden/>
              </w:rPr>
              <w:fldChar w:fldCharType="separate"/>
            </w:r>
            <w:r>
              <w:rPr>
                <w:noProof/>
                <w:webHidden/>
              </w:rPr>
              <w:t>76</w:t>
            </w:r>
            <w:r>
              <w:rPr>
                <w:noProof/>
                <w:webHidden/>
              </w:rPr>
              <w:fldChar w:fldCharType="end"/>
            </w:r>
          </w:hyperlink>
        </w:p>
        <w:p w14:paraId="524C9EE7" w14:textId="2F6A9DD8"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210" w:history="1">
            <w:r w:rsidRPr="003F2960">
              <w:rPr>
                <w:rStyle w:val="Hyperlink"/>
                <w:noProof/>
              </w:rPr>
              <w:t>10.5.1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It is a requirement that training events that incorporate a robust element or that seek to achieve a greater level of resilience through the application of pressures (stated above) be appropriately governed.  Commanders must therefore ensure appropriate governance procedures are in place and that such training is regularly scrutinised through 1</w:t>
            </w:r>
            <w:r w:rsidRPr="003F2960">
              <w:rPr>
                <w:rStyle w:val="Hyperlink"/>
                <w:noProof/>
                <w:vertAlign w:val="superscript"/>
              </w:rPr>
              <w:t>st</w:t>
            </w:r>
            <w:r w:rsidRPr="003F2960">
              <w:rPr>
                <w:rStyle w:val="Hyperlink"/>
                <w:noProof/>
              </w:rPr>
              <w:t>, 2</w:t>
            </w:r>
            <w:r w:rsidRPr="003F2960">
              <w:rPr>
                <w:rStyle w:val="Hyperlink"/>
                <w:noProof/>
                <w:vertAlign w:val="superscript"/>
              </w:rPr>
              <w:t>nd</w:t>
            </w:r>
            <w:r w:rsidRPr="003F2960">
              <w:rPr>
                <w:rStyle w:val="Hyperlink"/>
                <w:noProof/>
              </w:rPr>
              <w:t xml:space="preserve"> and 3</w:t>
            </w:r>
            <w:r w:rsidRPr="003F2960">
              <w:rPr>
                <w:rStyle w:val="Hyperlink"/>
                <w:noProof/>
                <w:vertAlign w:val="superscript"/>
              </w:rPr>
              <w:t>rd</w:t>
            </w:r>
            <w:r w:rsidRPr="003F2960">
              <w:rPr>
                <w:rStyle w:val="Hyperlink"/>
                <w:noProof/>
              </w:rPr>
              <w:t xml:space="preserve"> party assurance procedures.  All Robust Training must be linked directly to a specified TO. TDAs must be aware of all Robust Training events that take place in their training establishments and ensure that they are </w:t>
            </w:r>
            <w:r w:rsidRPr="003F2960">
              <w:rPr>
                <w:rStyle w:val="Hyperlink"/>
                <w:noProof/>
              </w:rPr>
              <w:lastRenderedPageBreak/>
              <w:t>appropriate and proportionate to the training outcome, controlled and fully integrated into the core syllabus, and delivered in an entirely transparent manner.</w:t>
            </w:r>
            <w:r>
              <w:rPr>
                <w:noProof/>
                <w:webHidden/>
              </w:rPr>
              <w:tab/>
            </w:r>
            <w:r>
              <w:rPr>
                <w:noProof/>
                <w:webHidden/>
              </w:rPr>
              <w:fldChar w:fldCharType="begin"/>
            </w:r>
            <w:r>
              <w:rPr>
                <w:noProof/>
                <w:webHidden/>
              </w:rPr>
              <w:instrText xml:space="preserve"> PAGEREF _Toc199920210 \h </w:instrText>
            </w:r>
            <w:r>
              <w:rPr>
                <w:noProof/>
                <w:webHidden/>
              </w:rPr>
            </w:r>
            <w:r>
              <w:rPr>
                <w:noProof/>
                <w:webHidden/>
              </w:rPr>
              <w:fldChar w:fldCharType="separate"/>
            </w:r>
            <w:r>
              <w:rPr>
                <w:noProof/>
                <w:webHidden/>
              </w:rPr>
              <w:t>76</w:t>
            </w:r>
            <w:r>
              <w:rPr>
                <w:noProof/>
                <w:webHidden/>
              </w:rPr>
              <w:fldChar w:fldCharType="end"/>
            </w:r>
          </w:hyperlink>
        </w:p>
        <w:p w14:paraId="6078D67D" w14:textId="4385B01B"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211" w:history="1">
            <w:r w:rsidRPr="003F2960">
              <w:rPr>
                <w:rStyle w:val="Hyperlink"/>
                <w:noProof/>
              </w:rPr>
              <w:t>10.6</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Training</w:t>
            </w:r>
            <w:r>
              <w:rPr>
                <w:noProof/>
                <w:webHidden/>
              </w:rPr>
              <w:tab/>
            </w:r>
            <w:r>
              <w:rPr>
                <w:noProof/>
                <w:webHidden/>
              </w:rPr>
              <w:fldChar w:fldCharType="begin"/>
            </w:r>
            <w:r>
              <w:rPr>
                <w:noProof/>
                <w:webHidden/>
              </w:rPr>
              <w:instrText xml:space="preserve"> PAGEREF _Toc199920211 \h </w:instrText>
            </w:r>
            <w:r>
              <w:rPr>
                <w:noProof/>
                <w:webHidden/>
              </w:rPr>
            </w:r>
            <w:r>
              <w:rPr>
                <w:noProof/>
                <w:webHidden/>
              </w:rPr>
              <w:fldChar w:fldCharType="separate"/>
            </w:r>
            <w:r>
              <w:rPr>
                <w:noProof/>
                <w:webHidden/>
              </w:rPr>
              <w:t>76</w:t>
            </w:r>
            <w:r>
              <w:rPr>
                <w:noProof/>
                <w:webHidden/>
              </w:rPr>
              <w:fldChar w:fldCharType="end"/>
            </w:r>
          </w:hyperlink>
        </w:p>
        <w:p w14:paraId="16C959B2" w14:textId="78A1394F"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212" w:history="1">
            <w:r w:rsidRPr="003F2960">
              <w:rPr>
                <w:rStyle w:val="Hyperlink"/>
                <w:noProof/>
              </w:rPr>
              <w:t>10.6.1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Trainers and staff engaged in any aspect of Robust Training are to be suitably briefed as to the aim and desired outcomes of the training events, as well as supervised where appropriate.  In addition, the Defence Centre for Training Support (DCTS) runs the Defence Trainer Capability and DSAT courses that all training staff, and most particularly those engaged in the design and delivery of Robust Training, need to attend.</w:t>
            </w:r>
            <w:r>
              <w:rPr>
                <w:noProof/>
                <w:webHidden/>
              </w:rPr>
              <w:tab/>
            </w:r>
            <w:r>
              <w:rPr>
                <w:noProof/>
                <w:webHidden/>
              </w:rPr>
              <w:fldChar w:fldCharType="begin"/>
            </w:r>
            <w:r>
              <w:rPr>
                <w:noProof/>
                <w:webHidden/>
              </w:rPr>
              <w:instrText xml:space="preserve"> PAGEREF _Toc199920212 \h </w:instrText>
            </w:r>
            <w:r>
              <w:rPr>
                <w:noProof/>
                <w:webHidden/>
              </w:rPr>
            </w:r>
            <w:r>
              <w:rPr>
                <w:noProof/>
                <w:webHidden/>
              </w:rPr>
              <w:fldChar w:fldCharType="separate"/>
            </w:r>
            <w:r>
              <w:rPr>
                <w:noProof/>
                <w:webHidden/>
              </w:rPr>
              <w:t>76</w:t>
            </w:r>
            <w:r>
              <w:rPr>
                <w:noProof/>
                <w:webHidden/>
              </w:rPr>
              <w:fldChar w:fldCharType="end"/>
            </w:r>
          </w:hyperlink>
        </w:p>
        <w:p w14:paraId="4582C4CD" w14:textId="69199DDA"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213" w:history="1">
            <w:r w:rsidRPr="003F2960">
              <w:rPr>
                <w:rStyle w:val="Hyperlink"/>
                <w:noProof/>
              </w:rPr>
              <w:t>10.7</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Exertional Collapse, Universal Training Precautions (UTP) and Physical Activity Opt- Out Policy</w:t>
            </w:r>
            <w:r>
              <w:rPr>
                <w:noProof/>
                <w:webHidden/>
              </w:rPr>
              <w:tab/>
            </w:r>
            <w:r>
              <w:rPr>
                <w:noProof/>
                <w:webHidden/>
              </w:rPr>
              <w:fldChar w:fldCharType="begin"/>
            </w:r>
            <w:r>
              <w:rPr>
                <w:noProof/>
                <w:webHidden/>
              </w:rPr>
              <w:instrText xml:space="preserve"> PAGEREF _Toc199920213 \h </w:instrText>
            </w:r>
            <w:r>
              <w:rPr>
                <w:noProof/>
                <w:webHidden/>
              </w:rPr>
            </w:r>
            <w:r>
              <w:rPr>
                <w:noProof/>
                <w:webHidden/>
              </w:rPr>
              <w:fldChar w:fldCharType="separate"/>
            </w:r>
            <w:r>
              <w:rPr>
                <w:noProof/>
                <w:webHidden/>
              </w:rPr>
              <w:t>77</w:t>
            </w:r>
            <w:r>
              <w:rPr>
                <w:noProof/>
                <w:webHidden/>
              </w:rPr>
              <w:fldChar w:fldCharType="end"/>
            </w:r>
          </w:hyperlink>
        </w:p>
        <w:p w14:paraId="44C4BCB9" w14:textId="4E88935D" w:rsidR="00597ABE" w:rsidRDefault="00597ABE">
          <w:pPr>
            <w:pStyle w:val="TOC3"/>
            <w:tabs>
              <w:tab w:val="left" w:pos="1540"/>
              <w:tab w:val="right" w:leader="dot" w:pos="9628"/>
            </w:tabs>
            <w:rPr>
              <w:rFonts w:asciiTheme="minorHAnsi" w:eastAsiaTheme="minorEastAsia" w:hAnsiTheme="minorHAnsi" w:cstheme="minorBidi"/>
              <w:noProof/>
              <w:kern w:val="2"/>
              <w:szCs w:val="24"/>
              <w:lang w:val="en-GB" w:eastAsia="en-GB"/>
              <w14:ligatures w14:val="standardContextual"/>
            </w:rPr>
          </w:pPr>
          <w:hyperlink w:anchor="_Toc199920214" w:history="1">
            <w:r w:rsidRPr="003F2960">
              <w:rPr>
                <w:rStyle w:val="Hyperlink"/>
                <w:noProof/>
              </w:rPr>
              <w:t>10.7.1</w:t>
            </w:r>
            <w:r>
              <w:rPr>
                <w:rFonts w:asciiTheme="minorHAnsi" w:eastAsiaTheme="minorEastAsia" w:hAnsiTheme="minorHAnsi" w:cstheme="minorBidi"/>
                <w:noProof/>
                <w:kern w:val="2"/>
                <w:szCs w:val="24"/>
                <w:lang w:val="en-GB" w:eastAsia="en-GB"/>
                <w14:ligatures w14:val="standardContextual"/>
              </w:rPr>
              <w:tab/>
            </w:r>
            <w:r w:rsidRPr="003F2960">
              <w:rPr>
                <w:rStyle w:val="Hyperlink"/>
                <w:noProof/>
              </w:rPr>
              <w:t>Exertional Collapse, Universal Training Precautions (UTP) and Physical Activity Opt- Out policy has been moved from this chapter to JSP 822, Vol 4, Chapter 5 (Defence Direction for Trainee Management) in consultation with the Defence Training Assurance and Care &amp; Welfare Working Groups, as this policy is relevant to all training, not just Robust Training. This direction is applicable to all activities in the support of the delivery of Care and Welfare of all trainees.</w:t>
            </w:r>
            <w:r>
              <w:rPr>
                <w:noProof/>
                <w:webHidden/>
              </w:rPr>
              <w:tab/>
            </w:r>
            <w:r>
              <w:rPr>
                <w:noProof/>
                <w:webHidden/>
              </w:rPr>
              <w:fldChar w:fldCharType="begin"/>
            </w:r>
            <w:r>
              <w:rPr>
                <w:noProof/>
                <w:webHidden/>
              </w:rPr>
              <w:instrText xml:space="preserve"> PAGEREF _Toc199920214 \h </w:instrText>
            </w:r>
            <w:r>
              <w:rPr>
                <w:noProof/>
                <w:webHidden/>
              </w:rPr>
            </w:r>
            <w:r>
              <w:rPr>
                <w:noProof/>
                <w:webHidden/>
              </w:rPr>
              <w:fldChar w:fldCharType="separate"/>
            </w:r>
            <w:r>
              <w:rPr>
                <w:noProof/>
                <w:webHidden/>
              </w:rPr>
              <w:t>77</w:t>
            </w:r>
            <w:r>
              <w:rPr>
                <w:noProof/>
                <w:webHidden/>
              </w:rPr>
              <w:fldChar w:fldCharType="end"/>
            </w:r>
          </w:hyperlink>
        </w:p>
        <w:p w14:paraId="4A88CD4A" w14:textId="16CBEF12"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215" w:history="1">
            <w:r w:rsidRPr="003F2960">
              <w:rPr>
                <w:rStyle w:val="Hyperlink"/>
                <w:noProof/>
              </w:rPr>
              <w:t>11</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Document Information</w:t>
            </w:r>
            <w:r>
              <w:rPr>
                <w:noProof/>
                <w:webHidden/>
              </w:rPr>
              <w:tab/>
            </w:r>
            <w:r>
              <w:rPr>
                <w:noProof/>
                <w:webHidden/>
              </w:rPr>
              <w:fldChar w:fldCharType="begin"/>
            </w:r>
            <w:r>
              <w:rPr>
                <w:noProof/>
                <w:webHidden/>
              </w:rPr>
              <w:instrText xml:space="preserve"> PAGEREF _Toc199920215 \h </w:instrText>
            </w:r>
            <w:r>
              <w:rPr>
                <w:noProof/>
                <w:webHidden/>
              </w:rPr>
            </w:r>
            <w:r>
              <w:rPr>
                <w:noProof/>
                <w:webHidden/>
              </w:rPr>
              <w:fldChar w:fldCharType="separate"/>
            </w:r>
            <w:r>
              <w:rPr>
                <w:noProof/>
                <w:webHidden/>
              </w:rPr>
              <w:t>78</w:t>
            </w:r>
            <w:r>
              <w:rPr>
                <w:noProof/>
                <w:webHidden/>
              </w:rPr>
              <w:fldChar w:fldCharType="end"/>
            </w:r>
          </w:hyperlink>
        </w:p>
        <w:p w14:paraId="7D385FAE" w14:textId="7F528082"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216" w:history="1">
            <w:r w:rsidRPr="003F2960">
              <w:rPr>
                <w:rStyle w:val="Hyperlink"/>
                <w:noProof/>
              </w:rPr>
              <w:t>11.1</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Document Coverage</w:t>
            </w:r>
            <w:r>
              <w:rPr>
                <w:noProof/>
                <w:webHidden/>
              </w:rPr>
              <w:tab/>
            </w:r>
            <w:r>
              <w:rPr>
                <w:noProof/>
                <w:webHidden/>
              </w:rPr>
              <w:fldChar w:fldCharType="begin"/>
            </w:r>
            <w:r>
              <w:rPr>
                <w:noProof/>
                <w:webHidden/>
              </w:rPr>
              <w:instrText xml:space="preserve"> PAGEREF _Toc199920216 \h </w:instrText>
            </w:r>
            <w:r>
              <w:rPr>
                <w:noProof/>
                <w:webHidden/>
              </w:rPr>
            </w:r>
            <w:r>
              <w:rPr>
                <w:noProof/>
                <w:webHidden/>
              </w:rPr>
              <w:fldChar w:fldCharType="separate"/>
            </w:r>
            <w:r>
              <w:rPr>
                <w:noProof/>
                <w:webHidden/>
              </w:rPr>
              <w:t>78</w:t>
            </w:r>
            <w:r>
              <w:rPr>
                <w:noProof/>
                <w:webHidden/>
              </w:rPr>
              <w:fldChar w:fldCharType="end"/>
            </w:r>
          </w:hyperlink>
        </w:p>
        <w:p w14:paraId="76BB8135" w14:textId="2A3B8839"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217" w:history="1">
            <w:r w:rsidRPr="003F2960">
              <w:rPr>
                <w:rStyle w:val="Hyperlink"/>
                <w:noProof/>
              </w:rPr>
              <w:t>11.2</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Document Information</w:t>
            </w:r>
            <w:r>
              <w:rPr>
                <w:noProof/>
                <w:webHidden/>
              </w:rPr>
              <w:tab/>
            </w:r>
            <w:r>
              <w:rPr>
                <w:noProof/>
                <w:webHidden/>
              </w:rPr>
              <w:fldChar w:fldCharType="begin"/>
            </w:r>
            <w:r>
              <w:rPr>
                <w:noProof/>
                <w:webHidden/>
              </w:rPr>
              <w:instrText xml:space="preserve"> PAGEREF _Toc199920217 \h </w:instrText>
            </w:r>
            <w:r>
              <w:rPr>
                <w:noProof/>
                <w:webHidden/>
              </w:rPr>
            </w:r>
            <w:r>
              <w:rPr>
                <w:noProof/>
                <w:webHidden/>
              </w:rPr>
              <w:fldChar w:fldCharType="separate"/>
            </w:r>
            <w:r>
              <w:rPr>
                <w:noProof/>
                <w:webHidden/>
              </w:rPr>
              <w:t>78</w:t>
            </w:r>
            <w:r>
              <w:rPr>
                <w:noProof/>
                <w:webHidden/>
              </w:rPr>
              <w:fldChar w:fldCharType="end"/>
            </w:r>
          </w:hyperlink>
        </w:p>
        <w:p w14:paraId="1258B6C8" w14:textId="2EB4B8C5" w:rsidR="00597ABE" w:rsidRDefault="00597ABE">
          <w:pPr>
            <w:pStyle w:val="TOC2"/>
            <w:tabs>
              <w:tab w:val="left" w:pos="1100"/>
              <w:tab w:val="right" w:leader="dot" w:pos="9628"/>
            </w:tabs>
            <w:rPr>
              <w:rFonts w:asciiTheme="minorHAnsi" w:eastAsiaTheme="minorEastAsia" w:hAnsiTheme="minorHAnsi" w:cstheme="minorBidi"/>
              <w:noProof/>
              <w:color w:val="auto"/>
              <w:kern w:val="2"/>
              <w:szCs w:val="24"/>
              <w:lang w:val="en-GB" w:eastAsia="en-GB"/>
              <w14:ligatures w14:val="standardContextual"/>
            </w:rPr>
          </w:pPr>
          <w:hyperlink w:anchor="_Toc199920218" w:history="1">
            <w:r w:rsidRPr="003F2960">
              <w:rPr>
                <w:rStyle w:val="Hyperlink"/>
                <w:noProof/>
              </w:rPr>
              <w:t>11.3</w:t>
            </w:r>
            <w:r>
              <w:rPr>
                <w:rFonts w:asciiTheme="minorHAnsi" w:eastAsiaTheme="minorEastAsia" w:hAnsiTheme="minorHAnsi" w:cstheme="minorBidi"/>
                <w:noProof/>
                <w:color w:val="auto"/>
                <w:kern w:val="2"/>
                <w:szCs w:val="24"/>
                <w:lang w:val="en-GB" w:eastAsia="en-GB"/>
                <w14:ligatures w14:val="standardContextual"/>
              </w:rPr>
              <w:tab/>
            </w:r>
            <w:r w:rsidRPr="003F2960">
              <w:rPr>
                <w:rStyle w:val="Hyperlink"/>
                <w:noProof/>
              </w:rPr>
              <w:t>Document Versions</w:t>
            </w:r>
            <w:r>
              <w:rPr>
                <w:noProof/>
                <w:webHidden/>
              </w:rPr>
              <w:tab/>
            </w:r>
            <w:r>
              <w:rPr>
                <w:noProof/>
                <w:webHidden/>
              </w:rPr>
              <w:fldChar w:fldCharType="begin"/>
            </w:r>
            <w:r>
              <w:rPr>
                <w:noProof/>
                <w:webHidden/>
              </w:rPr>
              <w:instrText xml:space="preserve"> PAGEREF _Toc199920218 \h </w:instrText>
            </w:r>
            <w:r>
              <w:rPr>
                <w:noProof/>
                <w:webHidden/>
              </w:rPr>
            </w:r>
            <w:r>
              <w:rPr>
                <w:noProof/>
                <w:webHidden/>
              </w:rPr>
              <w:fldChar w:fldCharType="separate"/>
            </w:r>
            <w:r>
              <w:rPr>
                <w:noProof/>
                <w:webHidden/>
              </w:rPr>
              <w:t>78</w:t>
            </w:r>
            <w:r>
              <w:rPr>
                <w:noProof/>
                <w:webHidden/>
              </w:rPr>
              <w:fldChar w:fldCharType="end"/>
            </w:r>
          </w:hyperlink>
        </w:p>
        <w:p w14:paraId="7068D91D" w14:textId="23AABEB4"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219" w:history="1">
            <w:r w:rsidRPr="003F2960">
              <w:rPr>
                <w:rStyle w:val="Hyperlink"/>
                <w:noProof/>
              </w:rPr>
              <w:t>12</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Applicability</w:t>
            </w:r>
            <w:r>
              <w:rPr>
                <w:noProof/>
                <w:webHidden/>
              </w:rPr>
              <w:tab/>
            </w:r>
            <w:r>
              <w:rPr>
                <w:noProof/>
                <w:webHidden/>
              </w:rPr>
              <w:fldChar w:fldCharType="begin"/>
            </w:r>
            <w:r>
              <w:rPr>
                <w:noProof/>
                <w:webHidden/>
              </w:rPr>
              <w:instrText xml:space="preserve"> PAGEREF _Toc199920219 \h </w:instrText>
            </w:r>
            <w:r>
              <w:rPr>
                <w:noProof/>
                <w:webHidden/>
              </w:rPr>
            </w:r>
            <w:r>
              <w:rPr>
                <w:noProof/>
                <w:webHidden/>
              </w:rPr>
              <w:fldChar w:fldCharType="separate"/>
            </w:r>
            <w:r>
              <w:rPr>
                <w:noProof/>
                <w:webHidden/>
              </w:rPr>
              <w:t>79</w:t>
            </w:r>
            <w:r>
              <w:rPr>
                <w:noProof/>
                <w:webHidden/>
              </w:rPr>
              <w:fldChar w:fldCharType="end"/>
            </w:r>
          </w:hyperlink>
        </w:p>
        <w:p w14:paraId="015E322A" w14:textId="3279A683"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220" w:history="1">
            <w:r w:rsidRPr="003F2960">
              <w:rPr>
                <w:rStyle w:val="Hyperlink"/>
                <w:noProof/>
              </w:rPr>
              <w:t>13</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Diversity and Inclusion</w:t>
            </w:r>
            <w:r>
              <w:rPr>
                <w:noProof/>
                <w:webHidden/>
              </w:rPr>
              <w:tab/>
            </w:r>
            <w:r>
              <w:rPr>
                <w:noProof/>
                <w:webHidden/>
              </w:rPr>
              <w:fldChar w:fldCharType="begin"/>
            </w:r>
            <w:r>
              <w:rPr>
                <w:noProof/>
                <w:webHidden/>
              </w:rPr>
              <w:instrText xml:space="preserve"> PAGEREF _Toc199920220 \h </w:instrText>
            </w:r>
            <w:r>
              <w:rPr>
                <w:noProof/>
                <w:webHidden/>
              </w:rPr>
            </w:r>
            <w:r>
              <w:rPr>
                <w:noProof/>
                <w:webHidden/>
              </w:rPr>
              <w:fldChar w:fldCharType="separate"/>
            </w:r>
            <w:r>
              <w:rPr>
                <w:noProof/>
                <w:webHidden/>
              </w:rPr>
              <w:t>79</w:t>
            </w:r>
            <w:r>
              <w:rPr>
                <w:noProof/>
                <w:webHidden/>
              </w:rPr>
              <w:fldChar w:fldCharType="end"/>
            </w:r>
          </w:hyperlink>
        </w:p>
        <w:p w14:paraId="15B715DB" w14:textId="13123493" w:rsidR="00597ABE" w:rsidRDefault="00597ABE">
          <w:pPr>
            <w:pStyle w:val="TOC1"/>
            <w:rPr>
              <w:rFonts w:asciiTheme="minorHAnsi" w:eastAsiaTheme="minorEastAsia" w:hAnsiTheme="minorHAnsi" w:cstheme="minorBidi"/>
              <w:b w:val="0"/>
              <w:noProof/>
              <w:color w:val="auto"/>
              <w:kern w:val="2"/>
              <w:szCs w:val="24"/>
              <w:lang w:val="en-GB" w:eastAsia="en-GB"/>
              <w14:ligatures w14:val="standardContextual"/>
            </w:rPr>
          </w:pPr>
          <w:hyperlink w:anchor="_Toc199920221" w:history="1">
            <w:r w:rsidRPr="003F2960">
              <w:rPr>
                <w:rStyle w:val="Hyperlink"/>
                <w:noProof/>
              </w:rPr>
              <w:t>14</w:t>
            </w:r>
            <w:r>
              <w:rPr>
                <w:rFonts w:asciiTheme="minorHAnsi" w:eastAsiaTheme="minorEastAsia" w:hAnsiTheme="minorHAnsi" w:cstheme="minorBidi"/>
                <w:b w:val="0"/>
                <w:noProof/>
                <w:color w:val="auto"/>
                <w:kern w:val="2"/>
                <w:szCs w:val="24"/>
                <w:lang w:val="en-GB" w:eastAsia="en-GB"/>
                <w14:ligatures w14:val="standardContextual"/>
              </w:rPr>
              <w:tab/>
            </w:r>
            <w:r w:rsidRPr="003F2960">
              <w:rPr>
                <w:rStyle w:val="Hyperlink"/>
                <w:noProof/>
              </w:rPr>
              <w:t>Glossary</w:t>
            </w:r>
            <w:r>
              <w:rPr>
                <w:noProof/>
                <w:webHidden/>
              </w:rPr>
              <w:tab/>
            </w:r>
            <w:r>
              <w:rPr>
                <w:noProof/>
                <w:webHidden/>
              </w:rPr>
              <w:fldChar w:fldCharType="begin"/>
            </w:r>
            <w:r>
              <w:rPr>
                <w:noProof/>
                <w:webHidden/>
              </w:rPr>
              <w:instrText xml:space="preserve"> PAGEREF _Toc199920221 \h </w:instrText>
            </w:r>
            <w:r>
              <w:rPr>
                <w:noProof/>
                <w:webHidden/>
              </w:rPr>
            </w:r>
            <w:r>
              <w:rPr>
                <w:noProof/>
                <w:webHidden/>
              </w:rPr>
              <w:fldChar w:fldCharType="separate"/>
            </w:r>
            <w:r>
              <w:rPr>
                <w:noProof/>
                <w:webHidden/>
              </w:rPr>
              <w:t>79</w:t>
            </w:r>
            <w:r>
              <w:rPr>
                <w:noProof/>
                <w:webHidden/>
              </w:rPr>
              <w:fldChar w:fldCharType="end"/>
            </w:r>
          </w:hyperlink>
        </w:p>
        <w:p w14:paraId="4225BEDB" w14:textId="3C77B5F5" w:rsidR="00597ABE" w:rsidRDefault="00597ABE">
          <w:r>
            <w:rPr>
              <w:b/>
              <w:bCs/>
            </w:rPr>
            <w:fldChar w:fldCharType="end"/>
          </w:r>
        </w:p>
      </w:sdtContent>
    </w:sdt>
    <w:p w14:paraId="536C4EAC" w14:textId="456DA4FA" w:rsidR="00851167" w:rsidRDefault="00851167"/>
    <w:p w14:paraId="7D12FAF7" w14:textId="77777777" w:rsidR="00851167" w:rsidRDefault="00851167">
      <w:pPr>
        <w:rPr>
          <w:bCs/>
        </w:rPr>
      </w:pPr>
    </w:p>
    <w:p w14:paraId="5C32D7CE" w14:textId="77777777" w:rsidR="00851167" w:rsidRDefault="00851167">
      <w:pPr>
        <w:rPr>
          <w:bCs/>
        </w:rPr>
      </w:pPr>
    </w:p>
    <w:p w14:paraId="258DE044" w14:textId="77777777" w:rsidR="00851167" w:rsidRDefault="00851167">
      <w:pPr>
        <w:rPr>
          <w:bCs/>
        </w:rPr>
      </w:pPr>
    </w:p>
    <w:p w14:paraId="4EE14FCB" w14:textId="77777777" w:rsidR="00851167" w:rsidRDefault="00851167">
      <w:pPr>
        <w:rPr>
          <w:bCs/>
        </w:rPr>
      </w:pPr>
    </w:p>
    <w:p w14:paraId="34BEF657" w14:textId="77777777" w:rsidR="00851167" w:rsidRDefault="00851167">
      <w:pPr>
        <w:rPr>
          <w:bCs/>
        </w:rPr>
      </w:pPr>
    </w:p>
    <w:p w14:paraId="1CFD280C" w14:textId="77777777" w:rsidR="00851167" w:rsidRDefault="00851167">
      <w:pPr>
        <w:rPr>
          <w:bCs/>
        </w:rPr>
      </w:pPr>
    </w:p>
    <w:p w14:paraId="36F60FEE" w14:textId="77777777" w:rsidR="00851167" w:rsidRDefault="00851167">
      <w:pPr>
        <w:rPr>
          <w:bCs/>
        </w:rPr>
      </w:pPr>
    </w:p>
    <w:p w14:paraId="18CDE073" w14:textId="77777777" w:rsidR="00851167" w:rsidRDefault="00851167">
      <w:pPr>
        <w:rPr>
          <w:bCs/>
        </w:rPr>
      </w:pPr>
    </w:p>
    <w:p w14:paraId="2D285E17" w14:textId="77777777" w:rsidR="00851167" w:rsidRDefault="00851167">
      <w:pPr>
        <w:rPr>
          <w:bCs/>
        </w:rPr>
      </w:pPr>
    </w:p>
    <w:p w14:paraId="00AE68AF" w14:textId="77777777" w:rsidR="00851167" w:rsidRDefault="00851167">
      <w:pPr>
        <w:rPr>
          <w:bCs/>
        </w:rPr>
      </w:pPr>
    </w:p>
    <w:p w14:paraId="3DF2AA43" w14:textId="77777777" w:rsidR="00851167" w:rsidRDefault="00851167">
      <w:pPr>
        <w:rPr>
          <w:bCs/>
        </w:rPr>
      </w:pPr>
    </w:p>
    <w:p w14:paraId="217A9805" w14:textId="77777777" w:rsidR="00851167" w:rsidRDefault="00851167">
      <w:pPr>
        <w:rPr>
          <w:bCs/>
        </w:rPr>
      </w:pPr>
    </w:p>
    <w:p w14:paraId="7726C849" w14:textId="77777777" w:rsidR="00851167" w:rsidRDefault="00851167">
      <w:pPr>
        <w:rPr>
          <w:bCs/>
        </w:rPr>
      </w:pPr>
    </w:p>
    <w:p w14:paraId="25DE9BDF" w14:textId="77777777" w:rsidR="00851167" w:rsidRDefault="00851167">
      <w:pPr>
        <w:rPr>
          <w:bCs/>
        </w:rPr>
      </w:pPr>
    </w:p>
    <w:p w14:paraId="680E7D85" w14:textId="77777777" w:rsidR="00851167" w:rsidRDefault="00851167">
      <w:pPr>
        <w:rPr>
          <w:bCs/>
        </w:rPr>
      </w:pPr>
    </w:p>
    <w:p w14:paraId="0EF24A69" w14:textId="77777777" w:rsidR="00851167" w:rsidRDefault="00851167">
      <w:pPr>
        <w:rPr>
          <w:bCs/>
        </w:rPr>
      </w:pPr>
    </w:p>
    <w:p w14:paraId="001D51A0" w14:textId="77777777" w:rsidR="00851167" w:rsidRDefault="00851167">
      <w:pPr>
        <w:rPr>
          <w:bCs/>
        </w:rPr>
      </w:pPr>
    </w:p>
    <w:p w14:paraId="7FD1126E" w14:textId="77777777" w:rsidR="00851167" w:rsidRDefault="00851167">
      <w:pPr>
        <w:rPr>
          <w:bCs/>
        </w:rPr>
      </w:pPr>
    </w:p>
    <w:p w14:paraId="12BD05B8" w14:textId="77777777" w:rsidR="00851167" w:rsidRDefault="00851167">
      <w:pPr>
        <w:rPr>
          <w:bCs/>
        </w:rPr>
      </w:pPr>
    </w:p>
    <w:p w14:paraId="78911A2A" w14:textId="77777777" w:rsidR="00851167" w:rsidRDefault="00851167">
      <w:pPr>
        <w:rPr>
          <w:bCs/>
        </w:rPr>
      </w:pPr>
    </w:p>
    <w:p w14:paraId="71A5B18B" w14:textId="77777777" w:rsidR="00851167" w:rsidRDefault="00851167">
      <w:pPr>
        <w:rPr>
          <w:bCs/>
        </w:rPr>
      </w:pPr>
    </w:p>
    <w:p w14:paraId="7C991E19" w14:textId="77777777" w:rsidR="00851167" w:rsidRDefault="00851167">
      <w:pPr>
        <w:rPr>
          <w:bCs/>
        </w:rPr>
      </w:pPr>
    </w:p>
    <w:p w14:paraId="1924A7FC" w14:textId="77777777" w:rsidR="00851167" w:rsidRDefault="00851167">
      <w:pPr>
        <w:rPr>
          <w:bCs/>
        </w:rPr>
      </w:pPr>
    </w:p>
    <w:p w14:paraId="2E4D2E9D" w14:textId="77777777" w:rsidR="00851167" w:rsidRDefault="00851167">
      <w:pPr>
        <w:rPr>
          <w:bCs/>
        </w:rPr>
      </w:pPr>
    </w:p>
    <w:p w14:paraId="6201FC1F" w14:textId="77777777" w:rsidR="00851167" w:rsidRDefault="00851167">
      <w:pPr>
        <w:rPr>
          <w:bCs/>
        </w:rPr>
      </w:pPr>
    </w:p>
    <w:p w14:paraId="01322F38" w14:textId="77777777" w:rsidR="00851167" w:rsidRDefault="00851167">
      <w:pPr>
        <w:rPr>
          <w:bCs/>
        </w:rPr>
      </w:pPr>
    </w:p>
    <w:p w14:paraId="7D4A37C7" w14:textId="77777777" w:rsidR="00851167" w:rsidRDefault="00851167">
      <w:pPr>
        <w:rPr>
          <w:bCs/>
        </w:rPr>
      </w:pPr>
    </w:p>
    <w:p w14:paraId="234AD597" w14:textId="77777777" w:rsidR="00851167" w:rsidRDefault="00851167">
      <w:pPr>
        <w:rPr>
          <w:bCs/>
        </w:rPr>
      </w:pPr>
    </w:p>
    <w:p w14:paraId="08F0D075" w14:textId="77777777" w:rsidR="00851167" w:rsidRDefault="00851167">
      <w:pPr>
        <w:rPr>
          <w:bCs/>
        </w:rPr>
      </w:pPr>
    </w:p>
    <w:p w14:paraId="1979E0BD" w14:textId="77777777" w:rsidR="00851167" w:rsidRDefault="00851167">
      <w:pPr>
        <w:rPr>
          <w:bCs/>
        </w:rPr>
      </w:pPr>
    </w:p>
    <w:p w14:paraId="73AF6A08" w14:textId="77777777" w:rsidR="00851167" w:rsidRDefault="00851167">
      <w:pPr>
        <w:rPr>
          <w:bCs/>
        </w:rPr>
      </w:pPr>
    </w:p>
    <w:p w14:paraId="2B8397AA" w14:textId="77777777" w:rsidR="00851167" w:rsidRDefault="00851167">
      <w:pPr>
        <w:rPr>
          <w:bCs/>
        </w:rPr>
      </w:pPr>
    </w:p>
    <w:p w14:paraId="725E17D1" w14:textId="77777777" w:rsidR="00851167" w:rsidRDefault="00851167">
      <w:pPr>
        <w:rPr>
          <w:bCs/>
        </w:rPr>
      </w:pPr>
    </w:p>
    <w:p w14:paraId="1EC49C92" w14:textId="77777777" w:rsidR="00851167" w:rsidRDefault="00851167">
      <w:pPr>
        <w:rPr>
          <w:bCs/>
        </w:rPr>
      </w:pPr>
    </w:p>
    <w:p w14:paraId="77B75963" w14:textId="77777777" w:rsidR="00851167" w:rsidRDefault="00851167">
      <w:pPr>
        <w:rPr>
          <w:bCs/>
        </w:rPr>
      </w:pPr>
    </w:p>
    <w:p w14:paraId="4FED2EB0" w14:textId="77777777" w:rsidR="00851167" w:rsidRDefault="00851167">
      <w:pPr>
        <w:rPr>
          <w:bCs/>
        </w:rPr>
      </w:pPr>
    </w:p>
    <w:p w14:paraId="5924FC5D" w14:textId="77777777" w:rsidR="00851167" w:rsidRDefault="00000000">
      <w:pPr>
        <w:pStyle w:val="Heading1"/>
      </w:pPr>
      <w:bookmarkStart w:id="1" w:name="_Toc158044461"/>
      <w:bookmarkStart w:id="2" w:name="_Toc158044659"/>
      <w:bookmarkStart w:id="3" w:name="_Toc158045645"/>
      <w:bookmarkStart w:id="4" w:name="_Toc158049338"/>
      <w:bookmarkStart w:id="5" w:name="_Toc199919970"/>
      <w:r>
        <w:t>Preface</w:t>
      </w:r>
      <w:bookmarkEnd w:id="1"/>
      <w:bookmarkEnd w:id="2"/>
      <w:bookmarkEnd w:id="3"/>
      <w:bookmarkEnd w:id="4"/>
      <w:bookmarkEnd w:id="5"/>
    </w:p>
    <w:p w14:paraId="7AF2613C" w14:textId="77777777" w:rsidR="00851167" w:rsidRDefault="00851167">
      <w:pPr>
        <w:pStyle w:val="ListParagraph"/>
        <w:spacing w:after="4"/>
        <w:ind w:left="0" w:right="2"/>
      </w:pPr>
    </w:p>
    <w:p w14:paraId="3F8938C0" w14:textId="77777777" w:rsidR="00851167" w:rsidRDefault="00000000">
      <w:pPr>
        <w:pStyle w:val="Heading2"/>
      </w:pPr>
      <w:bookmarkStart w:id="6" w:name="_Toc158044660"/>
      <w:bookmarkStart w:id="7" w:name="_Toc158045646"/>
      <w:bookmarkStart w:id="8" w:name="_Toc158049339"/>
      <w:bookmarkStart w:id="9" w:name="_Toc199919971"/>
      <w:r>
        <w:t>How to use this Volume</w:t>
      </w:r>
      <w:bookmarkEnd w:id="6"/>
      <w:bookmarkEnd w:id="7"/>
      <w:bookmarkEnd w:id="8"/>
      <w:bookmarkEnd w:id="9"/>
    </w:p>
    <w:p w14:paraId="0E5304A1" w14:textId="77777777" w:rsidR="00851167" w:rsidRDefault="00851167"/>
    <w:p w14:paraId="21E55707" w14:textId="77777777" w:rsidR="00851167" w:rsidRDefault="00000000">
      <w:pPr>
        <w:pStyle w:val="Heading3"/>
      </w:pPr>
      <w:bookmarkStart w:id="10" w:name="_Toc199919972"/>
      <w:r>
        <w:t xml:space="preserve">JSP 822, Volume 2 sets out </w:t>
      </w:r>
      <w:proofErr w:type="gramStart"/>
      <w:r>
        <w:t>Defence</w:t>
      </w:r>
      <w:proofErr w:type="gramEnd"/>
      <w:r>
        <w:t xml:space="preserve"> Policy on Individual Training in Defence</w:t>
      </w:r>
      <w:r>
        <w:rPr>
          <w:rStyle w:val="FootnoteReference"/>
          <w:rFonts w:eastAsia="Times New Roman"/>
          <w:szCs w:val="24"/>
        </w:rPr>
        <w:footnoteReference w:id="1"/>
      </w:r>
      <w:r>
        <w:t>. The volume contains the majority of Defence Learning and Development policies for Individual Training in Defence; where Defence Learning and Development policy sits outside of Volume 2, it is clearly referenced throughout the volume, and in the Document Information chapter in Volume 1.</w:t>
      </w:r>
      <w:bookmarkEnd w:id="10"/>
    </w:p>
    <w:p w14:paraId="76486668" w14:textId="77777777" w:rsidR="00851167" w:rsidRDefault="00851167"/>
    <w:p w14:paraId="528D8CD4" w14:textId="77777777" w:rsidR="00851167" w:rsidRDefault="00000000">
      <w:pPr>
        <w:pStyle w:val="Heading3"/>
      </w:pPr>
      <w:bookmarkStart w:id="11" w:name="_Toc199919973"/>
      <w:r>
        <w:t>The volume is made up of Direction and Guidance:</w:t>
      </w:r>
      <w:bookmarkEnd w:id="11"/>
      <w:r>
        <w:t> </w:t>
      </w:r>
    </w:p>
    <w:p w14:paraId="1B609455" w14:textId="77777777" w:rsidR="00851167" w:rsidRDefault="00851167">
      <w:pPr>
        <w:pStyle w:val="ListParagraph"/>
        <w:rPr>
          <w:rFonts w:eastAsia="Times New Roman"/>
          <w:b/>
          <w:bCs/>
          <w:color w:val="auto"/>
          <w:szCs w:val="24"/>
        </w:rPr>
      </w:pPr>
    </w:p>
    <w:p w14:paraId="63274942" w14:textId="77777777" w:rsidR="00851167" w:rsidRDefault="00000000">
      <w:pPr>
        <w:pStyle w:val="ListParagraph"/>
        <w:numPr>
          <w:ilvl w:val="1"/>
          <w:numId w:val="22"/>
        </w:numPr>
        <w:spacing w:after="4"/>
        <w:ind w:right="2"/>
      </w:pPr>
      <w:r>
        <w:rPr>
          <w:rFonts w:eastAsia="Times New Roman"/>
          <w:b/>
          <w:bCs/>
          <w:color w:val="auto"/>
          <w:szCs w:val="24"/>
        </w:rPr>
        <w:t>Policy Directives</w:t>
      </w:r>
      <w:r>
        <w:rPr>
          <w:rFonts w:eastAsia="Times New Roman"/>
          <w:color w:val="auto"/>
          <w:szCs w:val="24"/>
        </w:rPr>
        <w:t xml:space="preserve"> provides the Direction that must be followed in accordance with statute or policy mandated by Defence or on Defence by Central Government.</w:t>
      </w:r>
    </w:p>
    <w:p w14:paraId="753254A5" w14:textId="77777777" w:rsidR="00851167" w:rsidRDefault="00000000">
      <w:pPr>
        <w:pStyle w:val="ListParagraph"/>
        <w:spacing w:after="4"/>
        <w:ind w:left="1440" w:right="2"/>
      </w:pPr>
      <w:r>
        <w:rPr>
          <w:rFonts w:eastAsia="Times New Roman"/>
          <w:color w:val="auto"/>
          <w:szCs w:val="24"/>
        </w:rPr>
        <w:t> </w:t>
      </w:r>
    </w:p>
    <w:p w14:paraId="26E63ED2" w14:textId="77777777" w:rsidR="00851167" w:rsidRDefault="00000000">
      <w:pPr>
        <w:pStyle w:val="ListParagraph"/>
        <w:numPr>
          <w:ilvl w:val="1"/>
          <w:numId w:val="22"/>
        </w:numPr>
        <w:spacing w:after="4"/>
        <w:ind w:right="2"/>
      </w:pPr>
      <w:r>
        <w:rPr>
          <w:rFonts w:eastAsia="Times New Roman"/>
          <w:b/>
          <w:bCs/>
          <w:color w:val="auto"/>
          <w:szCs w:val="24"/>
        </w:rPr>
        <w:t>Policy Guidance</w:t>
      </w:r>
      <w:r>
        <w:rPr>
          <w:rFonts w:eastAsia="Times New Roman"/>
          <w:color w:val="auto"/>
          <w:szCs w:val="24"/>
        </w:rPr>
        <w:t xml:space="preserve"> provides the Guidance and best practice that will assist the user to comply with the Directives.</w:t>
      </w:r>
    </w:p>
    <w:p w14:paraId="6A04C1F2" w14:textId="77777777" w:rsidR="00851167" w:rsidRDefault="00851167">
      <w:pPr>
        <w:pStyle w:val="ListParagraph"/>
        <w:rPr>
          <w:rFonts w:eastAsia="Times New Roman"/>
          <w:color w:val="auto"/>
          <w:szCs w:val="24"/>
        </w:rPr>
      </w:pPr>
    </w:p>
    <w:p w14:paraId="539161F1" w14:textId="77777777" w:rsidR="00851167" w:rsidRDefault="00000000">
      <w:pPr>
        <w:pStyle w:val="Heading3"/>
      </w:pPr>
      <w:bookmarkStart w:id="12" w:name="_Toc199919974"/>
      <w:r>
        <w:t>The volume employs ‘</w:t>
      </w:r>
      <w:r>
        <w:rPr>
          <w:b/>
          <w:bCs/>
        </w:rPr>
        <w:t>must</w:t>
      </w:r>
      <w:r>
        <w:t>’, ‘</w:t>
      </w:r>
      <w:r>
        <w:rPr>
          <w:b/>
          <w:bCs/>
        </w:rPr>
        <w:t>should</w:t>
      </w:r>
      <w:r>
        <w:t>’ and ‘</w:t>
      </w:r>
      <w:r>
        <w:rPr>
          <w:b/>
          <w:bCs/>
        </w:rPr>
        <w:t>could</w:t>
      </w:r>
      <w:r>
        <w:t>’ language as follows:</w:t>
      </w:r>
      <w:bookmarkEnd w:id="12"/>
    </w:p>
    <w:p w14:paraId="0B672C27" w14:textId="77777777" w:rsidR="00851167" w:rsidRDefault="00851167">
      <w:pPr>
        <w:pStyle w:val="ListParagraph"/>
        <w:spacing w:after="4"/>
        <w:ind w:right="2"/>
      </w:pPr>
    </w:p>
    <w:p w14:paraId="1015803B" w14:textId="77777777" w:rsidR="00851167" w:rsidRDefault="00000000">
      <w:pPr>
        <w:pStyle w:val="ListParagraph"/>
        <w:numPr>
          <w:ilvl w:val="1"/>
          <w:numId w:val="22"/>
        </w:numPr>
        <w:spacing w:after="4"/>
        <w:ind w:right="2"/>
      </w:pPr>
      <w:r>
        <w:rPr>
          <w:b/>
          <w:bCs/>
          <w:color w:val="auto"/>
          <w:szCs w:val="24"/>
        </w:rPr>
        <w:t>Must</w:t>
      </w:r>
      <w:r>
        <w:rPr>
          <w:color w:val="auto"/>
          <w:szCs w:val="24"/>
        </w:rPr>
        <w:t xml:space="preserve">: indicates that the policy direction is a legal or key policy requirement and is </w:t>
      </w:r>
      <w:r>
        <w:rPr>
          <w:b/>
          <w:bCs/>
          <w:color w:val="auto"/>
          <w:szCs w:val="24"/>
        </w:rPr>
        <w:t>mandatory</w:t>
      </w:r>
      <w:r>
        <w:rPr>
          <w:color w:val="auto"/>
          <w:szCs w:val="24"/>
        </w:rPr>
        <w:t>.</w:t>
      </w:r>
    </w:p>
    <w:p w14:paraId="23E5036B" w14:textId="77777777" w:rsidR="00851167" w:rsidRDefault="00851167">
      <w:pPr>
        <w:pStyle w:val="ListParagraph"/>
        <w:spacing w:after="4"/>
        <w:ind w:left="1440" w:right="2"/>
      </w:pPr>
    </w:p>
    <w:p w14:paraId="23C0EB40" w14:textId="77777777" w:rsidR="00851167" w:rsidRDefault="00000000">
      <w:pPr>
        <w:pStyle w:val="ListParagraph"/>
        <w:numPr>
          <w:ilvl w:val="1"/>
          <w:numId w:val="22"/>
        </w:numPr>
        <w:spacing w:after="4"/>
        <w:ind w:right="2"/>
      </w:pPr>
      <w:r>
        <w:rPr>
          <w:rFonts w:eastAsia="Times New Roman"/>
          <w:b/>
          <w:bCs/>
          <w:szCs w:val="24"/>
        </w:rPr>
        <w:t>Should</w:t>
      </w:r>
      <w:r>
        <w:rPr>
          <w:rFonts w:eastAsia="Times New Roman"/>
          <w:szCs w:val="24"/>
        </w:rPr>
        <w:t xml:space="preserve">: </w:t>
      </w:r>
      <w:r>
        <w:rPr>
          <w:szCs w:val="24"/>
        </w:rPr>
        <w:t xml:space="preserve">indicates the policy guidance is a </w:t>
      </w:r>
      <w:r>
        <w:rPr>
          <w:b/>
          <w:bCs/>
          <w:szCs w:val="24"/>
        </w:rPr>
        <w:t>recommendation</w:t>
      </w:r>
      <w:r>
        <w:rPr>
          <w:szCs w:val="24"/>
        </w:rPr>
        <w:t>. Although not compulsory, if a decision is made that any part of this policy cannot be complied with, then the Senior Responsible Owner who is ultimately responsible for that decision must thereby own and manage the inherent risks that arises.</w:t>
      </w:r>
    </w:p>
    <w:p w14:paraId="3B0DC5C0" w14:textId="77777777" w:rsidR="00851167" w:rsidRDefault="00851167">
      <w:pPr>
        <w:pStyle w:val="ListParagraph"/>
        <w:rPr>
          <w:rFonts w:eastAsia="Times New Roman"/>
          <w:b/>
          <w:bCs/>
          <w:color w:val="auto"/>
          <w:szCs w:val="24"/>
        </w:rPr>
      </w:pPr>
    </w:p>
    <w:p w14:paraId="1A6825E0" w14:textId="77777777" w:rsidR="00851167" w:rsidRDefault="00000000">
      <w:pPr>
        <w:pStyle w:val="ListParagraph"/>
        <w:numPr>
          <w:ilvl w:val="1"/>
          <w:numId w:val="22"/>
        </w:numPr>
        <w:spacing w:after="4"/>
        <w:ind w:right="2"/>
      </w:pPr>
      <w:r>
        <w:rPr>
          <w:rFonts w:eastAsia="Times New Roman"/>
          <w:b/>
          <w:bCs/>
          <w:color w:val="auto"/>
          <w:szCs w:val="24"/>
        </w:rPr>
        <w:t>Could</w:t>
      </w:r>
      <w:r>
        <w:rPr>
          <w:rFonts w:eastAsia="Times New Roman"/>
          <w:color w:val="auto"/>
          <w:szCs w:val="24"/>
        </w:rPr>
        <w:t>: indicates that the policy is good practice and encouraged.</w:t>
      </w:r>
    </w:p>
    <w:p w14:paraId="2881D506" w14:textId="77777777" w:rsidR="00851167" w:rsidRDefault="00851167">
      <w:pPr>
        <w:pStyle w:val="ListParagraph"/>
      </w:pPr>
    </w:p>
    <w:p w14:paraId="17D60812" w14:textId="77777777" w:rsidR="00851167" w:rsidRDefault="00000000">
      <w:pPr>
        <w:pStyle w:val="Heading3"/>
      </w:pPr>
      <w:bookmarkStart w:id="13" w:name="_Toc199919975"/>
      <w:r>
        <w:rPr>
          <w:rStyle w:val="normaltextrun"/>
        </w:rPr>
        <w:t>JSP 822 is the authoritative policy that directs and guides Defence people to ensure that Defence Learning (training and education) is appropriate, efficient, effective and, most importantly, safe. Organisations across Defence have their own policy documents which local policy teams populate and manage, based on their interpretation of the policy contained within JSP 822.</w:t>
      </w:r>
      <w:bookmarkEnd w:id="13"/>
      <w:r>
        <w:rPr>
          <w:rStyle w:val="normaltextrun"/>
        </w:rPr>
        <w:t xml:space="preserve">  </w:t>
      </w:r>
    </w:p>
    <w:p w14:paraId="0900598F" w14:textId="77777777" w:rsidR="00851167" w:rsidRDefault="00851167"/>
    <w:p w14:paraId="6D786D35" w14:textId="77777777" w:rsidR="00851167" w:rsidRDefault="00000000">
      <w:pPr>
        <w:pStyle w:val="Heading3"/>
      </w:pPr>
      <w:bookmarkStart w:id="14" w:name="_Toc199919976"/>
      <w:r>
        <w:rPr>
          <w:rStyle w:val="normaltextrun"/>
        </w:rPr>
        <w:t>Users should consult those policies and policy teams, within their organisation (see below), prior to JSP 822 and the TSLD Training Policy Team that manages JSP 822.</w:t>
      </w:r>
      <w:bookmarkEnd w:id="14"/>
    </w:p>
    <w:tbl>
      <w:tblPr>
        <w:tblW w:w="5000" w:type="pct"/>
        <w:jc w:val="center"/>
        <w:tblCellMar>
          <w:left w:w="10" w:type="dxa"/>
          <w:right w:w="10" w:type="dxa"/>
        </w:tblCellMar>
        <w:tblLook w:val="0000" w:firstRow="0" w:lastRow="0" w:firstColumn="0" w:lastColumn="0" w:noHBand="0" w:noVBand="0"/>
      </w:tblPr>
      <w:tblGrid>
        <w:gridCol w:w="1677"/>
        <w:gridCol w:w="7951"/>
      </w:tblGrid>
      <w:tr w:rsidR="00851167" w14:paraId="10108E01" w14:textId="77777777">
        <w:trPr>
          <w:trHeight w:hRule="exact" w:val="1286"/>
          <w:jc w:val="center"/>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02752D" w14:textId="77777777" w:rsidR="00851167" w:rsidRDefault="00000000">
            <w:pPr>
              <w:tabs>
                <w:tab w:val="left" w:pos="1080"/>
              </w:tabs>
              <w:spacing w:before="40" w:after="40"/>
            </w:pPr>
            <w:r>
              <w:rPr>
                <w:rFonts w:eastAsia="Times New Roman"/>
                <w:b/>
                <w:bCs/>
              </w:rPr>
              <w:t>RN</w:t>
            </w:r>
            <w:r>
              <w:rPr>
                <w:rFonts w:eastAsia="Times New Roman"/>
                <w:b/>
              </w:rPr>
              <w:tab/>
            </w:r>
          </w:p>
        </w:tc>
        <w:tc>
          <w:tcPr>
            <w:tcW w:w="7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5620FB" w14:textId="77777777" w:rsidR="00851167" w:rsidRDefault="00000000">
            <w:pPr>
              <w:tabs>
                <w:tab w:val="left" w:pos="1080"/>
              </w:tabs>
              <w:spacing w:before="40" w:after="40"/>
              <w:rPr>
                <w:rFonts w:eastAsia="Times New Roman"/>
              </w:rPr>
            </w:pPr>
            <w:r>
              <w:rPr>
                <w:rFonts w:eastAsia="Times New Roman"/>
              </w:rPr>
              <w:t>BRd 3 - Navy Personnel Management - Part 9</w:t>
            </w:r>
          </w:p>
          <w:p w14:paraId="383C0AA9" w14:textId="77777777" w:rsidR="00851167" w:rsidRDefault="00851167">
            <w:pPr>
              <w:tabs>
                <w:tab w:val="left" w:pos="1080"/>
              </w:tabs>
              <w:spacing w:before="40" w:after="40"/>
              <w:rPr>
                <w:rFonts w:eastAsia="Times New Roman"/>
                <w:sz w:val="2"/>
                <w:szCs w:val="2"/>
              </w:rPr>
            </w:pPr>
          </w:p>
          <w:p w14:paraId="7271C830" w14:textId="77777777" w:rsidR="00851167" w:rsidRDefault="00000000">
            <w:pPr>
              <w:numPr>
                <w:ilvl w:val="0"/>
                <w:numId w:val="23"/>
              </w:numPr>
              <w:tabs>
                <w:tab w:val="left" w:pos="-720"/>
                <w:tab w:val="left" w:pos="-360"/>
              </w:tabs>
              <w:spacing w:before="40" w:after="40"/>
              <w:ind w:right="152"/>
              <w:rPr>
                <w:rFonts w:eastAsia="Times New Roman"/>
              </w:rPr>
            </w:pPr>
            <w:r>
              <w:rPr>
                <w:rFonts w:eastAsia="Times New Roman"/>
              </w:rPr>
              <w:t>NAVY PEOPLE-PSP LearnDev SO1 </w:t>
            </w:r>
          </w:p>
          <w:p w14:paraId="1219CEA1" w14:textId="77777777" w:rsidR="00851167" w:rsidRDefault="00000000">
            <w:pPr>
              <w:numPr>
                <w:ilvl w:val="0"/>
                <w:numId w:val="23"/>
              </w:numPr>
              <w:tabs>
                <w:tab w:val="left" w:pos="-720"/>
                <w:tab w:val="left" w:pos="-360"/>
              </w:tabs>
              <w:spacing w:before="40" w:after="40"/>
              <w:ind w:right="152"/>
              <w:rPr>
                <w:rFonts w:eastAsia="Times New Roman"/>
              </w:rPr>
            </w:pPr>
            <w:r>
              <w:rPr>
                <w:rFonts w:eastAsia="Times New Roman"/>
              </w:rPr>
              <w:t>NAVY PEOPLE-PSP LearnDev Formal</w:t>
            </w:r>
          </w:p>
          <w:p w14:paraId="0318AD44" w14:textId="77777777" w:rsidR="00851167" w:rsidRDefault="00851167">
            <w:pPr>
              <w:tabs>
                <w:tab w:val="left" w:pos="1080"/>
              </w:tabs>
              <w:spacing w:before="40" w:after="40"/>
              <w:rPr>
                <w:rFonts w:eastAsia="Times New Roman"/>
              </w:rPr>
            </w:pPr>
          </w:p>
          <w:p w14:paraId="64BBB4B6" w14:textId="77777777" w:rsidR="00851167" w:rsidRDefault="00851167">
            <w:pPr>
              <w:tabs>
                <w:tab w:val="left" w:pos="1080"/>
              </w:tabs>
              <w:spacing w:before="40" w:after="40"/>
              <w:rPr>
                <w:rFonts w:eastAsia="Times New Roman"/>
              </w:rPr>
            </w:pPr>
          </w:p>
        </w:tc>
      </w:tr>
      <w:tr w:rsidR="00851167" w14:paraId="2299C61A" w14:textId="77777777">
        <w:trPr>
          <w:trHeight w:hRule="exact" w:val="2413"/>
          <w:jc w:val="center"/>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246559" w14:textId="77777777" w:rsidR="00851167" w:rsidRDefault="00000000">
            <w:pPr>
              <w:tabs>
                <w:tab w:val="left" w:pos="1080"/>
              </w:tabs>
              <w:spacing w:before="40" w:after="40"/>
              <w:rPr>
                <w:rFonts w:eastAsia="Times New Roman"/>
                <w:b/>
              </w:rPr>
            </w:pPr>
            <w:r>
              <w:rPr>
                <w:rFonts w:eastAsia="Times New Roman"/>
                <w:b/>
              </w:rPr>
              <w:t>Army</w:t>
            </w:r>
          </w:p>
        </w:tc>
        <w:tc>
          <w:tcPr>
            <w:tcW w:w="7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50EEE3" w14:textId="77777777" w:rsidR="00851167" w:rsidRDefault="00000000">
            <w:pPr>
              <w:autoSpaceDE w:val="0"/>
              <w:spacing w:before="40" w:after="40"/>
              <w:rPr>
                <w:rFonts w:eastAsia="Times New Roman"/>
              </w:rPr>
            </w:pPr>
            <w:r>
              <w:rPr>
                <w:rFonts w:eastAsia="Times New Roman"/>
              </w:rPr>
              <w:t xml:space="preserve">ACSO 3228 - Army Trainer Capability </w:t>
            </w:r>
          </w:p>
          <w:p w14:paraId="44E92EFD" w14:textId="77777777" w:rsidR="00851167" w:rsidRDefault="00000000">
            <w:pPr>
              <w:autoSpaceDE w:val="0"/>
              <w:spacing w:before="40" w:after="40"/>
              <w:rPr>
                <w:rFonts w:eastAsia="Times New Roman"/>
              </w:rPr>
            </w:pPr>
            <w:r>
              <w:rPr>
                <w:rFonts w:eastAsia="Times New Roman"/>
              </w:rPr>
              <w:t xml:space="preserve">ACSO 3248 - Governance of Army Training </w:t>
            </w:r>
          </w:p>
          <w:p w14:paraId="40BC866A" w14:textId="77777777" w:rsidR="00851167" w:rsidRDefault="00000000">
            <w:pPr>
              <w:autoSpaceDE w:val="0"/>
              <w:spacing w:before="40" w:after="40"/>
              <w:rPr>
                <w:rFonts w:eastAsia="Times New Roman"/>
              </w:rPr>
            </w:pPr>
            <w:r>
              <w:rPr>
                <w:rFonts w:eastAsia="Times New Roman"/>
              </w:rPr>
              <w:t>ACSO 3249 - Conduct of Army Training</w:t>
            </w:r>
          </w:p>
          <w:p w14:paraId="1B7D5691" w14:textId="77777777" w:rsidR="00851167" w:rsidRDefault="00851167">
            <w:pPr>
              <w:autoSpaceDE w:val="0"/>
              <w:spacing w:before="40" w:after="40"/>
              <w:rPr>
                <w:rFonts w:eastAsia="Times New Roman"/>
                <w:sz w:val="2"/>
                <w:szCs w:val="2"/>
              </w:rPr>
            </w:pPr>
          </w:p>
          <w:p w14:paraId="326ECC26" w14:textId="77777777" w:rsidR="00851167" w:rsidRDefault="00000000">
            <w:pPr>
              <w:numPr>
                <w:ilvl w:val="0"/>
                <w:numId w:val="24"/>
              </w:numPr>
              <w:autoSpaceDE w:val="0"/>
              <w:spacing w:before="40" w:after="40"/>
              <w:ind w:right="152"/>
              <w:rPr>
                <w:rFonts w:eastAsia="Times New Roman"/>
              </w:rPr>
            </w:pPr>
            <w:r>
              <w:rPr>
                <w:rFonts w:eastAsia="Times New Roman"/>
              </w:rPr>
              <w:t>Army StratCen-Exec-Trg-SO1</w:t>
            </w:r>
          </w:p>
          <w:p w14:paraId="5F9A8E9E" w14:textId="77777777" w:rsidR="00851167" w:rsidRDefault="00000000">
            <w:pPr>
              <w:numPr>
                <w:ilvl w:val="0"/>
                <w:numId w:val="24"/>
              </w:numPr>
              <w:autoSpaceDE w:val="0"/>
              <w:spacing w:before="40" w:after="40"/>
              <w:ind w:right="152"/>
              <w:rPr>
                <w:rFonts w:eastAsia="Times New Roman"/>
              </w:rPr>
            </w:pPr>
            <w:r>
              <w:rPr>
                <w:rFonts w:eastAsia="Times New Roman"/>
              </w:rPr>
              <w:t>Army Pers-Pol-ProfDev-Sldr-SO2B</w:t>
            </w:r>
          </w:p>
          <w:p w14:paraId="475E21CF" w14:textId="77777777" w:rsidR="00851167" w:rsidRDefault="00000000">
            <w:pPr>
              <w:numPr>
                <w:ilvl w:val="0"/>
                <w:numId w:val="24"/>
              </w:numPr>
              <w:autoSpaceDE w:val="0"/>
              <w:spacing w:before="40" w:after="40"/>
              <w:ind w:right="152"/>
              <w:rPr>
                <w:rFonts w:eastAsia="Times New Roman"/>
              </w:rPr>
            </w:pPr>
            <w:r>
              <w:rPr>
                <w:rFonts w:eastAsia="Times New Roman"/>
              </w:rPr>
              <w:t>Army Pers-Pol-LearnDev-LDA-SO2</w:t>
            </w:r>
          </w:p>
          <w:p w14:paraId="0143D6F3" w14:textId="77777777" w:rsidR="00851167" w:rsidRDefault="00851167">
            <w:pPr>
              <w:autoSpaceDE w:val="0"/>
              <w:spacing w:before="40" w:after="40"/>
              <w:rPr>
                <w:rFonts w:eastAsia="Times New Roman"/>
              </w:rPr>
            </w:pPr>
          </w:p>
        </w:tc>
      </w:tr>
      <w:tr w:rsidR="00851167" w14:paraId="08B4B81B" w14:textId="77777777">
        <w:trPr>
          <w:trHeight w:hRule="exact" w:val="1439"/>
          <w:jc w:val="center"/>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1922A" w14:textId="77777777" w:rsidR="00851167" w:rsidRDefault="00000000">
            <w:pPr>
              <w:tabs>
                <w:tab w:val="left" w:pos="1080"/>
              </w:tabs>
              <w:spacing w:before="40" w:after="40"/>
            </w:pPr>
            <w:r>
              <w:rPr>
                <w:rFonts w:eastAsia="Times New Roman"/>
                <w:b/>
                <w:bCs/>
              </w:rPr>
              <w:t>RAF</w:t>
            </w:r>
          </w:p>
        </w:tc>
        <w:tc>
          <w:tcPr>
            <w:tcW w:w="7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611582" w14:textId="77777777" w:rsidR="00851167" w:rsidRDefault="00000000">
            <w:pPr>
              <w:autoSpaceDE w:val="0"/>
              <w:spacing w:before="40" w:after="40"/>
              <w:rPr>
                <w:rFonts w:eastAsia="Times New Roman"/>
              </w:rPr>
            </w:pPr>
            <w:r>
              <w:rPr>
                <w:rFonts w:eastAsia="Times New Roman"/>
              </w:rPr>
              <w:t>AP3379 - RAF Manual of Training</w:t>
            </w:r>
          </w:p>
          <w:p w14:paraId="2B82FFEC" w14:textId="77777777" w:rsidR="00851167" w:rsidRDefault="00851167">
            <w:pPr>
              <w:autoSpaceDE w:val="0"/>
              <w:spacing w:before="40" w:after="40"/>
              <w:rPr>
                <w:rFonts w:eastAsia="Times New Roman"/>
                <w:sz w:val="2"/>
                <w:szCs w:val="2"/>
              </w:rPr>
            </w:pPr>
          </w:p>
          <w:p w14:paraId="5BA0C930" w14:textId="77777777" w:rsidR="00851167" w:rsidRDefault="00000000">
            <w:pPr>
              <w:numPr>
                <w:ilvl w:val="0"/>
                <w:numId w:val="25"/>
              </w:numPr>
              <w:autoSpaceDE w:val="0"/>
              <w:spacing w:before="40" w:after="40"/>
              <w:ind w:right="152"/>
              <w:rPr>
                <w:rFonts w:eastAsia="Times New Roman"/>
              </w:rPr>
            </w:pPr>
            <w:r>
              <w:rPr>
                <w:rFonts w:eastAsia="Times New Roman"/>
              </w:rPr>
              <w:t>22Gp-Trg Pol SO1</w:t>
            </w:r>
          </w:p>
          <w:p w14:paraId="42532914" w14:textId="77777777" w:rsidR="00851167" w:rsidRDefault="00000000">
            <w:pPr>
              <w:numPr>
                <w:ilvl w:val="0"/>
                <w:numId w:val="25"/>
              </w:numPr>
              <w:autoSpaceDE w:val="0"/>
              <w:spacing w:before="40" w:after="40"/>
              <w:ind w:right="152"/>
              <w:rPr>
                <w:rFonts w:eastAsia="Times New Roman"/>
              </w:rPr>
            </w:pPr>
            <w:r>
              <w:rPr>
                <w:rFonts w:eastAsia="Times New Roman"/>
              </w:rPr>
              <w:t xml:space="preserve">22Gp Trg Pol SO2 A </w:t>
            </w:r>
          </w:p>
          <w:p w14:paraId="0B5BBAA9" w14:textId="77777777" w:rsidR="00851167" w:rsidRDefault="00851167">
            <w:pPr>
              <w:autoSpaceDE w:val="0"/>
              <w:spacing w:before="40" w:after="40"/>
              <w:rPr>
                <w:rFonts w:eastAsia="Times New Roman"/>
              </w:rPr>
            </w:pPr>
          </w:p>
          <w:p w14:paraId="5914A96E" w14:textId="77777777" w:rsidR="00851167" w:rsidRDefault="00851167">
            <w:pPr>
              <w:keepNext/>
              <w:autoSpaceDE w:val="0"/>
              <w:spacing w:before="40" w:after="40"/>
              <w:rPr>
                <w:rFonts w:eastAsia="Times New Roman"/>
              </w:rPr>
            </w:pPr>
          </w:p>
        </w:tc>
      </w:tr>
    </w:tbl>
    <w:p w14:paraId="1807A0CE" w14:textId="77777777" w:rsidR="00851167" w:rsidRDefault="00851167">
      <w:pPr>
        <w:rPr>
          <w:b/>
          <w:bCs/>
        </w:rPr>
      </w:pPr>
    </w:p>
    <w:p w14:paraId="77B0ACC4" w14:textId="77777777" w:rsidR="00851167" w:rsidRDefault="00851167">
      <w:pPr>
        <w:rPr>
          <w:b/>
          <w:bCs/>
        </w:rPr>
      </w:pPr>
    </w:p>
    <w:p w14:paraId="4FE0C24E" w14:textId="77777777" w:rsidR="00851167" w:rsidRDefault="00000000">
      <w:pPr>
        <w:pStyle w:val="Heading2"/>
      </w:pPr>
      <w:bookmarkStart w:id="15" w:name="_Toc158044661"/>
      <w:bookmarkStart w:id="16" w:name="_Toc158045647"/>
      <w:bookmarkStart w:id="17" w:name="_Toc158049340"/>
      <w:bookmarkStart w:id="18" w:name="_Toc199919977"/>
      <w:r>
        <w:t>Defence Training Support Manuals</w:t>
      </w:r>
      <w:bookmarkEnd w:id="15"/>
      <w:bookmarkEnd w:id="16"/>
      <w:bookmarkEnd w:id="17"/>
      <w:bookmarkEnd w:id="18"/>
    </w:p>
    <w:p w14:paraId="7C8B01C6" w14:textId="77777777" w:rsidR="00851167" w:rsidRDefault="00851167"/>
    <w:p w14:paraId="7BD00828" w14:textId="77777777" w:rsidR="00851167" w:rsidRDefault="00000000">
      <w:pPr>
        <w:pStyle w:val="Heading3"/>
      </w:pPr>
      <w:bookmarkStart w:id="19" w:name="_Toc199919978"/>
      <w:r>
        <w:t xml:space="preserve">To support the understanding and implementation of the policy contained within this volume, </w:t>
      </w:r>
      <w:hyperlink r:id="rId7" w:history="1">
        <w:r w:rsidR="00851167">
          <w:rPr>
            <w:rStyle w:val="Hyperlink"/>
            <w:szCs w:val="24"/>
          </w:rPr>
          <w:t>Defence Training Support Manuals (DTSMs)</w:t>
        </w:r>
      </w:hyperlink>
      <w:r>
        <w:rPr>
          <w:rFonts w:eastAsia="Calibri"/>
          <w:szCs w:val="24"/>
        </w:rPr>
        <w:t xml:space="preserve"> </w:t>
      </w:r>
      <w:r>
        <w:t>have been developed to provide additional guidance.</w:t>
      </w:r>
      <w:bookmarkEnd w:id="19"/>
    </w:p>
    <w:p w14:paraId="76D5D0DA" w14:textId="77777777" w:rsidR="00851167" w:rsidRDefault="00851167"/>
    <w:p w14:paraId="03BA31D0" w14:textId="77777777" w:rsidR="00851167" w:rsidRDefault="00000000">
      <w:pPr>
        <w:pStyle w:val="Heading3"/>
      </w:pPr>
      <w:bookmarkStart w:id="20" w:name="_Toc199919979"/>
      <w:r>
        <w:rPr>
          <w:b/>
          <w:bCs/>
        </w:rPr>
        <w:lastRenderedPageBreak/>
        <w:t xml:space="preserve">MOD External stakeholders and contractors accessing DTSMs, and internal hyperlinks referenced within JSP 822. </w:t>
      </w:r>
      <w:r>
        <w:rPr>
          <w:szCs w:val="24"/>
        </w:rPr>
        <w:t xml:space="preserve">JSP 822 is published on </w:t>
      </w:r>
      <w:hyperlink r:id="rId8" w:history="1">
        <w:r w:rsidR="00851167">
          <w:rPr>
            <w:rStyle w:val="Hyperlink"/>
            <w:szCs w:val="24"/>
          </w:rPr>
          <w:t>gov.uk</w:t>
        </w:r>
      </w:hyperlink>
      <w:r>
        <w:rPr>
          <w:szCs w:val="24"/>
        </w:rPr>
        <w:t xml:space="preserve"> . If the Authority (customer) requires a supplier to have access to additional documentation that is not available on gov.uk, this should be captured within the contract and the onus is with the Authority to ensure that the provider has access to that documentation in accordance with the Information Security policy in JSP 440. If in doubt as to whether documents can be shared with external audiences, the owner of the document must be consulted.</w:t>
      </w:r>
      <w:bookmarkEnd w:id="20"/>
    </w:p>
    <w:p w14:paraId="19159A5C" w14:textId="77777777" w:rsidR="00851167" w:rsidRDefault="00851167">
      <w:pPr>
        <w:rPr>
          <w:b/>
          <w:bCs/>
          <w:szCs w:val="24"/>
        </w:rPr>
      </w:pPr>
    </w:p>
    <w:p w14:paraId="6CCF6BD3" w14:textId="77777777" w:rsidR="00851167" w:rsidRDefault="00851167"/>
    <w:p w14:paraId="6C686487" w14:textId="77777777" w:rsidR="00851167" w:rsidRDefault="00851167"/>
    <w:p w14:paraId="7BE57804" w14:textId="77777777" w:rsidR="00851167" w:rsidRDefault="00851167"/>
    <w:p w14:paraId="2D3A1DBA" w14:textId="77777777" w:rsidR="00851167" w:rsidRDefault="00851167"/>
    <w:p w14:paraId="29932E2E" w14:textId="77777777" w:rsidR="00851167" w:rsidRDefault="00851167"/>
    <w:p w14:paraId="0E5F6ABD" w14:textId="77777777" w:rsidR="00851167" w:rsidRDefault="00851167"/>
    <w:p w14:paraId="7D8E87D5" w14:textId="77777777" w:rsidR="00851167" w:rsidRDefault="00851167"/>
    <w:p w14:paraId="5FFDF8E7" w14:textId="77777777" w:rsidR="00851167" w:rsidRDefault="00851167"/>
    <w:p w14:paraId="2D429FF1" w14:textId="77777777" w:rsidR="00851167" w:rsidRDefault="00851167"/>
    <w:p w14:paraId="6FFEBB36" w14:textId="77777777" w:rsidR="00851167" w:rsidRDefault="00851167"/>
    <w:p w14:paraId="1A60FE94" w14:textId="77777777" w:rsidR="00851167" w:rsidRDefault="00000000">
      <w:pPr>
        <w:pStyle w:val="Heading1"/>
      </w:pPr>
      <w:bookmarkStart w:id="21" w:name="_Toc158044462"/>
      <w:bookmarkStart w:id="22" w:name="_Toc158044662"/>
      <w:bookmarkStart w:id="23" w:name="_Toc158045648"/>
      <w:bookmarkStart w:id="24" w:name="_Toc158049341"/>
      <w:bookmarkStart w:id="25" w:name="_Toc199919980"/>
      <w:r>
        <w:t>Introduction to Individual Training</w:t>
      </w:r>
      <w:bookmarkEnd w:id="21"/>
      <w:bookmarkEnd w:id="22"/>
      <w:bookmarkEnd w:id="23"/>
      <w:bookmarkEnd w:id="24"/>
      <w:bookmarkEnd w:id="25"/>
    </w:p>
    <w:p w14:paraId="16134644" w14:textId="77777777" w:rsidR="00851167" w:rsidRDefault="00851167">
      <w:pPr>
        <w:pStyle w:val="BodyText1"/>
      </w:pPr>
    </w:p>
    <w:p w14:paraId="7C7B51A7" w14:textId="77777777" w:rsidR="00851167" w:rsidRDefault="00000000">
      <w:pPr>
        <w:pStyle w:val="Heading2"/>
      </w:pPr>
      <w:bookmarkStart w:id="26" w:name="_Toc158044463"/>
      <w:bookmarkStart w:id="27" w:name="_Toc158044663"/>
      <w:bookmarkStart w:id="28" w:name="_Toc158045649"/>
      <w:bookmarkStart w:id="29" w:name="_Toc158049342"/>
      <w:bookmarkStart w:id="30" w:name="_Toc199919981"/>
      <w:r>
        <w:t>Details</w:t>
      </w:r>
      <w:bookmarkStart w:id="31" w:name="Chapter2Section2_1"/>
      <w:bookmarkEnd w:id="26"/>
      <w:bookmarkEnd w:id="27"/>
      <w:bookmarkEnd w:id="28"/>
      <w:bookmarkEnd w:id="29"/>
      <w:bookmarkEnd w:id="30"/>
    </w:p>
    <w:p w14:paraId="21F8614A" w14:textId="77777777" w:rsidR="00851167" w:rsidRDefault="00851167"/>
    <w:p w14:paraId="50B923D5" w14:textId="77777777" w:rsidR="00851167" w:rsidRDefault="00000000">
      <w:pPr>
        <w:pStyle w:val="Heading3"/>
      </w:pPr>
      <w:bookmarkStart w:id="32" w:name="_Toc199919982"/>
      <w:r>
        <w:t xml:space="preserve">Volume 2 sets out Defence Direction and Guidance on Learning and Development for </w:t>
      </w:r>
      <w:r>
        <w:rPr>
          <w:b/>
          <w:bCs/>
          <w:szCs w:val="24"/>
        </w:rPr>
        <w:t>Individual Training</w:t>
      </w:r>
      <w:r>
        <w:rPr>
          <w:szCs w:val="24"/>
        </w:rPr>
        <w:t xml:space="preserve"> across Defence</w:t>
      </w:r>
      <w:r>
        <w:rPr>
          <w:rStyle w:val="FootnoteReference"/>
          <w:rFonts w:eastAsia="Times New Roman"/>
          <w:szCs w:val="24"/>
        </w:rPr>
        <w:footnoteReference w:id="2"/>
      </w:r>
      <w:r>
        <w:rPr>
          <w:szCs w:val="24"/>
        </w:rPr>
        <w:t>.</w:t>
      </w:r>
      <w:bookmarkEnd w:id="32"/>
      <w:r>
        <w:rPr>
          <w:szCs w:val="24"/>
        </w:rPr>
        <w:t xml:space="preserve">  </w:t>
      </w:r>
    </w:p>
    <w:p w14:paraId="69A074F3" w14:textId="77777777" w:rsidR="00851167" w:rsidRDefault="00851167"/>
    <w:p w14:paraId="4BB36E8F" w14:textId="77777777" w:rsidR="00851167" w:rsidRDefault="00000000">
      <w:pPr>
        <w:pStyle w:val="Heading3"/>
      </w:pPr>
      <w:bookmarkStart w:id="33" w:name="_Toc199919983"/>
      <w:r>
        <w:t>Training is one of the numerous factors that the Service Commands (SC) must consider when making decisions on Defence Capability. These factors are collectively known as the Defence Lines of Development (DLODs) and are used to ensure Defence Capability is delivered.</w:t>
      </w:r>
      <w:bookmarkEnd w:id="33"/>
      <w:r>
        <w:t xml:space="preserve"> </w:t>
      </w:r>
    </w:p>
    <w:p w14:paraId="3DA54D73" w14:textId="77777777" w:rsidR="00851167" w:rsidRDefault="00851167"/>
    <w:p w14:paraId="09990507" w14:textId="77777777" w:rsidR="00851167" w:rsidRDefault="00000000">
      <w:pPr>
        <w:pStyle w:val="Heading3"/>
      </w:pPr>
      <w:bookmarkStart w:id="34" w:name="_Toc199919984"/>
      <w:r>
        <w:t>Individual Training is training designed to develop a mix of Knowledge, Skills, Experience and Behaviours (KSE-B) of individuals.  It takes place in any environment, conforms to a Defence Systems Approach to Training (DSAT) generated Training System, has suitable training governance processes in place, and can utilise a variety of Methods &amp; Media.</w:t>
      </w:r>
      <w:bookmarkEnd w:id="34"/>
    </w:p>
    <w:p w14:paraId="4E62A5A0" w14:textId="77777777" w:rsidR="00851167" w:rsidRDefault="00851167"/>
    <w:p w14:paraId="3978BAED" w14:textId="77777777" w:rsidR="00851167" w:rsidRDefault="00000000">
      <w:pPr>
        <w:pStyle w:val="Heading3"/>
      </w:pPr>
      <w:bookmarkStart w:id="35" w:name="_Toc199919985"/>
      <w:r>
        <w:t xml:space="preserve">The DSAT process comprises activities relating to the analysis, design, delivery and assurance of all Defence training, across the Whole Force. </w:t>
      </w:r>
      <w:r>
        <w:rPr>
          <w:rFonts w:eastAsia="Times New Roman"/>
          <w:szCs w:val="24"/>
        </w:rPr>
        <w:t>DSAT is designed to generate a Training System that empowers trainers to deliver safe, risk-focused, appropriate, effective, efficient and accountable training to trainees and training audiences.</w:t>
      </w:r>
      <w:bookmarkEnd w:id="35"/>
      <w:r>
        <w:rPr>
          <w:rFonts w:eastAsia="Times New Roman"/>
          <w:szCs w:val="24"/>
        </w:rPr>
        <w:t xml:space="preserve"> </w:t>
      </w:r>
    </w:p>
    <w:p w14:paraId="67A7DABB" w14:textId="77777777" w:rsidR="00851167" w:rsidRDefault="00000000">
      <w:pPr>
        <w:pStyle w:val="Heading3"/>
      </w:pPr>
      <w:r>
        <w:lastRenderedPageBreak/>
        <w:t xml:space="preserve"> </w:t>
      </w:r>
      <w:bookmarkStart w:id="36" w:name="_Toc199919986"/>
      <w:bookmarkEnd w:id="36"/>
    </w:p>
    <w:p w14:paraId="2D7F2076" w14:textId="77777777" w:rsidR="00851167" w:rsidRDefault="00000000">
      <w:pPr>
        <w:pStyle w:val="Heading3"/>
      </w:pPr>
      <w:bookmarkStart w:id="37" w:name="_Toc199919987"/>
      <w:r>
        <w:rPr>
          <w:rFonts w:eastAsia="Times New Roman"/>
        </w:rPr>
        <w:t xml:space="preserve">If training is a factor, identified through the DLOD, then </w:t>
      </w:r>
      <w:r>
        <w:t>the requirement for new or amended training must be examined thus starting the DSAT process with Element 1 – Analysis. Following an initial analysis, if training is required then the DSAT process continues, and once a full analysis is completed the training is then designed (Element 2), delivered (Element 3) and assured (Element 4) consequently creating a Training System.</w:t>
      </w:r>
      <w:bookmarkEnd w:id="37"/>
    </w:p>
    <w:p w14:paraId="010D1142" w14:textId="77777777" w:rsidR="00851167" w:rsidRDefault="00851167"/>
    <w:p w14:paraId="6D5BC1E7" w14:textId="77777777" w:rsidR="00851167" w:rsidRDefault="00000000">
      <w:pPr>
        <w:pStyle w:val="Heading3"/>
      </w:pPr>
      <w:bookmarkStart w:id="38" w:name="_Toc199919988"/>
      <w:r>
        <w:t xml:space="preserve">Integral to the 4 Elements of analysis, design, delivery and assurance is the need to ensure that the DSAT process and the resultant Training System is properly </w:t>
      </w:r>
      <w:r>
        <w:rPr>
          <w:b/>
          <w:bCs/>
        </w:rPr>
        <w:t>managed</w:t>
      </w:r>
      <w:r>
        <w:t xml:space="preserve"> and </w:t>
      </w:r>
      <w:r>
        <w:rPr>
          <w:b/>
          <w:bCs/>
        </w:rPr>
        <w:t>governed</w:t>
      </w:r>
      <w:r>
        <w:t xml:space="preserve"> and meets the high standards required for training in Defence.  The management, governance and assurance of training are collectively known as a Management of Training System (MTS).</w:t>
      </w:r>
      <w:bookmarkEnd w:id="38"/>
      <w:r>
        <w:t xml:space="preserve">  </w:t>
      </w:r>
      <w:bookmarkEnd w:id="31"/>
    </w:p>
    <w:p w14:paraId="742AAC35" w14:textId="77777777" w:rsidR="00851167" w:rsidRDefault="00851167"/>
    <w:p w14:paraId="241D6B36" w14:textId="77777777" w:rsidR="00851167" w:rsidRDefault="00000000">
      <w:pPr>
        <w:pStyle w:val="Heading3"/>
        <w:sectPr w:rsidR="00851167" w:rsidSect="005528B2">
          <w:headerReference w:type="default" r:id="rId9"/>
          <w:footerReference w:type="default" r:id="rId10"/>
          <w:pgSz w:w="11906" w:h="16838"/>
          <w:pgMar w:top="1134" w:right="1134" w:bottom="1134" w:left="1134" w:header="720" w:footer="414" w:gutter="0"/>
          <w:pgNumType w:start="1"/>
          <w:cols w:space="720"/>
        </w:sectPr>
      </w:pPr>
      <w:bookmarkStart w:id="39" w:name="_Toc199919989"/>
      <w:r>
        <w:t>Figure 1 on the next page displays all of the mandatory</w:t>
      </w:r>
      <w:r>
        <w:rPr>
          <w:rStyle w:val="FootnoteReference"/>
          <w:szCs w:val="24"/>
        </w:rPr>
        <w:footnoteReference w:id="3"/>
      </w:r>
      <w:r>
        <w:t xml:space="preserve"> DSAT, Management and Governance activities that make up a Training System, and the order in which they are likely to be completed.</w:t>
      </w:r>
      <w:bookmarkEnd w:id="39"/>
      <w:r>
        <w:t xml:space="preserve"> </w:t>
      </w:r>
    </w:p>
    <w:p w14:paraId="17A6B722" w14:textId="77777777" w:rsidR="00851167" w:rsidRDefault="00000000">
      <w:pPr>
        <w:keepNext/>
      </w:pPr>
      <w:r>
        <w:rPr>
          <w:noProof/>
        </w:rPr>
        <w:lastRenderedPageBreak/>
        <w:drawing>
          <wp:inline distT="0" distB="0" distL="0" distR="0" wp14:anchorId="21FB93C6" wp14:editId="4B60D803">
            <wp:extent cx="9777734" cy="4241801"/>
            <wp:effectExtent l="0" t="0" r="0" b="6349"/>
            <wp:docPr id="1644635808" name="Picture 1" descr="Inventory and Alignment of Mandatory ‘Must’   DSAT and MTS Activities that forms a Training Syste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777734" cy="4241801"/>
                    </a:xfrm>
                    <a:prstGeom prst="rect">
                      <a:avLst/>
                    </a:prstGeom>
                    <a:noFill/>
                    <a:ln>
                      <a:noFill/>
                      <a:prstDash/>
                    </a:ln>
                  </pic:spPr>
                </pic:pic>
              </a:graphicData>
            </a:graphic>
          </wp:inline>
        </w:drawing>
      </w:r>
    </w:p>
    <w:p w14:paraId="71CC55E3" w14:textId="77777777" w:rsidR="00851167" w:rsidRDefault="00000000">
      <w:pPr>
        <w:pStyle w:val="Caption"/>
        <w:jc w:val="center"/>
      </w:pPr>
      <w:bookmarkStart w:id="40" w:name="_Toc144805490"/>
      <w:r>
        <w:rPr>
          <w:color w:val="auto"/>
          <w:sz w:val="24"/>
          <w:szCs w:val="24"/>
        </w:rPr>
        <w:t>Figure 1: Inventory and Alignment of Mandatory ‘Must’   DSAT and MTS Activities that forms a Training System</w:t>
      </w:r>
      <w:r>
        <w:rPr>
          <w:rStyle w:val="FootnoteReference"/>
          <w:color w:val="auto"/>
          <w:sz w:val="24"/>
          <w:szCs w:val="24"/>
        </w:rPr>
        <w:footnoteReference w:id="4"/>
      </w:r>
      <w:r>
        <w:rPr>
          <w:color w:val="auto"/>
          <w:sz w:val="24"/>
          <w:szCs w:val="24"/>
        </w:rPr>
        <w:t xml:space="preserve"> </w:t>
      </w:r>
      <w:r>
        <w:rPr>
          <w:rStyle w:val="FootnoteReference"/>
          <w:color w:val="auto"/>
          <w:sz w:val="24"/>
          <w:szCs w:val="24"/>
        </w:rPr>
        <w:footnoteReference w:id="5"/>
      </w:r>
      <w:bookmarkStart w:id="41" w:name="_Toc134179967"/>
      <w:bookmarkEnd w:id="40"/>
    </w:p>
    <w:bookmarkEnd w:id="41"/>
    <w:p w14:paraId="4707CAB1" w14:textId="77777777" w:rsidR="00851167" w:rsidRDefault="00851167">
      <w:pPr>
        <w:pStyle w:val="Caption"/>
        <w:rPr>
          <w:b/>
          <w:bCs/>
          <w:i w:val="0"/>
          <w:iCs w:val="0"/>
        </w:rPr>
        <w:sectPr w:rsidR="00851167" w:rsidSect="005528B2">
          <w:headerReference w:type="default" r:id="rId12"/>
          <w:footerReference w:type="default" r:id="rId13"/>
          <w:pgSz w:w="16838" w:h="11906" w:orient="landscape"/>
          <w:pgMar w:top="720" w:right="720" w:bottom="720" w:left="720" w:header="720" w:footer="414" w:gutter="0"/>
          <w:cols w:space="720"/>
        </w:sectPr>
      </w:pPr>
    </w:p>
    <w:p w14:paraId="10F7D16E" w14:textId="77777777" w:rsidR="00851167" w:rsidRDefault="00000000">
      <w:pPr>
        <w:pStyle w:val="Heading1"/>
      </w:pPr>
      <w:bookmarkStart w:id="42" w:name="_Toc158044464"/>
      <w:bookmarkStart w:id="43" w:name="_Toc158044664"/>
      <w:bookmarkStart w:id="44" w:name="_Toc158045650"/>
      <w:bookmarkStart w:id="45" w:name="_Toc158049343"/>
      <w:bookmarkStart w:id="46" w:name="_Toc199919990"/>
      <w:r>
        <w:lastRenderedPageBreak/>
        <w:t>Management of Training System</w:t>
      </w:r>
      <w:bookmarkStart w:id="47" w:name="_Toc151726907"/>
      <w:bookmarkStart w:id="48" w:name="Chapter2Section2_2"/>
      <w:bookmarkEnd w:id="42"/>
      <w:bookmarkEnd w:id="43"/>
      <w:bookmarkEnd w:id="44"/>
      <w:bookmarkEnd w:id="45"/>
      <w:bookmarkEnd w:id="46"/>
    </w:p>
    <w:bookmarkEnd w:id="47"/>
    <w:bookmarkEnd w:id="48"/>
    <w:p w14:paraId="0E2A165F" w14:textId="77777777" w:rsidR="00851167" w:rsidRDefault="00851167">
      <w:pPr>
        <w:rPr>
          <w:sz w:val="18"/>
          <w:szCs w:val="18"/>
        </w:rPr>
      </w:pPr>
    </w:p>
    <w:tbl>
      <w:tblPr>
        <w:tblW w:w="5000" w:type="pct"/>
        <w:tblCellMar>
          <w:left w:w="10" w:type="dxa"/>
          <w:right w:w="10" w:type="dxa"/>
        </w:tblCellMar>
        <w:tblLook w:val="0000" w:firstRow="0" w:lastRow="0" w:firstColumn="0" w:lastColumn="0" w:noHBand="0" w:noVBand="0"/>
      </w:tblPr>
      <w:tblGrid>
        <w:gridCol w:w="9628"/>
      </w:tblGrid>
      <w:tr w:rsidR="00851167" w14:paraId="0F2C0FAC"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8F0D5" w14:textId="77777777" w:rsidR="00851167" w:rsidRDefault="00000000">
            <w:pPr>
              <w:rPr>
                <w:b/>
                <w:szCs w:val="24"/>
              </w:rPr>
            </w:pPr>
            <w:r>
              <w:rPr>
                <w:b/>
                <w:szCs w:val="24"/>
              </w:rPr>
              <w:t>Directive(s)</w:t>
            </w:r>
          </w:p>
        </w:tc>
      </w:tr>
      <w:tr w:rsidR="00851167" w14:paraId="3615FBFD"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61E95E" w14:textId="77777777" w:rsidR="00851167" w:rsidRDefault="00851167">
            <w:pPr>
              <w:pStyle w:val="ListParagraph"/>
              <w:rPr>
                <w:b/>
                <w:bCs/>
                <w:sz w:val="16"/>
                <w:szCs w:val="14"/>
              </w:rPr>
            </w:pPr>
          </w:p>
          <w:p w14:paraId="4F42713F" w14:textId="77777777" w:rsidR="00851167" w:rsidRDefault="00000000">
            <w:pPr>
              <w:pStyle w:val="ListParagraph"/>
              <w:numPr>
                <w:ilvl w:val="0"/>
                <w:numId w:val="26"/>
              </w:numPr>
              <w:spacing w:after="5"/>
              <w:ind w:right="152"/>
            </w:pPr>
            <w:r>
              <w:t xml:space="preserve">Mandated Management of Training System (MTS) activities for </w:t>
            </w:r>
            <w:r>
              <w:rPr>
                <w:u w:val="single"/>
              </w:rPr>
              <w:t xml:space="preserve">ALL </w:t>
            </w:r>
            <w:r>
              <w:t xml:space="preserve">Training are:  </w:t>
            </w:r>
          </w:p>
          <w:p w14:paraId="42FF5D45" w14:textId="77777777" w:rsidR="00851167" w:rsidRDefault="00851167">
            <w:pPr>
              <w:pStyle w:val="ListParagraph"/>
              <w:tabs>
                <w:tab w:val="left" w:pos="567"/>
              </w:tabs>
              <w:ind w:left="0"/>
              <w:rPr>
                <w:b/>
                <w:bCs/>
              </w:rPr>
            </w:pPr>
          </w:p>
          <w:p w14:paraId="59AA02AC" w14:textId="77777777" w:rsidR="00851167" w:rsidRDefault="00000000">
            <w:pPr>
              <w:pStyle w:val="ListParagraph"/>
              <w:numPr>
                <w:ilvl w:val="1"/>
                <w:numId w:val="27"/>
              </w:numPr>
              <w:tabs>
                <w:tab w:val="left" w:pos="587"/>
                <w:tab w:val="left" w:pos="1439"/>
              </w:tabs>
              <w:spacing w:after="5"/>
              <w:ind w:right="152"/>
            </w:pPr>
            <w:r>
              <w:t>Statement of Requirement (SoR) (5.1)</w:t>
            </w:r>
          </w:p>
          <w:p w14:paraId="6A355BD2" w14:textId="77777777" w:rsidR="00851167" w:rsidRDefault="00000000">
            <w:pPr>
              <w:pStyle w:val="ListParagraph"/>
              <w:numPr>
                <w:ilvl w:val="1"/>
                <w:numId w:val="27"/>
              </w:numPr>
              <w:tabs>
                <w:tab w:val="left" w:pos="587"/>
                <w:tab w:val="left" w:pos="1439"/>
              </w:tabs>
              <w:spacing w:after="5"/>
              <w:ind w:right="152"/>
            </w:pPr>
            <w:r>
              <w:t>Initiate Training Authorisation Document (TrAD) (5.2)</w:t>
            </w:r>
          </w:p>
          <w:p w14:paraId="1C10713D" w14:textId="77777777" w:rsidR="00851167" w:rsidRDefault="00000000">
            <w:pPr>
              <w:pStyle w:val="ListParagraph"/>
              <w:numPr>
                <w:ilvl w:val="1"/>
                <w:numId w:val="27"/>
              </w:numPr>
              <w:tabs>
                <w:tab w:val="left" w:pos="587"/>
                <w:tab w:val="left" w:pos="1439"/>
              </w:tabs>
              <w:spacing w:after="5"/>
              <w:ind w:right="152"/>
            </w:pPr>
            <w:r>
              <w:t>Risk/Assumption Management (5.3 and 5.7)</w:t>
            </w:r>
          </w:p>
          <w:p w14:paraId="3DD504DB" w14:textId="77777777" w:rsidR="00851167" w:rsidRDefault="00000000">
            <w:pPr>
              <w:pStyle w:val="ListParagraph"/>
              <w:numPr>
                <w:ilvl w:val="1"/>
                <w:numId w:val="27"/>
              </w:numPr>
              <w:tabs>
                <w:tab w:val="left" w:pos="587"/>
                <w:tab w:val="left" w:pos="1439"/>
              </w:tabs>
              <w:spacing w:after="5"/>
              <w:ind w:right="152"/>
            </w:pPr>
            <w:r>
              <w:t xml:space="preserve">Pipeline Management (5.4)  </w:t>
            </w:r>
          </w:p>
          <w:p w14:paraId="30281B47" w14:textId="77777777" w:rsidR="00851167" w:rsidRDefault="00000000">
            <w:pPr>
              <w:pStyle w:val="ListParagraph"/>
              <w:numPr>
                <w:ilvl w:val="1"/>
                <w:numId w:val="27"/>
              </w:numPr>
              <w:tabs>
                <w:tab w:val="left" w:pos="587"/>
                <w:tab w:val="left" w:pos="1439"/>
              </w:tabs>
              <w:spacing w:after="5"/>
              <w:ind w:right="152"/>
            </w:pPr>
            <w:r>
              <w:t xml:space="preserve">Statement of Trained Requirement (SOTR) (5.5)  </w:t>
            </w:r>
          </w:p>
          <w:p w14:paraId="0DAB44D8" w14:textId="77777777" w:rsidR="00851167" w:rsidRDefault="00000000">
            <w:pPr>
              <w:pStyle w:val="ListParagraph"/>
              <w:numPr>
                <w:ilvl w:val="1"/>
                <w:numId w:val="27"/>
              </w:numPr>
              <w:tabs>
                <w:tab w:val="left" w:pos="587"/>
                <w:tab w:val="left" w:pos="1439"/>
              </w:tabs>
              <w:spacing w:after="5"/>
              <w:ind w:right="152"/>
            </w:pPr>
            <w:r>
              <w:t xml:space="preserve">Trained Output Requirement Review (5.6) </w:t>
            </w:r>
          </w:p>
          <w:p w14:paraId="7E7CC1F8" w14:textId="77777777" w:rsidR="00851167" w:rsidRDefault="00000000">
            <w:pPr>
              <w:pStyle w:val="ListParagraph"/>
              <w:numPr>
                <w:ilvl w:val="1"/>
                <w:numId w:val="27"/>
              </w:numPr>
              <w:tabs>
                <w:tab w:val="left" w:pos="587"/>
                <w:tab w:val="left" w:pos="1439"/>
              </w:tabs>
              <w:spacing w:after="5"/>
              <w:ind w:right="152"/>
            </w:pPr>
            <w:r>
              <w:t xml:space="preserve">Training Design Review (5.8)  </w:t>
            </w:r>
          </w:p>
          <w:p w14:paraId="132A4D71" w14:textId="77777777" w:rsidR="00851167" w:rsidRDefault="00000000">
            <w:pPr>
              <w:pStyle w:val="ListParagraph"/>
              <w:numPr>
                <w:ilvl w:val="1"/>
                <w:numId w:val="27"/>
              </w:numPr>
              <w:tabs>
                <w:tab w:val="left" w:pos="587"/>
                <w:tab w:val="left" w:pos="1439"/>
              </w:tabs>
              <w:spacing w:after="5"/>
              <w:ind w:right="152"/>
            </w:pPr>
            <w:r>
              <w:t xml:space="preserve">Review TrAD and seek approval (5.9) </w:t>
            </w:r>
          </w:p>
          <w:p w14:paraId="58E9B5C0" w14:textId="77777777" w:rsidR="00851167" w:rsidRDefault="00000000">
            <w:pPr>
              <w:pStyle w:val="ListParagraph"/>
              <w:numPr>
                <w:ilvl w:val="1"/>
                <w:numId w:val="27"/>
              </w:numPr>
              <w:tabs>
                <w:tab w:val="left" w:pos="587"/>
                <w:tab w:val="left" w:pos="1439"/>
              </w:tabs>
              <w:spacing w:after="5"/>
              <w:ind w:right="152"/>
            </w:pPr>
            <w:r>
              <w:t xml:space="preserve">Statement of Training Task (SOTT) (5.10)  </w:t>
            </w:r>
          </w:p>
          <w:p w14:paraId="18EE6E74" w14:textId="77777777" w:rsidR="00851167" w:rsidRDefault="00000000">
            <w:pPr>
              <w:pStyle w:val="ListParagraph"/>
              <w:numPr>
                <w:ilvl w:val="1"/>
                <w:numId w:val="27"/>
              </w:numPr>
              <w:tabs>
                <w:tab w:val="left" w:pos="587"/>
                <w:tab w:val="left" w:pos="1439"/>
              </w:tabs>
              <w:spacing w:after="5"/>
              <w:ind w:right="152"/>
            </w:pPr>
            <w:r>
              <w:t>Defence Trainer Capability (DTC) (5.11)</w:t>
            </w:r>
          </w:p>
          <w:p w14:paraId="0E101A9B" w14:textId="77777777" w:rsidR="00851167" w:rsidRDefault="00000000">
            <w:pPr>
              <w:pStyle w:val="ListParagraph"/>
              <w:numPr>
                <w:ilvl w:val="1"/>
                <w:numId w:val="27"/>
              </w:numPr>
              <w:tabs>
                <w:tab w:val="left" w:pos="587"/>
                <w:tab w:val="left" w:pos="1439"/>
              </w:tabs>
              <w:spacing w:after="5"/>
              <w:ind w:right="152"/>
            </w:pPr>
            <w:r>
              <w:t xml:space="preserve">Commander’s Risk Assessment (CRA) (5.12)  </w:t>
            </w:r>
          </w:p>
          <w:p w14:paraId="1AD96435" w14:textId="77777777" w:rsidR="00851167" w:rsidRDefault="00000000">
            <w:pPr>
              <w:pStyle w:val="ListParagraph"/>
              <w:numPr>
                <w:ilvl w:val="1"/>
                <w:numId w:val="27"/>
              </w:numPr>
              <w:tabs>
                <w:tab w:val="left" w:pos="587"/>
                <w:tab w:val="left" w:pos="1439"/>
              </w:tabs>
              <w:spacing w:after="5"/>
              <w:ind w:right="152"/>
            </w:pPr>
            <w:r>
              <w:t xml:space="preserve">Training Quality Manual (TQM) (5.13)  </w:t>
            </w:r>
          </w:p>
          <w:p w14:paraId="20E60C10" w14:textId="77777777" w:rsidR="00851167" w:rsidRDefault="00000000">
            <w:pPr>
              <w:pStyle w:val="ListParagraph"/>
              <w:numPr>
                <w:ilvl w:val="1"/>
                <w:numId w:val="27"/>
              </w:numPr>
              <w:tabs>
                <w:tab w:val="left" w:pos="587"/>
                <w:tab w:val="left" w:pos="1439"/>
              </w:tabs>
              <w:spacing w:after="5"/>
              <w:ind w:right="152"/>
            </w:pPr>
            <w:r>
              <w:t>Training Quality Policy, Training Targets and Quality Records (5.13.1)</w:t>
            </w:r>
          </w:p>
          <w:p w14:paraId="34698E3E" w14:textId="77777777" w:rsidR="00851167" w:rsidRDefault="00000000">
            <w:pPr>
              <w:pStyle w:val="ListParagraph"/>
              <w:numPr>
                <w:ilvl w:val="1"/>
                <w:numId w:val="27"/>
              </w:numPr>
              <w:tabs>
                <w:tab w:val="left" w:pos="587"/>
                <w:tab w:val="left" w:pos="1439"/>
              </w:tabs>
              <w:spacing w:after="5"/>
              <w:ind w:right="152"/>
            </w:pPr>
            <w:r>
              <w:t xml:space="preserve">Trainee and Trainer Management (5.14) </w:t>
            </w:r>
          </w:p>
          <w:p w14:paraId="50829E7D" w14:textId="77777777" w:rsidR="00851167" w:rsidRDefault="00000000">
            <w:pPr>
              <w:pStyle w:val="ListParagraph"/>
              <w:numPr>
                <w:ilvl w:val="1"/>
                <w:numId w:val="27"/>
              </w:numPr>
              <w:tabs>
                <w:tab w:val="left" w:pos="587"/>
                <w:tab w:val="left" w:pos="1439"/>
              </w:tabs>
              <w:spacing w:after="5"/>
              <w:ind w:right="152"/>
            </w:pPr>
            <w:r>
              <w:t>Continuous Improvement (CI) (5.15)</w:t>
            </w:r>
          </w:p>
          <w:p w14:paraId="3E070391" w14:textId="77777777" w:rsidR="00851167" w:rsidRDefault="00000000">
            <w:pPr>
              <w:pStyle w:val="ListParagraph"/>
              <w:numPr>
                <w:ilvl w:val="1"/>
                <w:numId w:val="27"/>
              </w:numPr>
              <w:tabs>
                <w:tab w:val="left" w:pos="587"/>
                <w:tab w:val="left" w:pos="1439"/>
              </w:tabs>
              <w:spacing w:after="5"/>
              <w:ind w:right="152"/>
            </w:pPr>
            <w:r>
              <w:t xml:space="preserve">Continuous Governance (5.16) </w:t>
            </w:r>
          </w:p>
          <w:p w14:paraId="2E20A991" w14:textId="77777777" w:rsidR="00851167" w:rsidRDefault="00851167">
            <w:pPr>
              <w:jc w:val="left"/>
              <w:rPr>
                <w:szCs w:val="24"/>
              </w:rPr>
            </w:pPr>
          </w:p>
        </w:tc>
      </w:tr>
    </w:tbl>
    <w:p w14:paraId="0470EA5C" w14:textId="77777777" w:rsidR="00851167" w:rsidRDefault="00851167">
      <w:pPr>
        <w:rPr>
          <w:szCs w:val="24"/>
        </w:rPr>
      </w:pPr>
    </w:p>
    <w:tbl>
      <w:tblPr>
        <w:tblW w:w="5000" w:type="pct"/>
        <w:tblCellMar>
          <w:left w:w="10" w:type="dxa"/>
          <w:right w:w="10" w:type="dxa"/>
        </w:tblCellMar>
        <w:tblLook w:val="0000" w:firstRow="0" w:lastRow="0" w:firstColumn="0" w:lastColumn="0" w:noHBand="0" w:noVBand="0"/>
      </w:tblPr>
      <w:tblGrid>
        <w:gridCol w:w="8642"/>
        <w:gridCol w:w="986"/>
      </w:tblGrid>
      <w:tr w:rsidR="00851167" w14:paraId="542C91DE"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B8FE7" w14:textId="77777777" w:rsidR="00851167" w:rsidRDefault="00000000">
            <w:pPr>
              <w:rPr>
                <w:b/>
                <w:szCs w:val="24"/>
              </w:rPr>
            </w:pPr>
            <w:r>
              <w:rPr>
                <w:b/>
                <w:szCs w:val="24"/>
              </w:rPr>
              <w:t>Supporting Resource(s)</w:t>
            </w:r>
          </w:p>
        </w:tc>
      </w:tr>
      <w:tr w:rsidR="00851167" w14:paraId="6C3AD51F" w14:textId="77777777">
        <w:trPr>
          <w:trHeight w:val="34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E4E2B7" w14:textId="77777777" w:rsidR="00851167" w:rsidRDefault="00000000">
            <w:pPr>
              <w:jc w:val="left"/>
              <w:rPr>
                <w:szCs w:val="24"/>
              </w:rPr>
            </w:pPr>
            <w:r>
              <w:rPr>
                <w:szCs w:val="24"/>
              </w:rPr>
              <w:t>The Training Requirements Authority (TRA) Hub</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DA63FF" w14:textId="77777777" w:rsidR="00851167" w:rsidRDefault="00851167">
            <w:pPr>
              <w:jc w:val="left"/>
            </w:pPr>
            <w:hyperlink r:id="rId14" w:history="1">
              <w:r>
                <w:rPr>
                  <w:rStyle w:val="Hyperlink"/>
                  <w:szCs w:val="24"/>
                </w:rPr>
                <w:t>Link</w:t>
              </w:r>
            </w:hyperlink>
            <w:r>
              <w:rPr>
                <w:szCs w:val="24"/>
              </w:rPr>
              <w:t xml:space="preserve"> </w:t>
            </w:r>
          </w:p>
        </w:tc>
      </w:tr>
      <w:tr w:rsidR="00851167" w14:paraId="4A6CE877" w14:textId="77777777">
        <w:trPr>
          <w:trHeight w:val="42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0EFBE7" w14:textId="77777777" w:rsidR="00851167" w:rsidRDefault="00000000">
            <w:pPr>
              <w:jc w:val="left"/>
            </w:pPr>
            <w:r>
              <w:rPr>
                <w:szCs w:val="24"/>
              </w:rPr>
              <w:t>Suggested TrAD templates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28749" w14:textId="77777777" w:rsidR="00851167" w:rsidRDefault="00851167">
            <w:pPr>
              <w:jc w:val="left"/>
            </w:pPr>
            <w:hyperlink r:id="rId15" w:history="1">
              <w:r>
                <w:rPr>
                  <w:rStyle w:val="Hyperlink"/>
                </w:rPr>
                <w:t>Link</w:t>
              </w:r>
            </w:hyperlink>
          </w:p>
        </w:tc>
      </w:tr>
      <w:tr w:rsidR="00851167" w14:paraId="44D52A1A" w14:textId="77777777">
        <w:trPr>
          <w:trHeight w:val="37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1EFB1D" w14:textId="77777777" w:rsidR="00851167" w:rsidRDefault="00000000">
            <w:pPr>
              <w:jc w:val="left"/>
              <w:rPr>
                <w:szCs w:val="24"/>
              </w:rPr>
            </w:pPr>
            <w:r>
              <w:rPr>
                <w:szCs w:val="24"/>
              </w:rPr>
              <w:t>DTMS 1 – Governance of Individual Training</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947839" w14:textId="77777777" w:rsidR="00851167" w:rsidRDefault="00851167">
            <w:pPr>
              <w:jc w:val="left"/>
            </w:pPr>
            <w:hyperlink r:id="rId16" w:history="1">
              <w:r>
                <w:rPr>
                  <w:rStyle w:val="Hyperlink"/>
                </w:rPr>
                <w:t>Link</w:t>
              </w:r>
            </w:hyperlink>
          </w:p>
        </w:tc>
      </w:tr>
    </w:tbl>
    <w:p w14:paraId="40BD09FA" w14:textId="77777777" w:rsidR="00851167" w:rsidRDefault="00851167">
      <w:pPr>
        <w:rPr>
          <w:sz w:val="16"/>
          <w:szCs w:val="16"/>
        </w:rPr>
      </w:pPr>
    </w:p>
    <w:p w14:paraId="2F349031" w14:textId="77777777" w:rsidR="00851167" w:rsidRDefault="00851167">
      <w:pPr>
        <w:pStyle w:val="BodyText1"/>
      </w:pPr>
    </w:p>
    <w:p w14:paraId="0E8C6F83" w14:textId="77777777" w:rsidR="00851167" w:rsidRDefault="00000000">
      <w:pPr>
        <w:pStyle w:val="Heading2"/>
      </w:pPr>
      <w:bookmarkStart w:id="49" w:name="_Toc151726908"/>
      <w:bookmarkStart w:id="50" w:name="_Toc158044465"/>
      <w:bookmarkStart w:id="51" w:name="_Toc158044665"/>
      <w:bookmarkStart w:id="52" w:name="_Toc158045651"/>
      <w:bookmarkStart w:id="53" w:name="_Toc158049344"/>
      <w:bookmarkStart w:id="54" w:name="_Toc199919991"/>
      <w:r>
        <w:t>Introduction</w:t>
      </w:r>
      <w:bookmarkStart w:id="55" w:name="_Hlk30697015"/>
      <w:bookmarkEnd w:id="49"/>
      <w:bookmarkEnd w:id="50"/>
      <w:bookmarkEnd w:id="51"/>
      <w:bookmarkEnd w:id="52"/>
      <w:bookmarkEnd w:id="53"/>
      <w:bookmarkEnd w:id="54"/>
    </w:p>
    <w:p w14:paraId="3C9EA18C" w14:textId="77777777" w:rsidR="00851167" w:rsidRDefault="00851167"/>
    <w:p w14:paraId="2CA8511A" w14:textId="77777777" w:rsidR="00851167" w:rsidRDefault="00000000">
      <w:pPr>
        <w:pStyle w:val="Heading3"/>
      </w:pPr>
      <w:bookmarkStart w:id="56" w:name="_Toc199919992"/>
      <w:r>
        <w:t xml:space="preserve">This chapter outlines the Defence Direction relating to a MTS.  It will direct the mandated management, governance and assurance activities that </w:t>
      </w:r>
      <w:r>
        <w:rPr>
          <w:color w:val="auto"/>
          <w:u w:val="single"/>
        </w:rPr>
        <w:t>must</w:t>
      </w:r>
      <w:r>
        <w:t xml:space="preserve"> be undertaken during the life of any Defence individual training activity</w:t>
      </w:r>
      <w:r>
        <w:rPr>
          <w:rStyle w:val="FootnoteReference"/>
        </w:rPr>
        <w:footnoteReference w:id="6"/>
      </w:r>
      <w:r>
        <w:t>.</w:t>
      </w:r>
      <w:bookmarkEnd w:id="56"/>
      <w:r>
        <w:t xml:space="preserve">  </w:t>
      </w:r>
      <w:bookmarkEnd w:id="55"/>
    </w:p>
    <w:p w14:paraId="503C12BC" w14:textId="77777777" w:rsidR="00851167" w:rsidRDefault="00851167"/>
    <w:p w14:paraId="2BA78A4B" w14:textId="77777777" w:rsidR="00851167" w:rsidRDefault="00000000">
      <w:pPr>
        <w:pStyle w:val="Heading3"/>
      </w:pPr>
      <w:bookmarkStart w:id="57" w:name="_Toc199919993"/>
      <w:r>
        <w:t xml:space="preserve">Integral to the 4 elements of analysis, design, delivery and assurance is the need to ensure that the DSAT process and the resultant Training System is properly </w:t>
      </w:r>
      <w:r>
        <w:rPr>
          <w:b/>
        </w:rPr>
        <w:t>governed</w:t>
      </w:r>
      <w:r>
        <w:t xml:space="preserve"> and </w:t>
      </w:r>
      <w:r>
        <w:rPr>
          <w:b/>
        </w:rPr>
        <w:t>managed</w:t>
      </w:r>
      <w:r>
        <w:t xml:space="preserve"> and meets the high standards required for training in Defence.</w:t>
      </w:r>
      <w:bookmarkEnd w:id="57"/>
      <w:r>
        <w:t xml:space="preserve">  </w:t>
      </w:r>
    </w:p>
    <w:p w14:paraId="55712A79" w14:textId="77777777" w:rsidR="00851167" w:rsidRDefault="00000000">
      <w:pPr>
        <w:pStyle w:val="Heading3"/>
      </w:pPr>
      <w:bookmarkStart w:id="58" w:name="_Toc199919994"/>
      <w:r>
        <w:lastRenderedPageBreak/>
        <w:t>The governance, management and assurance (DSAT, Element 4) of training are collectively known as a MTS.  A MTS is an iterative mechanism to ensure that the training being delivered remains meaningful and continues to contribute to delivering Defence effect.</w:t>
      </w:r>
      <w:bookmarkEnd w:id="58"/>
      <w:r>
        <w:t xml:space="preserve">  </w:t>
      </w:r>
    </w:p>
    <w:p w14:paraId="71774BE1" w14:textId="77777777" w:rsidR="00851167" w:rsidRDefault="00851167"/>
    <w:p w14:paraId="08A6F479" w14:textId="77777777" w:rsidR="00851167" w:rsidRDefault="00000000">
      <w:pPr>
        <w:pStyle w:val="Heading3"/>
      </w:pPr>
      <w:bookmarkStart w:id="59" w:name="_Toc199919995"/>
      <w:r>
        <w:t>The outputs of the DSAT Elements, combined with the correct implementation of the MTS, delivers a Training System that meets the required Quality Management Standard (QMS).   For the MTS to be effective, bodies such as boards and working groups must be established to ensure that the DSAT process remains on track and the Training System remains appropriate to the need.</w:t>
      </w:r>
      <w:bookmarkEnd w:id="59"/>
      <w:r>
        <w:t xml:space="preserve">  </w:t>
      </w:r>
    </w:p>
    <w:p w14:paraId="07FD71A5" w14:textId="77777777" w:rsidR="00851167" w:rsidRDefault="00851167"/>
    <w:p w14:paraId="20FD7673" w14:textId="77777777" w:rsidR="00851167" w:rsidRDefault="00000000">
      <w:pPr>
        <w:pStyle w:val="Heading3"/>
      </w:pPr>
      <w:r>
        <w:t xml:space="preserve"> </w:t>
      </w:r>
      <w:bookmarkStart w:id="60" w:name="_Toc199919996"/>
      <w:r>
        <w:t>As an integral part of the MTS, activities that directly contribute to meeting the QMS are also embedded within each Element.  The MTS mostly draws in products from the DSAT process (to avoid duplication) in order to record and demonstrate that the QMS is being met.  All stakeholders of the Training System will have some involvement in the MTS.</w:t>
      </w:r>
      <w:bookmarkEnd w:id="60"/>
    </w:p>
    <w:p w14:paraId="36B5D366" w14:textId="77777777" w:rsidR="00851167" w:rsidRDefault="00851167"/>
    <w:p w14:paraId="787BBDAD" w14:textId="77777777" w:rsidR="00851167" w:rsidRDefault="00000000">
      <w:pPr>
        <w:pStyle w:val="Heading3"/>
      </w:pPr>
      <w:bookmarkStart w:id="61" w:name="_Toc199919997"/>
      <w:r>
        <w:t>Where, for organisational, contractual, or other reasons, activities are distributed and/or responsibilities delegated other than as recommended, then this should be agreed at the CEB and annotated on the TrAD</w:t>
      </w:r>
      <w:r>
        <w:rPr>
          <w:rStyle w:val="FootnoteReference"/>
        </w:rPr>
        <w:footnoteReference w:id="7"/>
      </w:r>
      <w:r>
        <w:t>.  In all cases, any variance from the MTS must still be DSAT QMS compliant and auditable.</w:t>
      </w:r>
      <w:bookmarkEnd w:id="61"/>
    </w:p>
    <w:p w14:paraId="3E289CF2" w14:textId="77777777" w:rsidR="00851167" w:rsidRDefault="00851167"/>
    <w:p w14:paraId="3719B693" w14:textId="77777777" w:rsidR="00851167" w:rsidRDefault="00000000">
      <w:pPr>
        <w:pStyle w:val="Heading2"/>
      </w:pPr>
      <w:bookmarkStart w:id="62" w:name="_Toc151726909"/>
      <w:bookmarkStart w:id="63" w:name="_Toc158044466"/>
      <w:bookmarkStart w:id="64" w:name="_Toc158044666"/>
      <w:bookmarkStart w:id="65" w:name="_Toc158045652"/>
      <w:bookmarkStart w:id="66" w:name="_Toc158049345"/>
      <w:bookmarkStart w:id="67" w:name="_Toc199919998"/>
      <w:r>
        <w:t>Roles / Stakeholders</w:t>
      </w:r>
      <w:bookmarkEnd w:id="62"/>
      <w:bookmarkEnd w:id="63"/>
      <w:bookmarkEnd w:id="64"/>
      <w:bookmarkEnd w:id="65"/>
      <w:bookmarkEnd w:id="66"/>
      <w:bookmarkEnd w:id="67"/>
    </w:p>
    <w:p w14:paraId="707DE3E4" w14:textId="77777777" w:rsidR="00851167" w:rsidRDefault="00851167"/>
    <w:p w14:paraId="289C8E67" w14:textId="77777777" w:rsidR="00851167" w:rsidRDefault="00000000">
      <w:pPr>
        <w:pStyle w:val="Heading3"/>
      </w:pPr>
      <w:bookmarkStart w:id="68" w:name="_Toc199919999"/>
      <w:r>
        <w:t xml:space="preserve">There are many different users of the DSAT process who are pivotal to ensuring the MTS is fulfilled.  Key personnel or Roles involved, which are recorded on the </w:t>
      </w:r>
      <w:r>
        <w:rPr>
          <w:rFonts w:eastAsia="Times New Roman"/>
        </w:rPr>
        <w:t>Training Authorisation Document</w:t>
      </w:r>
      <w:r>
        <w:t xml:space="preserve"> (TrAD), are covered within this section.</w:t>
      </w:r>
      <w:bookmarkEnd w:id="68"/>
    </w:p>
    <w:p w14:paraId="190FC08A" w14:textId="77777777" w:rsidR="00851167" w:rsidRDefault="00851167"/>
    <w:p w14:paraId="0C5A2DAD" w14:textId="77777777" w:rsidR="00851167" w:rsidRDefault="00000000">
      <w:pPr>
        <w:pStyle w:val="Heading3"/>
      </w:pPr>
      <w:bookmarkStart w:id="69" w:name="_Toc151726910"/>
      <w:bookmarkStart w:id="70" w:name="_Toc199920000"/>
      <w:r>
        <w:t>The Training Requirements Authority</w:t>
      </w:r>
      <w:bookmarkEnd w:id="69"/>
      <w:bookmarkEnd w:id="70"/>
      <w:r>
        <w:t xml:space="preserve"> </w:t>
      </w:r>
    </w:p>
    <w:p w14:paraId="7A96FA85" w14:textId="77777777" w:rsidR="00851167" w:rsidRDefault="00851167">
      <w:pPr>
        <w:pStyle w:val="ListParagraph"/>
        <w:ind w:left="0"/>
        <w:contextualSpacing w:val="0"/>
        <w:rPr>
          <w:szCs w:val="24"/>
        </w:rPr>
      </w:pPr>
    </w:p>
    <w:tbl>
      <w:tblPr>
        <w:tblW w:w="5000" w:type="pct"/>
        <w:tblCellMar>
          <w:left w:w="10" w:type="dxa"/>
          <w:right w:w="10" w:type="dxa"/>
        </w:tblCellMar>
        <w:tblLook w:val="0000" w:firstRow="0" w:lastRow="0" w:firstColumn="0" w:lastColumn="0" w:noHBand="0" w:noVBand="0"/>
      </w:tblPr>
      <w:tblGrid>
        <w:gridCol w:w="9628"/>
      </w:tblGrid>
      <w:tr w:rsidR="00851167" w14:paraId="14C43472" w14:textId="77777777">
        <w:tc>
          <w:tcPr>
            <w:tcW w:w="9628" w:type="dxa"/>
            <w:tcBorders>
              <w:top w:val="single" w:sz="4" w:space="0" w:color="FFFFFF"/>
              <w:left w:val="single" w:sz="4" w:space="0" w:color="FFFFFF"/>
              <w:bottom w:val="single" w:sz="4" w:space="0" w:color="FFFFFF"/>
              <w:right w:val="single" w:sz="4" w:space="0" w:color="FFFFFF"/>
            </w:tcBorders>
            <w:shd w:val="clear" w:color="auto" w:fill="CAD0D6"/>
            <w:tcMar>
              <w:top w:w="0" w:type="dxa"/>
              <w:left w:w="108" w:type="dxa"/>
              <w:bottom w:w="0" w:type="dxa"/>
              <w:right w:w="108" w:type="dxa"/>
            </w:tcMar>
          </w:tcPr>
          <w:p w14:paraId="0D15B4C2" w14:textId="77777777" w:rsidR="00851167" w:rsidRDefault="00000000">
            <w:pPr>
              <w:rPr>
                <w:b/>
                <w:szCs w:val="24"/>
              </w:rPr>
            </w:pPr>
            <w:r>
              <w:rPr>
                <w:b/>
                <w:szCs w:val="24"/>
              </w:rPr>
              <w:t>Directive(s)</w:t>
            </w:r>
          </w:p>
        </w:tc>
      </w:tr>
      <w:tr w:rsidR="00851167" w14:paraId="59DFC8EC" w14:textId="77777777">
        <w:trPr>
          <w:trHeight w:val="984"/>
        </w:trPr>
        <w:tc>
          <w:tcPr>
            <w:tcW w:w="9628" w:type="dxa"/>
            <w:tcBorders>
              <w:top w:val="single" w:sz="4" w:space="0" w:color="FFFFFF"/>
              <w:left w:val="single" w:sz="4" w:space="0" w:color="FFFFFF"/>
              <w:bottom w:val="single" w:sz="4" w:space="0" w:color="FFFFFF"/>
              <w:right w:val="single" w:sz="4" w:space="0" w:color="FFFFFF"/>
            </w:tcBorders>
            <w:shd w:val="clear" w:color="auto" w:fill="E0D8D8"/>
            <w:tcMar>
              <w:top w:w="0" w:type="dxa"/>
              <w:left w:w="108" w:type="dxa"/>
              <w:bottom w:w="0" w:type="dxa"/>
              <w:right w:w="108" w:type="dxa"/>
            </w:tcMar>
            <w:vAlign w:val="center"/>
          </w:tcPr>
          <w:p w14:paraId="461CB535" w14:textId="77777777" w:rsidR="00851167" w:rsidRDefault="00851167">
            <w:pPr>
              <w:pStyle w:val="ListParagraph"/>
              <w:rPr>
                <w:b/>
                <w:bCs/>
              </w:rPr>
            </w:pPr>
          </w:p>
          <w:p w14:paraId="56608A25" w14:textId="77777777" w:rsidR="00851167" w:rsidRDefault="00000000">
            <w:pPr>
              <w:pStyle w:val="ListParagraph"/>
              <w:numPr>
                <w:ilvl w:val="0"/>
                <w:numId w:val="26"/>
              </w:numPr>
              <w:spacing w:after="5"/>
              <w:ind w:right="152"/>
            </w:pPr>
            <w:r>
              <w:t xml:space="preserve">All training in Defence, that is derived from DSAT, </w:t>
            </w:r>
            <w:r>
              <w:rPr>
                <w:u w:val="single"/>
              </w:rPr>
              <w:t>must</w:t>
            </w:r>
            <w:r>
              <w:t xml:space="preserve"> have a TRA appointed.</w:t>
            </w:r>
          </w:p>
          <w:p w14:paraId="50A089C1" w14:textId="77777777" w:rsidR="00851167" w:rsidRDefault="00851167"/>
          <w:p w14:paraId="39D18290" w14:textId="77777777" w:rsidR="00851167" w:rsidRDefault="00000000">
            <w:pPr>
              <w:pStyle w:val="ListParagraph"/>
              <w:numPr>
                <w:ilvl w:val="0"/>
                <w:numId w:val="26"/>
              </w:numPr>
              <w:spacing w:after="5"/>
              <w:ind w:right="152"/>
            </w:pPr>
            <w:r>
              <w:t xml:space="preserve">All Joint and Defence Training, that is derived from DSAT, </w:t>
            </w:r>
            <w:r>
              <w:rPr>
                <w:u w:val="single"/>
              </w:rPr>
              <w:t>must</w:t>
            </w:r>
            <w:r>
              <w:t xml:space="preserve"> have an associated TRA from each of the single Services that requires the training. Of these Associated TRAs, a lead TRA </w:t>
            </w:r>
            <w:r>
              <w:rPr>
                <w:u w:val="single"/>
              </w:rPr>
              <w:t>must</w:t>
            </w:r>
            <w:r>
              <w:t xml:space="preserve"> be agreed and appointed. </w:t>
            </w:r>
          </w:p>
          <w:p w14:paraId="358A92CC" w14:textId="77777777" w:rsidR="00851167" w:rsidRDefault="00851167">
            <w:pPr>
              <w:pStyle w:val="ListParagraph"/>
            </w:pPr>
          </w:p>
          <w:p w14:paraId="202E76B3" w14:textId="77777777" w:rsidR="00851167" w:rsidRDefault="00000000">
            <w:pPr>
              <w:pStyle w:val="ListParagraph"/>
              <w:numPr>
                <w:ilvl w:val="0"/>
                <w:numId w:val="26"/>
              </w:numPr>
              <w:spacing w:after="5"/>
              <w:ind w:right="152"/>
            </w:pPr>
            <w:r>
              <w:t xml:space="preserve">In Joint and Defence Training, the Lead TRA </w:t>
            </w:r>
            <w:r>
              <w:rPr>
                <w:u w:val="single"/>
              </w:rPr>
              <w:t>must</w:t>
            </w:r>
            <w:r>
              <w:t xml:space="preserve"> take account of the requirements of the individual Associated TRAs.</w:t>
            </w:r>
          </w:p>
          <w:p w14:paraId="318C7BA8" w14:textId="77777777" w:rsidR="00851167" w:rsidRDefault="00851167">
            <w:pPr>
              <w:pStyle w:val="ListParagraph"/>
            </w:pPr>
          </w:p>
          <w:p w14:paraId="7570B292" w14:textId="77777777" w:rsidR="00851167" w:rsidRDefault="00000000">
            <w:pPr>
              <w:pStyle w:val="ListParagraph"/>
              <w:numPr>
                <w:ilvl w:val="0"/>
                <w:numId w:val="26"/>
              </w:numPr>
              <w:spacing w:after="5"/>
              <w:ind w:right="152"/>
            </w:pPr>
            <w:r>
              <w:rPr>
                <w:szCs w:val="24"/>
              </w:rPr>
              <w:t xml:space="preserve">The TRA </w:t>
            </w:r>
            <w:r>
              <w:rPr>
                <w:szCs w:val="24"/>
                <w:u w:val="single"/>
              </w:rPr>
              <w:t>must</w:t>
            </w:r>
            <w:r>
              <w:rPr>
                <w:szCs w:val="24"/>
              </w:rPr>
              <w:t xml:space="preserve"> be distinct from the TDA.</w:t>
            </w:r>
          </w:p>
          <w:p w14:paraId="7F7F835F" w14:textId="77777777" w:rsidR="00851167" w:rsidRDefault="00851167">
            <w:pPr>
              <w:spacing w:after="5"/>
              <w:ind w:right="152"/>
              <w:rPr>
                <w:szCs w:val="24"/>
              </w:rPr>
            </w:pPr>
          </w:p>
        </w:tc>
      </w:tr>
    </w:tbl>
    <w:p w14:paraId="792BF7D9" w14:textId="77777777" w:rsidR="00851167" w:rsidRDefault="00000000">
      <w:pPr>
        <w:pStyle w:val="Heading4"/>
      </w:pPr>
      <w:r>
        <w:rPr>
          <w:b/>
          <w:bCs/>
        </w:rPr>
        <w:lastRenderedPageBreak/>
        <w:t>Training Requirements Authority (TRA)</w:t>
      </w:r>
      <w:r>
        <w:rPr>
          <w:bCs/>
        </w:rPr>
        <w:t>.</w:t>
      </w:r>
      <w:r>
        <w:t xml:space="preserve">  The TRA represents the end-user of the trained output and is the ultimate authority for the derivation and maintenance of the Role Performance Statement (Role PS) and/or Framework(s).  The TRA is responsible for the evaluation of the effect of the training in achieving the Role PS and/or Framework(s) wherever the training is delivered.  The TRA often sits at the Service Command (SC) level and sets the requirement for a new training activity, or a variation to an existing one, as well as some aspects of the assurance of the training. The TRA is often a nominated post at 2* level but it is common practice for TRA responsibilities to be delegated, by letter, to an individual (or organisation) who has more knowledge of the specific requirement.  </w:t>
      </w:r>
    </w:p>
    <w:p w14:paraId="26D0322D" w14:textId="77777777" w:rsidR="00851167" w:rsidRDefault="00851167"/>
    <w:p w14:paraId="1C21A305" w14:textId="77777777" w:rsidR="00851167" w:rsidRDefault="00000000">
      <w:pPr>
        <w:pStyle w:val="Heading3"/>
      </w:pPr>
      <w:bookmarkStart w:id="71" w:name="_Toc151726911"/>
      <w:bookmarkStart w:id="72" w:name="_Toc199920001"/>
      <w:r>
        <w:t>The Training Delivery Authority</w:t>
      </w:r>
      <w:bookmarkEnd w:id="71"/>
      <w:bookmarkEnd w:id="72"/>
      <w:r>
        <w:t xml:space="preserve"> </w:t>
      </w:r>
    </w:p>
    <w:p w14:paraId="5177B2E8"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34193230"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7620B" w14:textId="77777777" w:rsidR="00851167" w:rsidRDefault="00000000">
            <w:pPr>
              <w:rPr>
                <w:b/>
                <w:szCs w:val="24"/>
              </w:rPr>
            </w:pPr>
            <w:r>
              <w:rPr>
                <w:b/>
                <w:szCs w:val="24"/>
              </w:rPr>
              <w:t>Directive(s)</w:t>
            </w:r>
          </w:p>
        </w:tc>
      </w:tr>
      <w:tr w:rsidR="00851167" w14:paraId="5CCA6057"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A72E62" w14:textId="77777777" w:rsidR="00851167" w:rsidRDefault="00851167">
            <w:pPr>
              <w:pStyle w:val="ListParagraph"/>
            </w:pPr>
          </w:p>
          <w:p w14:paraId="39AB425D" w14:textId="77777777" w:rsidR="00851167" w:rsidRDefault="00000000">
            <w:pPr>
              <w:pStyle w:val="ListParagraph"/>
              <w:numPr>
                <w:ilvl w:val="0"/>
                <w:numId w:val="26"/>
              </w:numPr>
              <w:spacing w:after="5"/>
              <w:ind w:right="152"/>
            </w:pPr>
            <w:r>
              <w:t xml:space="preserve">All training in Defence, that is derived from DSAT, </w:t>
            </w:r>
            <w:r>
              <w:rPr>
                <w:u w:val="single"/>
              </w:rPr>
              <w:t>must</w:t>
            </w:r>
            <w:r>
              <w:t xml:space="preserve"> have a TDA appointed.</w:t>
            </w:r>
          </w:p>
          <w:p w14:paraId="7A1DBEAD" w14:textId="77777777" w:rsidR="00851167" w:rsidRDefault="00851167">
            <w:pPr>
              <w:pStyle w:val="ListParagraph"/>
            </w:pPr>
          </w:p>
          <w:p w14:paraId="6228EB55" w14:textId="77777777" w:rsidR="00851167" w:rsidRDefault="00000000">
            <w:pPr>
              <w:pStyle w:val="ListParagraph"/>
              <w:numPr>
                <w:ilvl w:val="0"/>
                <w:numId w:val="26"/>
              </w:numPr>
              <w:spacing w:after="5"/>
              <w:ind w:right="152"/>
            </w:pPr>
            <w:r>
              <w:rPr>
                <w:szCs w:val="24"/>
              </w:rPr>
              <w:t xml:space="preserve">The TDA </w:t>
            </w:r>
            <w:r>
              <w:rPr>
                <w:szCs w:val="24"/>
                <w:u w:val="single"/>
              </w:rPr>
              <w:t>must</w:t>
            </w:r>
            <w:r>
              <w:rPr>
                <w:szCs w:val="24"/>
              </w:rPr>
              <w:t xml:space="preserve"> be distinct from the TRA.</w:t>
            </w:r>
          </w:p>
          <w:p w14:paraId="56D8F8B7" w14:textId="77777777" w:rsidR="00851167" w:rsidRDefault="00851167">
            <w:pPr>
              <w:jc w:val="left"/>
              <w:rPr>
                <w:szCs w:val="24"/>
              </w:rPr>
            </w:pPr>
          </w:p>
        </w:tc>
      </w:tr>
    </w:tbl>
    <w:p w14:paraId="5ADEDDF8" w14:textId="77777777" w:rsidR="00851167" w:rsidRDefault="00851167"/>
    <w:p w14:paraId="32F6504E" w14:textId="77777777" w:rsidR="00851167" w:rsidRDefault="00000000">
      <w:pPr>
        <w:pStyle w:val="Heading4"/>
      </w:pPr>
      <w:r>
        <w:rPr>
          <w:b/>
          <w:bCs/>
        </w:rPr>
        <w:t>Training Delivery Authority (TDA)</w:t>
      </w:r>
      <w:r>
        <w:rPr>
          <w:bCs/>
        </w:rPr>
        <w:t>.</w:t>
      </w:r>
      <w:r>
        <w:t xml:space="preserve">  The TDA is the organisation responsible for training delivery, but not always for the conduct of the actual training itself.  If a SC so wishes, the TDA role can be a nominated post.  Examples of the types of Roles associated with the TDA are: Designer, 2nd party auditor or inspector, and Training Line of Development (TLoD) Owner in the case of projects, programmes or capabilities.</w:t>
      </w:r>
    </w:p>
    <w:p w14:paraId="2E7398AE" w14:textId="77777777" w:rsidR="00851167" w:rsidRDefault="00851167">
      <w:bookmarkStart w:id="73" w:name="_Toc131406846"/>
      <w:bookmarkStart w:id="74" w:name="Chapter2Section2_3"/>
    </w:p>
    <w:p w14:paraId="23B5049C" w14:textId="77777777" w:rsidR="00851167" w:rsidRDefault="00000000">
      <w:pPr>
        <w:pStyle w:val="Heading3"/>
      </w:pPr>
      <w:bookmarkStart w:id="75" w:name="_Toc151726912"/>
      <w:bookmarkStart w:id="76" w:name="_Toc199920002"/>
      <w:r>
        <w:t>The Trainer Provider</w:t>
      </w:r>
      <w:bookmarkEnd w:id="75"/>
      <w:bookmarkEnd w:id="76"/>
      <w:r>
        <w:t xml:space="preserve"> </w:t>
      </w:r>
      <w:bookmarkStart w:id="77" w:name="_Hlk134105089"/>
    </w:p>
    <w:p w14:paraId="727E8D64" w14:textId="77777777" w:rsidR="00851167" w:rsidRDefault="00851167"/>
    <w:p w14:paraId="7C03226C" w14:textId="77777777" w:rsidR="00851167" w:rsidRDefault="00000000">
      <w:pPr>
        <w:pStyle w:val="Heading4"/>
      </w:pPr>
      <w:r>
        <w:rPr>
          <w:b/>
          <w:bCs/>
        </w:rPr>
        <w:t>Training Provider (TP)</w:t>
      </w:r>
      <w:r>
        <w:rPr>
          <w:bCs/>
        </w:rPr>
        <w:t>.</w:t>
      </w:r>
      <w:r>
        <w:t xml:space="preserve"> The TP is the formal training school, college, organisation, establishment, operational unit or group that delivers the training.  It may use a variety of learning techniques but is essentially responsible for the provision of training to trainees.  It is where the training activity that has been analysed and designed, is finally delivered.  Examples of the types of Roles associated with the TP are: Defence Trainer, Training Support Staff, Internal Evaluator, and 1st party auditors.</w:t>
      </w:r>
    </w:p>
    <w:bookmarkEnd w:id="77"/>
    <w:p w14:paraId="1F4C750F" w14:textId="77777777" w:rsidR="00851167" w:rsidRDefault="00851167"/>
    <w:p w14:paraId="5333829C" w14:textId="77777777" w:rsidR="00851167" w:rsidRDefault="00000000">
      <w:pPr>
        <w:pStyle w:val="Heading3"/>
      </w:pPr>
      <w:bookmarkStart w:id="78" w:name="_Toc151726913"/>
      <w:bookmarkStart w:id="79" w:name="_Toc199920003"/>
      <w:r>
        <w:t>TRA/TDA/TP Roles in Joint/Defence Training Environments</w:t>
      </w:r>
      <w:bookmarkEnd w:id="78"/>
      <w:bookmarkEnd w:id="79"/>
    </w:p>
    <w:p w14:paraId="7A26836B"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57840F0C"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C9D87" w14:textId="77777777" w:rsidR="00851167" w:rsidRDefault="00000000">
            <w:pPr>
              <w:rPr>
                <w:b/>
                <w:szCs w:val="24"/>
              </w:rPr>
            </w:pPr>
            <w:r>
              <w:rPr>
                <w:b/>
                <w:szCs w:val="24"/>
              </w:rPr>
              <w:t>Directive(s)</w:t>
            </w:r>
          </w:p>
        </w:tc>
      </w:tr>
      <w:tr w:rsidR="00851167" w14:paraId="01FC2D7D"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421262" w14:textId="77777777" w:rsidR="00851167" w:rsidRDefault="00851167">
            <w:pPr>
              <w:pStyle w:val="ListParagraph"/>
              <w:rPr>
                <w:b/>
                <w:bCs/>
              </w:rPr>
            </w:pPr>
          </w:p>
          <w:p w14:paraId="01C7F6F9" w14:textId="77777777" w:rsidR="00851167" w:rsidRDefault="00000000">
            <w:pPr>
              <w:pStyle w:val="ListParagraph"/>
              <w:numPr>
                <w:ilvl w:val="0"/>
                <w:numId w:val="26"/>
              </w:numPr>
              <w:spacing w:after="5"/>
              <w:ind w:right="152"/>
            </w:pPr>
            <w:r>
              <w:t xml:space="preserve">All Joint and Defence Training, that is derived from DSAT, </w:t>
            </w:r>
            <w:r>
              <w:rPr>
                <w:u w:val="single"/>
              </w:rPr>
              <w:t>must</w:t>
            </w:r>
            <w:r>
              <w:t xml:space="preserve"> have an associated TRA from each of the single Services that requires the training. Of these Associated TRAs, a lead TRA </w:t>
            </w:r>
            <w:r>
              <w:rPr>
                <w:u w:val="single"/>
              </w:rPr>
              <w:t>must</w:t>
            </w:r>
            <w:r>
              <w:t xml:space="preserve"> be agreed and appointed. </w:t>
            </w:r>
          </w:p>
          <w:p w14:paraId="6F5A58DE" w14:textId="77777777" w:rsidR="00851167" w:rsidRDefault="00851167">
            <w:pPr>
              <w:pStyle w:val="ListParagraph"/>
            </w:pPr>
          </w:p>
          <w:p w14:paraId="78101D84" w14:textId="77777777" w:rsidR="00851167" w:rsidRDefault="00000000">
            <w:pPr>
              <w:pStyle w:val="ListParagraph"/>
              <w:numPr>
                <w:ilvl w:val="0"/>
                <w:numId w:val="26"/>
              </w:numPr>
              <w:spacing w:after="5"/>
              <w:ind w:right="152"/>
            </w:pPr>
            <w:r>
              <w:lastRenderedPageBreak/>
              <w:t xml:space="preserve">The Lead TRA </w:t>
            </w:r>
            <w:r>
              <w:rPr>
                <w:u w:val="single"/>
              </w:rPr>
              <w:t>must</w:t>
            </w:r>
            <w:r>
              <w:t xml:space="preserve"> take account of the requirements of the individual Associated TRAs.</w:t>
            </w:r>
          </w:p>
          <w:p w14:paraId="1D494C10" w14:textId="77777777" w:rsidR="00851167" w:rsidRDefault="00851167"/>
          <w:p w14:paraId="1FF7C613" w14:textId="77777777" w:rsidR="00851167" w:rsidRDefault="00000000">
            <w:pPr>
              <w:pStyle w:val="ListParagraph"/>
              <w:numPr>
                <w:ilvl w:val="0"/>
                <w:numId w:val="26"/>
              </w:numPr>
              <w:spacing w:after="5"/>
              <w:ind w:right="152"/>
            </w:pPr>
            <w:r>
              <w:t xml:space="preserve">All Joint and Defence Training, that is derived from DSAT, </w:t>
            </w:r>
            <w:r>
              <w:rPr>
                <w:u w:val="single"/>
              </w:rPr>
              <w:t>must</w:t>
            </w:r>
            <w:r>
              <w:t xml:space="preserve"> have a TDA appointed.</w:t>
            </w:r>
          </w:p>
          <w:p w14:paraId="7F768C95" w14:textId="77777777" w:rsidR="00851167" w:rsidRDefault="00851167">
            <w:pPr>
              <w:jc w:val="left"/>
              <w:rPr>
                <w:szCs w:val="24"/>
              </w:rPr>
            </w:pPr>
          </w:p>
        </w:tc>
      </w:tr>
    </w:tbl>
    <w:p w14:paraId="4269C38A" w14:textId="77777777" w:rsidR="00851167" w:rsidRDefault="00851167"/>
    <w:p w14:paraId="6E7F68A3" w14:textId="77777777" w:rsidR="00851167" w:rsidRDefault="00000000">
      <w:pPr>
        <w:pStyle w:val="Heading4"/>
      </w:pPr>
      <w:r>
        <w:rPr>
          <w:b/>
          <w:bCs/>
        </w:rPr>
        <w:t>Roles in the Joint and Defence Environment</w:t>
      </w:r>
      <w:r>
        <w:rPr>
          <w:bCs/>
        </w:rPr>
        <w:t>.</w:t>
      </w:r>
      <w:r>
        <w:t xml:space="preserve"> The principles for the governance, management and assurance of Joint/Defence training requirements are the same as for single TLB training.  However, the Joint and Defence training environment is complex.</w:t>
      </w:r>
    </w:p>
    <w:p w14:paraId="28DE2E73" w14:textId="77777777" w:rsidR="00851167" w:rsidRDefault="00851167"/>
    <w:p w14:paraId="6EA8C7B8" w14:textId="77777777" w:rsidR="00851167" w:rsidRDefault="00000000">
      <w:pPr>
        <w:pStyle w:val="Heading4"/>
      </w:pPr>
      <w:r>
        <w:t>In many cases, it may also be appropriate to nominate a Lead TDA and Training Provider to ensure coherency and that the totality of the Joint and/or Defence training requirements are met.</w:t>
      </w:r>
    </w:p>
    <w:p w14:paraId="5C02C4CB" w14:textId="77777777" w:rsidR="00851167" w:rsidRDefault="00851167"/>
    <w:p w14:paraId="71448FC3" w14:textId="77777777" w:rsidR="00851167" w:rsidRDefault="00000000">
      <w:pPr>
        <w:pStyle w:val="Heading4"/>
      </w:pPr>
      <w:r>
        <w:t xml:space="preserve">The Lead TRA will sign the TrAD on behalf of any subordinate sS/SC TRAs (usually at a Customer Executive Board (CEB)) but only with their agreement. </w:t>
      </w:r>
    </w:p>
    <w:p w14:paraId="6E4C1AE2" w14:textId="77777777" w:rsidR="00851167" w:rsidRDefault="00851167"/>
    <w:p w14:paraId="78B0316E" w14:textId="77777777" w:rsidR="00851167" w:rsidRDefault="00000000">
      <w:pPr>
        <w:pStyle w:val="Heading4"/>
      </w:pPr>
      <w:r>
        <w:t>Nomination of a Lead TRA is by agreement of the individual TRAs or as appointed through the TSLD PAG where there is disagreement.</w:t>
      </w:r>
    </w:p>
    <w:p w14:paraId="1A65475E" w14:textId="77777777" w:rsidR="00851167" w:rsidRDefault="00851167"/>
    <w:p w14:paraId="3A6FA51C" w14:textId="77777777" w:rsidR="00851167" w:rsidRDefault="00000000">
      <w:pPr>
        <w:pStyle w:val="Heading4"/>
      </w:pPr>
      <w:r>
        <w:t>There is an additional need to clearly define roles and responsibilities for those who are involved in, and accountable for, the delivery of a Joint capability or Defence policy for which a Defence training solution is required.</w:t>
      </w:r>
    </w:p>
    <w:p w14:paraId="681DF358" w14:textId="77777777" w:rsidR="00851167" w:rsidRDefault="00851167"/>
    <w:p w14:paraId="600D5E71" w14:textId="77777777" w:rsidR="00851167" w:rsidRDefault="00000000">
      <w:pPr>
        <w:pStyle w:val="Heading4"/>
      </w:pPr>
      <w:r>
        <w:t>The principles of Financial and Military Capability (FMC) management are to be applied to the development of such training. This includes contribution to the Training - Defence Lines of Development (T-DLoD) in all cases where Joint training may be required as part of capability development or policy implementation.</w:t>
      </w:r>
      <w:bookmarkStart w:id="80" w:name="_Toc151726914"/>
    </w:p>
    <w:p w14:paraId="7BED0F55" w14:textId="77777777" w:rsidR="00851167" w:rsidRDefault="00851167"/>
    <w:p w14:paraId="50721A80" w14:textId="77777777" w:rsidR="00851167" w:rsidRDefault="00000000">
      <w:pPr>
        <w:pStyle w:val="Heading3"/>
      </w:pPr>
      <w:bookmarkStart w:id="81" w:name="_Toc199920004"/>
      <w:r>
        <w:t>TRA/TDA/TP Roles in Distributed Training</w:t>
      </w:r>
      <w:bookmarkEnd w:id="80"/>
      <w:bookmarkEnd w:id="81"/>
    </w:p>
    <w:p w14:paraId="446F8C9F" w14:textId="77777777" w:rsidR="00851167" w:rsidRDefault="00851167">
      <w:pPr>
        <w:tabs>
          <w:tab w:val="left" w:pos="567"/>
        </w:tabs>
        <w:rPr>
          <w:bCs/>
        </w:rPr>
      </w:pPr>
    </w:p>
    <w:tbl>
      <w:tblPr>
        <w:tblW w:w="5000" w:type="pct"/>
        <w:tblCellMar>
          <w:left w:w="10" w:type="dxa"/>
          <w:right w:w="10" w:type="dxa"/>
        </w:tblCellMar>
        <w:tblLook w:val="0000" w:firstRow="0" w:lastRow="0" w:firstColumn="0" w:lastColumn="0" w:noHBand="0" w:noVBand="0"/>
      </w:tblPr>
      <w:tblGrid>
        <w:gridCol w:w="9628"/>
      </w:tblGrid>
      <w:tr w:rsidR="00851167" w14:paraId="73B3C380"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728DBA" w14:textId="77777777" w:rsidR="00851167" w:rsidRDefault="00000000">
            <w:pPr>
              <w:rPr>
                <w:b/>
                <w:szCs w:val="24"/>
              </w:rPr>
            </w:pPr>
            <w:r>
              <w:rPr>
                <w:b/>
                <w:szCs w:val="24"/>
              </w:rPr>
              <w:t>Directive(s)</w:t>
            </w:r>
          </w:p>
        </w:tc>
      </w:tr>
      <w:tr w:rsidR="00851167" w14:paraId="7115FA05"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6008C6" w14:textId="77777777" w:rsidR="00851167" w:rsidRDefault="00851167">
            <w:pPr>
              <w:pStyle w:val="ListParagraph"/>
            </w:pPr>
          </w:p>
          <w:p w14:paraId="493D76C3" w14:textId="77777777" w:rsidR="00851167" w:rsidRDefault="00000000">
            <w:pPr>
              <w:pStyle w:val="ListParagraph"/>
              <w:numPr>
                <w:ilvl w:val="0"/>
                <w:numId w:val="26"/>
              </w:numPr>
              <w:spacing w:after="5"/>
              <w:ind w:right="152"/>
            </w:pPr>
            <w:r>
              <w:t xml:space="preserve">All Distributed training, that is derived from DSAT, </w:t>
            </w:r>
            <w:r>
              <w:rPr>
                <w:u w:val="single"/>
              </w:rPr>
              <w:t>must</w:t>
            </w:r>
            <w:r>
              <w:t xml:space="preserve"> have a TRA appointed.</w:t>
            </w:r>
          </w:p>
          <w:p w14:paraId="5601E0B8" w14:textId="77777777" w:rsidR="00851167" w:rsidRDefault="00851167">
            <w:pPr>
              <w:pStyle w:val="ListParagraph"/>
            </w:pPr>
          </w:p>
          <w:p w14:paraId="2116D06E" w14:textId="77777777" w:rsidR="00851167" w:rsidRDefault="00000000">
            <w:pPr>
              <w:pStyle w:val="ListParagraph"/>
              <w:numPr>
                <w:ilvl w:val="0"/>
                <w:numId w:val="26"/>
              </w:numPr>
              <w:spacing w:after="5"/>
              <w:ind w:right="152"/>
            </w:pPr>
            <w:r>
              <w:t xml:space="preserve">All Distributed training, that is derived from DSAT, </w:t>
            </w:r>
            <w:r>
              <w:rPr>
                <w:u w:val="single"/>
              </w:rPr>
              <w:t>must</w:t>
            </w:r>
            <w:r>
              <w:t xml:space="preserve"> have a TDA appointed.</w:t>
            </w:r>
          </w:p>
          <w:p w14:paraId="0346E0C9" w14:textId="77777777" w:rsidR="00851167" w:rsidRDefault="00851167">
            <w:pPr>
              <w:pStyle w:val="ListParagraph"/>
            </w:pPr>
          </w:p>
          <w:p w14:paraId="512A23CF" w14:textId="77777777" w:rsidR="00851167" w:rsidRDefault="00000000">
            <w:pPr>
              <w:pStyle w:val="ListParagraph"/>
              <w:numPr>
                <w:ilvl w:val="0"/>
                <w:numId w:val="26"/>
              </w:numPr>
              <w:spacing w:after="5"/>
              <w:ind w:right="152"/>
            </w:pPr>
            <w:r>
              <w:rPr>
                <w:szCs w:val="24"/>
              </w:rPr>
              <w:t xml:space="preserve">The TDA </w:t>
            </w:r>
            <w:r>
              <w:rPr>
                <w:szCs w:val="24"/>
                <w:u w:val="single"/>
              </w:rPr>
              <w:t>must</w:t>
            </w:r>
            <w:r>
              <w:rPr>
                <w:szCs w:val="24"/>
              </w:rPr>
              <w:t xml:space="preserve"> be distinct from the TRA.</w:t>
            </w:r>
          </w:p>
          <w:p w14:paraId="58AC9D28" w14:textId="77777777" w:rsidR="00851167" w:rsidRDefault="00851167">
            <w:pPr>
              <w:jc w:val="left"/>
              <w:rPr>
                <w:szCs w:val="24"/>
              </w:rPr>
            </w:pPr>
          </w:p>
        </w:tc>
      </w:tr>
    </w:tbl>
    <w:p w14:paraId="732580A2" w14:textId="77777777" w:rsidR="00851167" w:rsidRDefault="00851167">
      <w:pPr>
        <w:tabs>
          <w:tab w:val="left" w:pos="567"/>
        </w:tabs>
        <w:rPr>
          <w:bCs/>
        </w:rPr>
      </w:pPr>
    </w:p>
    <w:p w14:paraId="00C4B992" w14:textId="77777777" w:rsidR="00851167" w:rsidRDefault="00000000">
      <w:pPr>
        <w:pStyle w:val="Heading4"/>
      </w:pPr>
      <w:r>
        <w:lastRenderedPageBreak/>
        <w:t>Distributed Training (DT) is the formal training to deliver the Training Performance Statement (TPS)</w:t>
      </w:r>
      <w:r>
        <w:rPr>
          <w:rStyle w:val="FootnoteReference"/>
          <w:rFonts w:eastAsia="Calibri"/>
          <w:i w:val="0"/>
          <w:iCs w:val="0"/>
          <w:szCs w:val="24"/>
        </w:rPr>
        <w:footnoteReference w:id="8"/>
      </w:r>
      <w:r>
        <w:t xml:space="preserve"> that is undertaken away from the organisation responsible for the development, maintenance and management of the training</w:t>
      </w:r>
      <w:r>
        <w:rPr>
          <w:vertAlign w:val="superscript"/>
        </w:rPr>
        <w:footnoteReference w:id="9"/>
      </w:r>
      <w:r>
        <w:t>.  The learning material can be provided by any blend of appropriate methods and media.</w:t>
      </w:r>
    </w:p>
    <w:p w14:paraId="160FCD1D" w14:textId="77777777" w:rsidR="00851167" w:rsidRDefault="00851167"/>
    <w:p w14:paraId="773C986A" w14:textId="77777777" w:rsidR="00851167" w:rsidRDefault="00000000">
      <w:pPr>
        <w:pStyle w:val="Heading4"/>
      </w:pPr>
      <w:r>
        <w:t>DT is to be included in processes for managing, governing and assuring Individual Training.  It is to be correctly identified, resourced and managed, and be designed and developed, delivered and evaluated in accordance with Individual Training Direction and Guidance.  As with centrally provided Individual Training, all areas of Distributed Training must have a governance structure clearly defined within the MTS.  The MTS must also detail associated procedures, including the recording of completion of Training Objectives and the documentation of risk where DT cannot be effectively delivered.  DT must be a planned occurrence with authority from the relevant governing organisation to conduct it.  Clear agreement between TRA and TDA / Contractor is essential when moving Training between centralised and distributed delivery. Clearly articulated governance and management procedures include:</w:t>
      </w:r>
    </w:p>
    <w:p w14:paraId="6AB01FC4" w14:textId="77777777" w:rsidR="00851167" w:rsidRDefault="00851167"/>
    <w:p w14:paraId="01BF912D"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the delivery of the TPS by a TDA.</w:t>
      </w:r>
    </w:p>
    <w:p w14:paraId="2D311F33" w14:textId="77777777" w:rsidR="00851167" w:rsidRDefault="00851167">
      <w:pPr>
        <w:pStyle w:val="ListParagraph"/>
        <w:overflowPunct w:val="0"/>
        <w:autoSpaceDE w:val="0"/>
        <w:spacing w:after="240"/>
        <w:ind w:left="1287"/>
        <w:textAlignment w:val="baseline"/>
        <w:rPr>
          <w:rFonts w:eastAsia="Calibri"/>
        </w:rPr>
      </w:pPr>
    </w:p>
    <w:p w14:paraId="5086B5AE"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the process for management of the TPS and/or WTS.</w:t>
      </w:r>
    </w:p>
    <w:p w14:paraId="5AF4AFFF" w14:textId="77777777" w:rsidR="00851167" w:rsidRDefault="00851167">
      <w:pPr>
        <w:pStyle w:val="ListParagraph"/>
        <w:rPr>
          <w:rFonts w:eastAsia="Calibri"/>
        </w:rPr>
      </w:pPr>
    </w:p>
    <w:p w14:paraId="7810B707"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the process for how TOs that cannot be delivered centrally will be achieved/managed.</w:t>
      </w:r>
    </w:p>
    <w:p w14:paraId="344A8F3D" w14:textId="77777777" w:rsidR="00851167" w:rsidRDefault="00851167">
      <w:pPr>
        <w:pStyle w:val="ListParagraph"/>
        <w:overflowPunct w:val="0"/>
        <w:autoSpaceDE w:val="0"/>
        <w:spacing w:after="240"/>
        <w:ind w:left="1287"/>
        <w:textAlignment w:val="baseline"/>
        <w:rPr>
          <w:rFonts w:eastAsia="Calibri"/>
        </w:rPr>
      </w:pPr>
    </w:p>
    <w:p w14:paraId="2B65EF34"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TRA involvement in contractor delivered training within the Service Commands.</w:t>
      </w:r>
    </w:p>
    <w:p w14:paraId="009661C8" w14:textId="77777777" w:rsidR="00851167" w:rsidRDefault="00851167">
      <w:pPr>
        <w:pStyle w:val="ListParagraph"/>
        <w:rPr>
          <w:rFonts w:eastAsia="Calibri"/>
        </w:rPr>
      </w:pPr>
    </w:p>
    <w:p w14:paraId="2431D880"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management by a TRA of DT delivered by Service Command units.</w:t>
      </w:r>
    </w:p>
    <w:p w14:paraId="274B6BBD" w14:textId="77777777" w:rsidR="00851167" w:rsidRDefault="00851167">
      <w:pPr>
        <w:pStyle w:val="ListParagraph"/>
        <w:rPr>
          <w:rFonts w:eastAsia="Calibri"/>
        </w:rPr>
      </w:pPr>
    </w:p>
    <w:p w14:paraId="1370EA59"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management of Reservist DT.</w:t>
      </w:r>
    </w:p>
    <w:p w14:paraId="6DDB0865" w14:textId="77777777" w:rsidR="00851167" w:rsidRDefault="00851167">
      <w:pPr>
        <w:pStyle w:val="ListParagraph"/>
        <w:rPr>
          <w:rFonts w:eastAsia="Calibri"/>
        </w:rPr>
      </w:pPr>
    </w:p>
    <w:p w14:paraId="06DE0BC2"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a clear audit trail exposing decisions regarding the responsibilities for DT including the process for all parts of design as well as ownership, authority for units to deliver courses, for assessment and for assurance.</w:t>
      </w:r>
    </w:p>
    <w:p w14:paraId="0F75D37E" w14:textId="77777777" w:rsidR="00851167" w:rsidRDefault="00000000">
      <w:pPr>
        <w:pStyle w:val="Heading4"/>
      </w:pPr>
      <w:r>
        <w:t xml:space="preserve">The responsibility for the management and governance of DT is: </w:t>
      </w:r>
    </w:p>
    <w:p w14:paraId="363F3D39" w14:textId="77777777" w:rsidR="00851167" w:rsidRDefault="00851167"/>
    <w:p w14:paraId="331C933E" w14:textId="77777777" w:rsidR="00851167" w:rsidRDefault="00000000">
      <w:pPr>
        <w:pStyle w:val="ListParagraph"/>
        <w:numPr>
          <w:ilvl w:val="0"/>
          <w:numId w:val="29"/>
        </w:numPr>
        <w:tabs>
          <w:tab w:val="left" w:pos="1134"/>
        </w:tabs>
        <w:spacing w:after="240"/>
      </w:pPr>
      <w:r>
        <w:rPr>
          <w:rFonts w:eastAsia="Calibri"/>
          <w:b/>
          <w:szCs w:val="24"/>
        </w:rPr>
        <w:t>TRA</w:t>
      </w:r>
      <w:r>
        <w:rPr>
          <w:rFonts w:eastAsia="Calibri"/>
          <w:szCs w:val="24"/>
        </w:rPr>
        <w:t xml:space="preserve">. The TRA is responsible for: </w:t>
      </w:r>
    </w:p>
    <w:p w14:paraId="6A497BB3" w14:textId="77777777" w:rsidR="00851167" w:rsidRDefault="00851167">
      <w:pPr>
        <w:pStyle w:val="ListParagraph"/>
        <w:tabs>
          <w:tab w:val="left" w:pos="1134"/>
        </w:tabs>
        <w:spacing w:after="240"/>
        <w:rPr>
          <w:rFonts w:eastAsia="Calibri"/>
          <w:szCs w:val="24"/>
        </w:rPr>
      </w:pPr>
    </w:p>
    <w:p w14:paraId="201B7B7D" w14:textId="77777777" w:rsidR="00851167" w:rsidRDefault="00000000">
      <w:pPr>
        <w:pStyle w:val="ListParagraph"/>
        <w:numPr>
          <w:ilvl w:val="1"/>
          <w:numId w:val="29"/>
        </w:numPr>
        <w:tabs>
          <w:tab w:val="left" w:pos="-306"/>
        </w:tabs>
        <w:spacing w:after="240"/>
        <w:rPr>
          <w:rFonts w:eastAsia="Calibri"/>
          <w:szCs w:val="24"/>
        </w:rPr>
      </w:pPr>
      <w:r>
        <w:rPr>
          <w:rFonts w:eastAsia="Calibri"/>
          <w:szCs w:val="24"/>
        </w:rPr>
        <w:t xml:space="preserve">the governance and assurance of DT, unless otherwise formally agreed with a TDA or contractor.  </w:t>
      </w:r>
    </w:p>
    <w:p w14:paraId="595D2EBE" w14:textId="77777777" w:rsidR="00851167" w:rsidRDefault="00851167">
      <w:pPr>
        <w:pStyle w:val="ListParagraph"/>
        <w:tabs>
          <w:tab w:val="left" w:pos="1134"/>
        </w:tabs>
        <w:spacing w:after="240"/>
        <w:ind w:left="1440"/>
        <w:rPr>
          <w:rFonts w:eastAsia="Calibri"/>
          <w:szCs w:val="24"/>
        </w:rPr>
      </w:pPr>
    </w:p>
    <w:p w14:paraId="66D72209" w14:textId="77777777" w:rsidR="00851167" w:rsidRDefault="00000000">
      <w:pPr>
        <w:pStyle w:val="ListParagraph"/>
        <w:numPr>
          <w:ilvl w:val="1"/>
          <w:numId w:val="29"/>
        </w:numPr>
        <w:tabs>
          <w:tab w:val="left" w:pos="-306"/>
        </w:tabs>
        <w:spacing w:after="240"/>
        <w:rPr>
          <w:rFonts w:eastAsia="Calibri"/>
          <w:szCs w:val="24"/>
        </w:rPr>
      </w:pPr>
      <w:r>
        <w:rPr>
          <w:rFonts w:eastAsia="Calibri"/>
          <w:szCs w:val="24"/>
        </w:rPr>
        <w:lastRenderedPageBreak/>
        <w:t>reviewing and ensuring that the Training Options Analysis and Methods and Media options of TNA Stage 2 consider distributing any or all of the training delivery, and that the TDA(s) and TP(s) are appropriately resourced to design, develop, administer and manage any DT identified.  They are also to ensure that a measure of effectiveness, including a cost-benefit analysis of any DT is factored into the Evaluation Strategy of the training.</w:t>
      </w:r>
    </w:p>
    <w:p w14:paraId="6641AC80" w14:textId="77777777" w:rsidR="00851167" w:rsidRDefault="00851167">
      <w:pPr>
        <w:pStyle w:val="ListParagraph"/>
        <w:rPr>
          <w:rFonts w:eastAsia="Calibri"/>
          <w:b/>
          <w:szCs w:val="24"/>
        </w:rPr>
      </w:pPr>
    </w:p>
    <w:p w14:paraId="0083A6A9" w14:textId="77777777" w:rsidR="00851167" w:rsidRDefault="00000000">
      <w:pPr>
        <w:pStyle w:val="ListParagraph"/>
        <w:numPr>
          <w:ilvl w:val="0"/>
          <w:numId w:val="29"/>
        </w:numPr>
        <w:tabs>
          <w:tab w:val="left" w:pos="1134"/>
        </w:tabs>
        <w:spacing w:after="240"/>
      </w:pPr>
      <w:r>
        <w:rPr>
          <w:rFonts w:eastAsia="Calibri"/>
          <w:b/>
          <w:szCs w:val="24"/>
        </w:rPr>
        <w:t>TDA</w:t>
      </w:r>
      <w:r>
        <w:rPr>
          <w:rFonts w:eastAsia="Calibri"/>
          <w:szCs w:val="24"/>
        </w:rPr>
        <w:t xml:space="preserve">.  Where agreed with the TRA, the TDA will design, develop, administer and manage DT be it within SC or through another TDA on behalf of the TRA. </w:t>
      </w:r>
      <w:r>
        <w:rPr>
          <w:szCs w:val="24"/>
        </w:rPr>
        <w:t>To ensure delivery quality, the TDA should conduct a programme of Quality Assurance visits to TPs. Such visits would incorporate regular/annual/biennial checks on the currency of training content, training qualification, use of training aids, delivery quality and the training environment.</w:t>
      </w:r>
      <w:r>
        <w:rPr>
          <w:rFonts w:eastAsia="Calibri"/>
          <w:szCs w:val="24"/>
        </w:rPr>
        <w:t xml:space="preserve"> The roles and responsibilities of each organisation must be clearly articulated in the organisation’s MTS and/or contract.  </w:t>
      </w:r>
    </w:p>
    <w:p w14:paraId="559D540C" w14:textId="77777777" w:rsidR="00851167" w:rsidRDefault="00851167">
      <w:pPr>
        <w:pStyle w:val="ListParagraph"/>
        <w:tabs>
          <w:tab w:val="left" w:pos="1134"/>
        </w:tabs>
        <w:spacing w:after="240"/>
        <w:rPr>
          <w:rFonts w:eastAsia="Calibri"/>
          <w:szCs w:val="24"/>
        </w:rPr>
      </w:pPr>
    </w:p>
    <w:p w14:paraId="0FAE221C" w14:textId="77777777" w:rsidR="00851167" w:rsidRDefault="00000000">
      <w:pPr>
        <w:pStyle w:val="ListParagraph"/>
        <w:numPr>
          <w:ilvl w:val="0"/>
          <w:numId w:val="29"/>
        </w:numPr>
        <w:tabs>
          <w:tab w:val="left" w:pos="1134"/>
        </w:tabs>
        <w:spacing w:after="240"/>
      </w:pPr>
      <w:r>
        <w:rPr>
          <w:rFonts w:eastAsia="Calibri"/>
          <w:b/>
          <w:szCs w:val="24"/>
        </w:rPr>
        <w:t>CEB</w:t>
      </w:r>
      <w:r>
        <w:rPr>
          <w:rFonts w:eastAsia="Calibri"/>
          <w:szCs w:val="24"/>
        </w:rPr>
        <w:t xml:space="preserve">.  DT </w:t>
      </w:r>
      <w:r>
        <w:rPr>
          <w:szCs w:val="24"/>
        </w:rPr>
        <w:t xml:space="preserve">and the outcomes of Quality Assurance visits </w:t>
      </w:r>
      <w:r>
        <w:rPr>
          <w:rFonts w:eastAsia="Calibri"/>
          <w:szCs w:val="24"/>
        </w:rPr>
        <w:t>must be reported on at the Customer Executive Boards (CEB).</w:t>
      </w:r>
      <w:bookmarkEnd w:id="73"/>
      <w:bookmarkEnd w:id="74"/>
    </w:p>
    <w:p w14:paraId="265F51A2" w14:textId="77777777" w:rsidR="00851167" w:rsidRDefault="00000000">
      <w:pPr>
        <w:pStyle w:val="Heading2"/>
      </w:pPr>
      <w:bookmarkStart w:id="82" w:name="_Toc151726915"/>
      <w:bookmarkStart w:id="83" w:name="_Toc158044467"/>
      <w:bookmarkStart w:id="84" w:name="_Toc158044667"/>
      <w:bookmarkStart w:id="85" w:name="_Toc158045653"/>
      <w:bookmarkStart w:id="86" w:name="_Toc158049346"/>
      <w:bookmarkStart w:id="87" w:name="_Toc199920005"/>
      <w:r>
        <w:t>Training Governance Groups</w:t>
      </w:r>
      <w:bookmarkEnd w:id="82"/>
      <w:bookmarkEnd w:id="83"/>
      <w:bookmarkEnd w:id="84"/>
      <w:bookmarkEnd w:id="85"/>
      <w:bookmarkEnd w:id="86"/>
      <w:bookmarkEnd w:id="87"/>
    </w:p>
    <w:p w14:paraId="31CB75F1"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55205A81"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859F8" w14:textId="77777777" w:rsidR="00851167" w:rsidRDefault="00000000">
            <w:pPr>
              <w:rPr>
                <w:b/>
                <w:szCs w:val="24"/>
              </w:rPr>
            </w:pPr>
            <w:r>
              <w:rPr>
                <w:b/>
                <w:szCs w:val="24"/>
              </w:rPr>
              <w:t>Directive(s)</w:t>
            </w:r>
          </w:p>
        </w:tc>
      </w:tr>
      <w:tr w:rsidR="00851167" w14:paraId="2C16BD92"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3CF7C7" w14:textId="77777777" w:rsidR="00851167" w:rsidRDefault="00851167">
            <w:pPr>
              <w:pStyle w:val="ListParagraph"/>
            </w:pPr>
          </w:p>
          <w:p w14:paraId="1EFA833C" w14:textId="77777777" w:rsidR="00851167" w:rsidRDefault="00000000">
            <w:pPr>
              <w:pStyle w:val="ListParagraph"/>
              <w:numPr>
                <w:ilvl w:val="0"/>
                <w:numId w:val="30"/>
              </w:numPr>
              <w:spacing w:after="5"/>
              <w:ind w:right="152"/>
            </w:pPr>
            <w:r>
              <w:t xml:space="preserve">For the MTS to be effective, bodies such as boards and working groups must be established to ensure that the DSAT process remains on track and the Training System remains appropriate to the need.  </w:t>
            </w:r>
          </w:p>
          <w:p w14:paraId="0B894488" w14:textId="77777777" w:rsidR="00851167" w:rsidRDefault="00851167">
            <w:pPr>
              <w:jc w:val="left"/>
              <w:rPr>
                <w:szCs w:val="24"/>
              </w:rPr>
            </w:pPr>
          </w:p>
        </w:tc>
      </w:tr>
    </w:tbl>
    <w:p w14:paraId="7F734B4C" w14:textId="77777777" w:rsidR="00851167" w:rsidRDefault="00851167">
      <w:pPr>
        <w:pStyle w:val="ListParagraph"/>
        <w:ind w:left="0"/>
      </w:pPr>
    </w:p>
    <w:p w14:paraId="051CAAD5" w14:textId="77777777" w:rsidR="00851167" w:rsidRDefault="00000000">
      <w:pPr>
        <w:pStyle w:val="Heading3"/>
      </w:pPr>
      <w:bookmarkStart w:id="88" w:name="_Toc199920006"/>
      <w:r>
        <w:t xml:space="preserve">This section primarily focuses on the Customer Executive Board (CEB) which is the principal group for training governance for </w:t>
      </w:r>
      <w:r>
        <w:rPr>
          <w:u w:val="single"/>
        </w:rPr>
        <w:t>all</w:t>
      </w:r>
      <w:r>
        <w:t xml:space="preserve"> training, meaning all training must have an associated CEB.</w:t>
      </w:r>
      <w:bookmarkEnd w:id="88"/>
    </w:p>
    <w:p w14:paraId="37D2698C" w14:textId="77777777" w:rsidR="00851167" w:rsidRDefault="00851167"/>
    <w:p w14:paraId="1E27F43B" w14:textId="77777777" w:rsidR="00851167" w:rsidRDefault="00000000">
      <w:pPr>
        <w:pStyle w:val="Heading3"/>
      </w:pPr>
      <w:bookmarkStart w:id="89" w:name="_Toc199920007"/>
      <w:r>
        <w:t>Also covered within this section, is policy direction on the groups that govern Joint/Defence training. Detailed information on the equivalent groups, within each of the single Services, can be found in specific single Service training policy, listed in the Preface of this volume.</w:t>
      </w:r>
      <w:bookmarkStart w:id="90" w:name="_Hlk145595144"/>
      <w:bookmarkEnd w:id="89"/>
    </w:p>
    <w:p w14:paraId="7DD14323" w14:textId="77777777" w:rsidR="00851167" w:rsidRDefault="00851167"/>
    <w:p w14:paraId="60098F66" w14:textId="77777777" w:rsidR="00851167" w:rsidRDefault="00000000">
      <w:pPr>
        <w:pStyle w:val="Heading3"/>
      </w:pPr>
      <w:bookmarkStart w:id="91" w:name="_Toc199920008"/>
      <w:r>
        <w:t>Although training governance groups are identified and/or established during the development of a training activity, training governance does not end once the training activity has been created. Training Governance is a continuous process, hence the MTS activity – Continuous Governance (5.16).</w:t>
      </w:r>
      <w:bookmarkEnd w:id="91"/>
      <w:r>
        <w:t xml:space="preserve"> </w:t>
      </w:r>
      <w:bookmarkStart w:id="92" w:name="_Toc151726916"/>
      <w:bookmarkEnd w:id="90"/>
    </w:p>
    <w:p w14:paraId="69CF154B" w14:textId="77777777" w:rsidR="00851167" w:rsidRDefault="00851167"/>
    <w:p w14:paraId="4870C4E6" w14:textId="77777777" w:rsidR="00851167" w:rsidRDefault="00851167"/>
    <w:p w14:paraId="293E7F8D" w14:textId="77777777" w:rsidR="00851167" w:rsidRDefault="00851167"/>
    <w:p w14:paraId="5DB00F73" w14:textId="77777777" w:rsidR="00851167" w:rsidRDefault="00851167"/>
    <w:p w14:paraId="464D96B4" w14:textId="77777777" w:rsidR="00851167" w:rsidRDefault="00851167"/>
    <w:p w14:paraId="299B4EC2" w14:textId="77777777" w:rsidR="00851167" w:rsidRDefault="00851167"/>
    <w:p w14:paraId="46293A60" w14:textId="77777777" w:rsidR="00851167" w:rsidRDefault="00851167"/>
    <w:p w14:paraId="36B13CCF" w14:textId="77777777" w:rsidR="00851167" w:rsidRDefault="00851167"/>
    <w:p w14:paraId="48769310" w14:textId="77777777" w:rsidR="00851167" w:rsidRDefault="00000000">
      <w:pPr>
        <w:pStyle w:val="Heading3"/>
      </w:pPr>
      <w:bookmarkStart w:id="93" w:name="_Toc199920009"/>
      <w:r>
        <w:t>The Customer Executive Board (CEB)</w:t>
      </w:r>
      <w:bookmarkEnd w:id="92"/>
      <w:bookmarkEnd w:id="93"/>
    </w:p>
    <w:p w14:paraId="07F499B1"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47F821E9"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DCB6" w14:textId="77777777" w:rsidR="00851167" w:rsidRDefault="00000000">
            <w:pPr>
              <w:rPr>
                <w:b/>
                <w:szCs w:val="24"/>
              </w:rPr>
            </w:pPr>
            <w:r>
              <w:rPr>
                <w:b/>
                <w:szCs w:val="24"/>
              </w:rPr>
              <w:t>Directive(s)</w:t>
            </w:r>
          </w:p>
        </w:tc>
      </w:tr>
      <w:tr w:rsidR="00851167" w14:paraId="0C466D0C"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39C1C9" w14:textId="77777777" w:rsidR="00851167" w:rsidRDefault="00851167">
            <w:pPr>
              <w:pStyle w:val="ListParagraph"/>
              <w:rPr>
                <w:b/>
                <w:bCs/>
              </w:rPr>
            </w:pPr>
          </w:p>
          <w:p w14:paraId="63CC0333" w14:textId="77777777" w:rsidR="00851167" w:rsidRDefault="00000000">
            <w:pPr>
              <w:numPr>
                <w:ilvl w:val="0"/>
                <w:numId w:val="31"/>
              </w:numPr>
            </w:pPr>
            <w:r>
              <w:rPr>
                <w:szCs w:val="24"/>
              </w:rPr>
              <w:t xml:space="preserve">All training </w:t>
            </w:r>
            <w:r>
              <w:rPr>
                <w:szCs w:val="24"/>
                <w:u w:val="single"/>
              </w:rPr>
              <w:t>must</w:t>
            </w:r>
            <w:r>
              <w:rPr>
                <w:szCs w:val="24"/>
              </w:rPr>
              <w:t xml:space="preserve"> have a Customer Executive Board (CEB) which forms part of the MTS and is specific to the needs of that Training System.  </w:t>
            </w:r>
          </w:p>
          <w:p w14:paraId="24A3AACC" w14:textId="77777777" w:rsidR="00851167" w:rsidRDefault="00851167">
            <w:pPr>
              <w:rPr>
                <w:szCs w:val="24"/>
              </w:rPr>
            </w:pPr>
          </w:p>
          <w:p w14:paraId="35DC23D6" w14:textId="77777777" w:rsidR="00851167" w:rsidRDefault="00000000">
            <w:pPr>
              <w:numPr>
                <w:ilvl w:val="0"/>
                <w:numId w:val="31"/>
              </w:numPr>
            </w:pPr>
            <w:r>
              <w:rPr>
                <w:szCs w:val="24"/>
              </w:rPr>
              <w:t xml:space="preserve">Documentation for each CEB </w:t>
            </w:r>
            <w:r>
              <w:rPr>
                <w:szCs w:val="24"/>
                <w:u w:val="single"/>
              </w:rPr>
              <w:t>must</w:t>
            </w:r>
            <w:r>
              <w:rPr>
                <w:szCs w:val="24"/>
              </w:rPr>
              <w:t xml:space="preserve"> include:</w:t>
            </w:r>
          </w:p>
          <w:p w14:paraId="59578668" w14:textId="77777777" w:rsidR="00851167" w:rsidRDefault="00851167">
            <w:pPr>
              <w:rPr>
                <w:szCs w:val="24"/>
              </w:rPr>
            </w:pPr>
          </w:p>
          <w:p w14:paraId="0DCC306E" w14:textId="77777777" w:rsidR="00851167" w:rsidRDefault="00000000">
            <w:pPr>
              <w:numPr>
                <w:ilvl w:val="1"/>
                <w:numId w:val="32"/>
              </w:numPr>
              <w:rPr>
                <w:szCs w:val="24"/>
              </w:rPr>
            </w:pPr>
            <w:r>
              <w:rPr>
                <w:szCs w:val="24"/>
              </w:rPr>
              <w:t xml:space="preserve">ToRs.  </w:t>
            </w:r>
          </w:p>
          <w:p w14:paraId="6D6AADF8" w14:textId="77777777" w:rsidR="00851167" w:rsidRDefault="00000000">
            <w:pPr>
              <w:numPr>
                <w:ilvl w:val="1"/>
                <w:numId w:val="32"/>
              </w:numPr>
              <w:rPr>
                <w:szCs w:val="24"/>
              </w:rPr>
            </w:pPr>
            <w:r>
              <w:rPr>
                <w:szCs w:val="24"/>
              </w:rPr>
              <w:t xml:space="preserve">Agenda, which must include;  </w:t>
            </w:r>
          </w:p>
          <w:p w14:paraId="30A10445" w14:textId="77777777" w:rsidR="00851167" w:rsidRDefault="00851167">
            <w:pPr>
              <w:ind w:left="567"/>
              <w:rPr>
                <w:szCs w:val="24"/>
              </w:rPr>
            </w:pPr>
          </w:p>
          <w:p w14:paraId="2C2DAA9A" w14:textId="77777777" w:rsidR="00851167" w:rsidRDefault="00000000">
            <w:pPr>
              <w:numPr>
                <w:ilvl w:val="2"/>
                <w:numId w:val="32"/>
              </w:numPr>
              <w:rPr>
                <w:szCs w:val="24"/>
              </w:rPr>
            </w:pPr>
            <w:r>
              <w:rPr>
                <w:szCs w:val="24"/>
              </w:rPr>
              <w:t xml:space="preserve">Discussion on the current, and future outlook of the training’s delivery.  </w:t>
            </w:r>
          </w:p>
          <w:p w14:paraId="6EF6A01F" w14:textId="77777777" w:rsidR="00851167" w:rsidRDefault="00000000">
            <w:pPr>
              <w:numPr>
                <w:ilvl w:val="2"/>
                <w:numId w:val="32"/>
              </w:numPr>
              <w:rPr>
                <w:szCs w:val="24"/>
              </w:rPr>
            </w:pPr>
            <w:r>
              <w:rPr>
                <w:szCs w:val="24"/>
              </w:rPr>
              <w:t xml:space="preserve">Near-term Training Requirement (Content).  </w:t>
            </w:r>
          </w:p>
          <w:p w14:paraId="0669BEB9" w14:textId="77777777" w:rsidR="00851167" w:rsidRDefault="00000000">
            <w:pPr>
              <w:numPr>
                <w:ilvl w:val="2"/>
                <w:numId w:val="32"/>
              </w:numPr>
              <w:rPr>
                <w:szCs w:val="24"/>
              </w:rPr>
            </w:pPr>
            <w:r>
              <w:rPr>
                <w:szCs w:val="24"/>
              </w:rPr>
              <w:t xml:space="preserve">Near-term Training Requirement (Volume).  </w:t>
            </w:r>
          </w:p>
          <w:p w14:paraId="21C6839E" w14:textId="77777777" w:rsidR="00851167" w:rsidRDefault="00000000">
            <w:pPr>
              <w:numPr>
                <w:ilvl w:val="2"/>
                <w:numId w:val="32"/>
              </w:numPr>
              <w:rPr>
                <w:szCs w:val="24"/>
              </w:rPr>
            </w:pPr>
            <w:r>
              <w:rPr>
                <w:szCs w:val="24"/>
              </w:rPr>
              <w:t xml:space="preserve">Trainee Flow and Future Requirements (Volume).  </w:t>
            </w:r>
          </w:p>
          <w:p w14:paraId="57B41804" w14:textId="77777777" w:rsidR="00851167" w:rsidRDefault="00000000">
            <w:pPr>
              <w:numPr>
                <w:ilvl w:val="2"/>
                <w:numId w:val="32"/>
              </w:numPr>
              <w:rPr>
                <w:szCs w:val="24"/>
              </w:rPr>
            </w:pPr>
            <w:r>
              <w:rPr>
                <w:szCs w:val="24"/>
              </w:rPr>
              <w:t xml:space="preserve">DSAT QMS Compliance.  </w:t>
            </w:r>
          </w:p>
          <w:p w14:paraId="330A4691" w14:textId="77777777" w:rsidR="00851167" w:rsidRDefault="00000000">
            <w:pPr>
              <w:numPr>
                <w:ilvl w:val="2"/>
                <w:numId w:val="32"/>
              </w:numPr>
              <w:rPr>
                <w:szCs w:val="24"/>
              </w:rPr>
            </w:pPr>
            <w:r>
              <w:rPr>
                <w:szCs w:val="24"/>
              </w:rPr>
              <w:t xml:space="preserve">Injuries in Training. </w:t>
            </w:r>
          </w:p>
          <w:p w14:paraId="2C41FED8" w14:textId="77777777" w:rsidR="00851167" w:rsidRDefault="00000000">
            <w:pPr>
              <w:numPr>
                <w:ilvl w:val="2"/>
                <w:numId w:val="32"/>
              </w:numPr>
              <w:rPr>
                <w:szCs w:val="24"/>
              </w:rPr>
            </w:pPr>
            <w:r>
              <w:rPr>
                <w:szCs w:val="24"/>
              </w:rPr>
              <w:t xml:space="preserve">Management of Risks.  </w:t>
            </w:r>
          </w:p>
          <w:p w14:paraId="7ADA79F5" w14:textId="77777777" w:rsidR="00851167" w:rsidRDefault="00000000">
            <w:pPr>
              <w:numPr>
                <w:ilvl w:val="2"/>
                <w:numId w:val="32"/>
              </w:numPr>
              <w:rPr>
                <w:szCs w:val="24"/>
              </w:rPr>
            </w:pPr>
            <w:r>
              <w:rPr>
                <w:szCs w:val="24"/>
              </w:rPr>
              <w:t xml:space="preserve">Discussion of Statistics. </w:t>
            </w:r>
          </w:p>
          <w:p w14:paraId="2A85B5E0" w14:textId="77777777" w:rsidR="00851167" w:rsidRDefault="00000000">
            <w:pPr>
              <w:ind w:left="1134"/>
              <w:rPr>
                <w:szCs w:val="24"/>
              </w:rPr>
            </w:pPr>
            <w:r>
              <w:rPr>
                <w:szCs w:val="24"/>
              </w:rPr>
              <w:t xml:space="preserve"> </w:t>
            </w:r>
          </w:p>
          <w:p w14:paraId="669F0E3E" w14:textId="77777777" w:rsidR="00851167" w:rsidRDefault="00000000">
            <w:pPr>
              <w:numPr>
                <w:ilvl w:val="1"/>
                <w:numId w:val="32"/>
              </w:numPr>
              <w:rPr>
                <w:szCs w:val="24"/>
              </w:rPr>
            </w:pPr>
            <w:r>
              <w:rPr>
                <w:szCs w:val="24"/>
              </w:rPr>
              <w:t xml:space="preserve">Pre-decision Support Information.  </w:t>
            </w:r>
          </w:p>
          <w:p w14:paraId="7EF23F61" w14:textId="77777777" w:rsidR="00851167" w:rsidRDefault="00000000">
            <w:pPr>
              <w:numPr>
                <w:ilvl w:val="1"/>
                <w:numId w:val="32"/>
              </w:numPr>
              <w:rPr>
                <w:szCs w:val="24"/>
              </w:rPr>
            </w:pPr>
            <w:r>
              <w:rPr>
                <w:szCs w:val="24"/>
              </w:rPr>
              <w:t xml:space="preserve">Record of Decisions (RoDs) / Action Grid.  </w:t>
            </w:r>
          </w:p>
          <w:p w14:paraId="2E766ACB" w14:textId="77777777" w:rsidR="00851167" w:rsidRDefault="00851167">
            <w:pPr>
              <w:rPr>
                <w:szCs w:val="24"/>
              </w:rPr>
            </w:pPr>
          </w:p>
          <w:p w14:paraId="0FEBBFA5" w14:textId="77777777" w:rsidR="00851167" w:rsidRDefault="00000000">
            <w:pPr>
              <w:numPr>
                <w:ilvl w:val="0"/>
                <w:numId w:val="33"/>
              </w:numPr>
            </w:pPr>
            <w:r>
              <w:rPr>
                <w:szCs w:val="24"/>
              </w:rPr>
              <w:t xml:space="preserve">The TRA </w:t>
            </w:r>
            <w:r>
              <w:rPr>
                <w:szCs w:val="24"/>
                <w:u w:val="single"/>
              </w:rPr>
              <w:t>must</w:t>
            </w:r>
            <w:r>
              <w:rPr>
                <w:szCs w:val="24"/>
              </w:rPr>
              <w:t xml:space="preserve"> ensure that a CEB is held twice per year.</w:t>
            </w:r>
          </w:p>
          <w:p w14:paraId="6223E4DF" w14:textId="77777777" w:rsidR="00851167" w:rsidRDefault="00851167">
            <w:pPr>
              <w:rPr>
                <w:szCs w:val="24"/>
              </w:rPr>
            </w:pPr>
          </w:p>
          <w:p w14:paraId="1610273D" w14:textId="77777777" w:rsidR="00851167" w:rsidRDefault="00000000">
            <w:pPr>
              <w:numPr>
                <w:ilvl w:val="0"/>
                <w:numId w:val="33"/>
              </w:numPr>
              <w:rPr>
                <w:szCs w:val="24"/>
              </w:rPr>
            </w:pPr>
            <w:r>
              <w:rPr>
                <w:szCs w:val="24"/>
              </w:rPr>
              <w:t>The TrAD must be signed off by the CEB</w:t>
            </w:r>
          </w:p>
          <w:p w14:paraId="04BE1C0A" w14:textId="77777777" w:rsidR="00851167" w:rsidRDefault="00851167">
            <w:pPr>
              <w:jc w:val="left"/>
              <w:rPr>
                <w:szCs w:val="24"/>
              </w:rPr>
            </w:pPr>
          </w:p>
        </w:tc>
      </w:tr>
    </w:tbl>
    <w:p w14:paraId="04D22ECB" w14:textId="77777777" w:rsidR="00851167" w:rsidRDefault="00851167"/>
    <w:p w14:paraId="0E59D586" w14:textId="77777777" w:rsidR="00851167" w:rsidRDefault="00000000">
      <w:pPr>
        <w:pStyle w:val="Heading4"/>
      </w:pPr>
      <w:r>
        <w:rPr>
          <w:b/>
          <w:bCs/>
          <w:szCs w:val="24"/>
        </w:rPr>
        <w:t>Customer Executive Board (CEB)</w:t>
      </w:r>
      <w:r>
        <w:rPr>
          <w:bCs/>
          <w:szCs w:val="24"/>
        </w:rPr>
        <w:t>.</w:t>
      </w:r>
      <w:r>
        <w:rPr>
          <w:szCs w:val="24"/>
        </w:rPr>
        <w:t xml:space="preserve">  </w:t>
      </w:r>
      <w:r>
        <w:t>The purpose of the CEB is to provide a mechanism for stakeholders to develop the scale and content of training to match the Defence requirement within the available budget and in accordance with relevant Defence and sS policies.  In doing so, the CEB will:</w:t>
      </w:r>
    </w:p>
    <w:p w14:paraId="27613CDD" w14:textId="77777777" w:rsidR="00851167" w:rsidRDefault="00851167"/>
    <w:p w14:paraId="5868B330" w14:textId="77777777" w:rsidR="00851167" w:rsidRDefault="00000000">
      <w:pPr>
        <w:pStyle w:val="ListParagraph"/>
        <w:numPr>
          <w:ilvl w:val="0"/>
          <w:numId w:val="34"/>
        </w:numPr>
        <w:spacing w:after="5"/>
        <w:ind w:right="152"/>
      </w:pPr>
      <w:r>
        <w:t>hold all parties to account for the execution of their responsibilities in relation to the quantity, quality, timeliness and effectiveness of the training.</w:t>
      </w:r>
    </w:p>
    <w:p w14:paraId="43AF2E86" w14:textId="77777777" w:rsidR="00851167" w:rsidRDefault="00851167">
      <w:pPr>
        <w:pStyle w:val="ListParagraph"/>
        <w:spacing w:after="5"/>
        <w:ind w:right="152"/>
      </w:pPr>
    </w:p>
    <w:p w14:paraId="3298AEB6" w14:textId="77777777" w:rsidR="00851167" w:rsidRDefault="00000000">
      <w:pPr>
        <w:pStyle w:val="ListParagraph"/>
        <w:numPr>
          <w:ilvl w:val="0"/>
          <w:numId w:val="34"/>
        </w:numPr>
        <w:spacing w:after="5"/>
        <w:ind w:right="152"/>
      </w:pPr>
      <w:r>
        <w:t xml:space="preserve">hold the TRAs to account to provide a clear fully justified requirement and their priorities for training.  </w:t>
      </w:r>
    </w:p>
    <w:p w14:paraId="26734267" w14:textId="77777777" w:rsidR="00851167" w:rsidRDefault="00851167">
      <w:pPr>
        <w:pStyle w:val="ListParagraph"/>
      </w:pPr>
    </w:p>
    <w:p w14:paraId="2EC72B6E" w14:textId="77777777" w:rsidR="00851167" w:rsidRDefault="00000000">
      <w:pPr>
        <w:pStyle w:val="ListParagraph"/>
        <w:numPr>
          <w:ilvl w:val="0"/>
          <w:numId w:val="34"/>
        </w:numPr>
        <w:spacing w:after="5"/>
        <w:ind w:right="152"/>
      </w:pPr>
      <w:r>
        <w:t>endorse / sign off the TrAD.</w:t>
      </w:r>
    </w:p>
    <w:p w14:paraId="29D9F5C7" w14:textId="77777777" w:rsidR="00851167" w:rsidRDefault="00851167">
      <w:pPr>
        <w:pStyle w:val="ListParagraph"/>
      </w:pPr>
    </w:p>
    <w:p w14:paraId="29B68C77" w14:textId="77777777" w:rsidR="00851167" w:rsidRDefault="00000000">
      <w:pPr>
        <w:pStyle w:val="ListParagraph"/>
        <w:numPr>
          <w:ilvl w:val="0"/>
          <w:numId w:val="34"/>
        </w:numPr>
        <w:spacing w:after="5"/>
        <w:ind w:right="152"/>
      </w:pPr>
      <w:r>
        <w:t>manage key DSAT / MTS documents which drive CEB business.</w:t>
      </w:r>
    </w:p>
    <w:p w14:paraId="5B377B68" w14:textId="77777777" w:rsidR="00851167" w:rsidRDefault="00851167"/>
    <w:p w14:paraId="7A863E3D" w14:textId="77777777" w:rsidR="00851167" w:rsidRDefault="00000000">
      <w:pPr>
        <w:pStyle w:val="Heading4"/>
      </w:pPr>
      <w:r>
        <w:rPr>
          <w:b/>
          <w:bCs/>
        </w:rPr>
        <w:lastRenderedPageBreak/>
        <w:t xml:space="preserve">CEBs in a Joint and Defence Training Requirements. </w:t>
      </w:r>
      <w:r>
        <w:t xml:space="preserve">In all instances, a CEB is to be formed as early as possible in the process to manage, govern and assure Joint and Defence training requirements.  In many cases the roles are already agreed but where the nomination of Lead TRAs, TDAs and Training Providers cannot be agreed between Service/Joint Commands, this is to be referred to the TSLD PAG for resolution. The matrix of Lead TRAs and Lead TDAs for training in Joint and Defence training environments is held on the </w:t>
      </w:r>
      <w:hyperlink r:id="rId17" w:history="1">
        <w:r w:rsidR="00851167">
          <w:rPr>
            <w:rStyle w:val="Hyperlink"/>
            <w:i w:val="0"/>
            <w:iCs w:val="0"/>
            <w:szCs w:val="24"/>
          </w:rPr>
          <w:t>Training Requirements Authority Hub</w:t>
        </w:r>
      </w:hyperlink>
      <w:r>
        <w:t>.  It is the responsibility of SCs to keep this matrix up to date.</w:t>
      </w:r>
    </w:p>
    <w:p w14:paraId="0B0E94DD" w14:textId="77777777" w:rsidR="00851167" w:rsidRDefault="00851167"/>
    <w:p w14:paraId="49718893" w14:textId="77777777" w:rsidR="00851167" w:rsidRDefault="00000000">
      <w:pPr>
        <w:pStyle w:val="Heading3"/>
      </w:pPr>
      <w:bookmarkStart w:id="94" w:name="_Toc151726917"/>
      <w:bookmarkStart w:id="95" w:name="_Toc199920010"/>
      <w:r>
        <w:t>Defence Level / Joint Training Governance Groups</w:t>
      </w:r>
      <w:bookmarkEnd w:id="94"/>
      <w:bookmarkEnd w:id="95"/>
    </w:p>
    <w:p w14:paraId="23914246" w14:textId="77777777" w:rsidR="00851167" w:rsidRDefault="00851167"/>
    <w:p w14:paraId="16A84D3A" w14:textId="77777777" w:rsidR="00851167" w:rsidRDefault="00000000">
      <w:pPr>
        <w:pStyle w:val="Heading4"/>
      </w:pPr>
      <w:r>
        <w:rPr>
          <w:b/>
          <w:bCs/>
        </w:rPr>
        <w:t>People Leadership Team (PLT)</w:t>
      </w:r>
      <w:r>
        <w:rPr>
          <w:bCs/>
        </w:rPr>
        <w:t>.</w:t>
      </w:r>
      <w:r>
        <w:t xml:space="preserve">  This is a 3* led Defence level Board that is chaired by the Chief of Defence People (CDP).  It is the highest-level governance body for training issues.  Amongst other objectives, the PLT manages training strategic performance and risks, and provides the management and governance of Defence Training and Education.</w:t>
      </w:r>
    </w:p>
    <w:p w14:paraId="51A75CB9" w14:textId="77777777" w:rsidR="00851167" w:rsidRDefault="00851167"/>
    <w:p w14:paraId="1C9CF6F5" w14:textId="77777777" w:rsidR="00851167" w:rsidRDefault="00000000">
      <w:pPr>
        <w:pStyle w:val="Heading4"/>
      </w:pPr>
      <w:r>
        <w:rPr>
          <w:b/>
          <w:bCs/>
        </w:rPr>
        <w:t>Talent, Skills, Learning and Development Policy and Assurance Group (TSLD PAG)</w:t>
      </w:r>
      <w:r>
        <w:rPr>
          <w:bCs/>
        </w:rPr>
        <w:t>.</w:t>
      </w:r>
      <w:r>
        <w:t xml:space="preserve">  This is a 1* Defence level group chaired by Hd TSLD and provides strategic Direction on Defence Training, Education, Skills, Recruiting and Resettlement matters.  It is the principal forum for the governance and assurance of such activities throughout Defence.</w:t>
      </w:r>
    </w:p>
    <w:p w14:paraId="4CBACEFF" w14:textId="77777777" w:rsidR="00851167" w:rsidRDefault="00851167"/>
    <w:p w14:paraId="35A3FD1B" w14:textId="77777777" w:rsidR="00851167" w:rsidRDefault="00000000">
      <w:pPr>
        <w:pStyle w:val="Heading4"/>
      </w:pPr>
      <w:r>
        <w:rPr>
          <w:b/>
          <w:bCs/>
        </w:rPr>
        <w:t xml:space="preserve">Working groups/steering groups (WGs/SGs). </w:t>
      </w:r>
      <w:r>
        <w:t xml:space="preserve">There are several standing Defence level WGs and SGs that assist with policy, assurance and governance of training across Defence. </w:t>
      </w:r>
      <w:bookmarkStart w:id="96" w:name="_Toc151726918"/>
    </w:p>
    <w:p w14:paraId="6F31C0EF" w14:textId="77777777" w:rsidR="00851167" w:rsidRDefault="00851167"/>
    <w:p w14:paraId="62C37FA4" w14:textId="77777777" w:rsidR="00851167" w:rsidRDefault="00851167"/>
    <w:p w14:paraId="0104A94C" w14:textId="77777777" w:rsidR="00851167" w:rsidRDefault="00000000">
      <w:pPr>
        <w:pStyle w:val="Heading2"/>
      </w:pPr>
      <w:bookmarkStart w:id="97" w:name="_Toc158044468"/>
      <w:bookmarkStart w:id="98" w:name="_Toc158044668"/>
      <w:bookmarkStart w:id="99" w:name="_Toc158045654"/>
      <w:bookmarkStart w:id="100" w:name="_Toc158049347"/>
      <w:bookmarkStart w:id="101" w:name="_Toc199920011"/>
      <w:r>
        <w:t>MTS Activities and Outputs</w:t>
      </w:r>
      <w:bookmarkEnd w:id="96"/>
      <w:bookmarkEnd w:id="97"/>
      <w:bookmarkEnd w:id="98"/>
      <w:bookmarkEnd w:id="99"/>
      <w:bookmarkEnd w:id="100"/>
      <w:bookmarkEnd w:id="101"/>
    </w:p>
    <w:p w14:paraId="2ADF7F9C" w14:textId="77777777" w:rsidR="00851167" w:rsidRDefault="00851167"/>
    <w:p w14:paraId="5B2F4396" w14:textId="77777777" w:rsidR="00851167" w:rsidRDefault="00000000">
      <w:pPr>
        <w:pStyle w:val="Heading3"/>
      </w:pPr>
      <w:bookmarkStart w:id="102" w:name="_Toc199920012"/>
      <w:r>
        <w:t>The MTS activities (processes, outputs and deliverables) are listed at Figure 1, the Inventory of DSAT Activities.  They are listed numerically from 5.1 to 5.16 and from 4.1 to 4.4. This section provides direction on those mandated MTS activities numbered 5.1 to 5.16. MTS activities that are numbered 4.1 to 4.4 can be found in Chapter 7 (activities 4.1, 4.1.1 &amp; 4.1.2) and Volume 4 (activities 4.2-4.4).</w:t>
      </w:r>
      <w:bookmarkStart w:id="103" w:name="_Toc151726919"/>
      <w:bookmarkEnd w:id="102"/>
    </w:p>
    <w:p w14:paraId="3F40B483" w14:textId="77777777" w:rsidR="00851167" w:rsidRDefault="00851167"/>
    <w:p w14:paraId="3059CDAC" w14:textId="77777777" w:rsidR="00851167" w:rsidRDefault="00851167"/>
    <w:p w14:paraId="00340F4A" w14:textId="77777777" w:rsidR="00851167" w:rsidRDefault="00851167"/>
    <w:p w14:paraId="683B2827" w14:textId="77777777" w:rsidR="00851167" w:rsidRDefault="00851167"/>
    <w:p w14:paraId="408048B2" w14:textId="77777777" w:rsidR="00851167" w:rsidRDefault="00851167"/>
    <w:p w14:paraId="1471A571" w14:textId="77777777" w:rsidR="00851167" w:rsidRDefault="00851167"/>
    <w:p w14:paraId="66E48C2E" w14:textId="77777777" w:rsidR="00851167" w:rsidRDefault="00851167"/>
    <w:p w14:paraId="68E2C063" w14:textId="77777777" w:rsidR="00851167" w:rsidRDefault="00851167"/>
    <w:p w14:paraId="5DFB8395" w14:textId="77777777" w:rsidR="00851167" w:rsidRDefault="00851167"/>
    <w:p w14:paraId="14F3E15E" w14:textId="77777777" w:rsidR="00851167" w:rsidRDefault="00851167"/>
    <w:p w14:paraId="6B199EC0" w14:textId="77777777" w:rsidR="00851167" w:rsidRDefault="00851167"/>
    <w:p w14:paraId="50EC1027" w14:textId="77777777" w:rsidR="00851167" w:rsidRDefault="00851167"/>
    <w:p w14:paraId="0B34914C" w14:textId="77777777" w:rsidR="00851167" w:rsidRDefault="00000000">
      <w:pPr>
        <w:pStyle w:val="Heading3"/>
      </w:pPr>
      <w:bookmarkStart w:id="104" w:name="_Toc199920013"/>
      <w:r>
        <w:lastRenderedPageBreak/>
        <w:t>The Statement of Requirement (SoR)</w:t>
      </w:r>
      <w:bookmarkEnd w:id="103"/>
      <w:bookmarkEnd w:id="104"/>
    </w:p>
    <w:p w14:paraId="7AB6BE03"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743B3F13"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47C24" w14:textId="77777777" w:rsidR="00851167" w:rsidRDefault="00000000">
            <w:pPr>
              <w:rPr>
                <w:b/>
                <w:szCs w:val="24"/>
              </w:rPr>
            </w:pPr>
            <w:r>
              <w:rPr>
                <w:b/>
                <w:szCs w:val="24"/>
              </w:rPr>
              <w:t>Directive(s)</w:t>
            </w:r>
          </w:p>
        </w:tc>
      </w:tr>
      <w:tr w:rsidR="00851167" w14:paraId="237C1941" w14:textId="77777777">
        <w:trPr>
          <w:trHeight w:val="772"/>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EFBF7B" w14:textId="77777777" w:rsidR="00851167" w:rsidRDefault="00851167">
            <w:pPr>
              <w:pStyle w:val="ListParagraph"/>
              <w:rPr>
                <w:b/>
                <w:bCs/>
              </w:rPr>
            </w:pPr>
          </w:p>
          <w:p w14:paraId="4B9183A9" w14:textId="77777777" w:rsidR="00851167" w:rsidRDefault="00000000">
            <w:pPr>
              <w:pStyle w:val="ListParagraph"/>
              <w:numPr>
                <w:ilvl w:val="0"/>
                <w:numId w:val="26"/>
              </w:numPr>
              <w:spacing w:after="5"/>
              <w:ind w:right="152"/>
            </w:pPr>
            <w:r>
              <w:t xml:space="preserve">The DSAT process </w:t>
            </w:r>
            <w:r>
              <w:rPr>
                <w:u w:val="single"/>
              </w:rPr>
              <w:t>must</w:t>
            </w:r>
            <w:r>
              <w:t xml:space="preserve"> start with a Statement of Requirement (SoR).</w:t>
            </w:r>
          </w:p>
          <w:p w14:paraId="2874CA28" w14:textId="77777777" w:rsidR="00851167" w:rsidRDefault="00851167">
            <w:pPr>
              <w:jc w:val="left"/>
              <w:rPr>
                <w:szCs w:val="24"/>
              </w:rPr>
            </w:pPr>
          </w:p>
        </w:tc>
      </w:tr>
    </w:tbl>
    <w:p w14:paraId="6AE19958" w14:textId="77777777" w:rsidR="00851167" w:rsidRDefault="00851167"/>
    <w:p w14:paraId="6BC4B0CA" w14:textId="77777777" w:rsidR="00851167" w:rsidRDefault="00000000">
      <w:pPr>
        <w:pStyle w:val="Heading4"/>
      </w:pPr>
      <w:r>
        <w:rPr>
          <w:b/>
          <w:bCs/>
        </w:rPr>
        <w:t>SoR - 5.1</w:t>
      </w:r>
      <w:r>
        <w:rPr>
          <w:bCs/>
        </w:rPr>
        <w:t>.</w:t>
      </w:r>
      <w:r>
        <w:t xml:space="preserve">  </w:t>
      </w:r>
      <w:r>
        <w:rPr>
          <w:lang w:eastAsia="zh-CN"/>
        </w:rPr>
        <w:t xml:space="preserve">The DSAT process will begin with a SoR which states that there is a (real or perceived) need for personnel to have specific Knowledge, Skills and  Attitude (KSA) due to a </w:t>
      </w:r>
      <w:r>
        <w:rPr>
          <w:b/>
          <w:bCs/>
          <w:lang w:eastAsia="zh-CN"/>
        </w:rPr>
        <w:t>new</w:t>
      </w:r>
      <w:r>
        <w:rPr>
          <w:lang w:eastAsia="zh-CN"/>
        </w:rPr>
        <w:t xml:space="preserve"> or </w:t>
      </w:r>
      <w:r>
        <w:rPr>
          <w:b/>
          <w:bCs/>
          <w:lang w:eastAsia="zh-CN"/>
        </w:rPr>
        <w:t>changed</w:t>
      </w:r>
      <w:r>
        <w:rPr>
          <w:lang w:eastAsia="zh-CN"/>
        </w:rPr>
        <w:t xml:space="preserve"> requirement.  A SoR may necessitate a change to an existing training activity or require a completely new training activity to be designed, both of which require the use of the DSAT process.  It may also result in no change to any training.</w:t>
      </w:r>
      <w:r>
        <w:rPr>
          <w:sz w:val="22"/>
          <w:szCs w:val="20"/>
          <w:lang w:eastAsia="zh-CN"/>
        </w:rPr>
        <w:t xml:space="preserve">  </w:t>
      </w:r>
      <w:r>
        <w:rPr>
          <w:lang w:eastAsia="zh-CN"/>
        </w:rPr>
        <w:t>Criteria that will affect the SoR include: changing Defence priorities; new equipment coming into service; results of external assurance; workforce changes; skills gaps, or pinch point trades; and changing legislation or government policy.</w:t>
      </w:r>
    </w:p>
    <w:p w14:paraId="73BF1DE8" w14:textId="77777777" w:rsidR="00851167" w:rsidRDefault="00851167">
      <w:pPr>
        <w:rPr>
          <w:lang w:eastAsia="zh-CN"/>
        </w:rPr>
      </w:pPr>
    </w:p>
    <w:p w14:paraId="05EB361C" w14:textId="77777777" w:rsidR="00851167" w:rsidRDefault="00000000">
      <w:pPr>
        <w:pStyle w:val="Heading4"/>
      </w:pPr>
      <w:r>
        <w:rPr>
          <w:b/>
          <w:bCs/>
          <w:lang w:eastAsia="zh-CN"/>
        </w:rPr>
        <w:t>Responsible Persons</w:t>
      </w:r>
      <w:r>
        <w:rPr>
          <w:bCs/>
          <w:lang w:eastAsia="zh-CN"/>
        </w:rPr>
        <w:t>.</w:t>
      </w:r>
      <w:r>
        <w:rPr>
          <w:lang w:eastAsia="zh-CN"/>
        </w:rPr>
        <w:t xml:space="preserve">  A SoR is most likely to be produced by a stakeholder such as the Customer or Service/Joint Command and is submitted to the relevant TRA.  The TRA must consider the SoR and provide a response which will result in either no action being taken or TNA work commencing.</w:t>
      </w:r>
      <w:bookmarkStart w:id="105" w:name="_Toc151726920"/>
    </w:p>
    <w:p w14:paraId="2B878825" w14:textId="77777777" w:rsidR="00851167" w:rsidRDefault="00851167">
      <w:pPr>
        <w:rPr>
          <w:lang w:eastAsia="zh-CN"/>
        </w:rPr>
      </w:pPr>
    </w:p>
    <w:p w14:paraId="097EC138" w14:textId="77777777" w:rsidR="00851167" w:rsidRDefault="00000000">
      <w:pPr>
        <w:pStyle w:val="Heading3"/>
      </w:pPr>
      <w:bookmarkStart w:id="106" w:name="_Toc199920014"/>
      <w:r>
        <w:t>MTS Activities in the Analysis of Individual Training Requirements</w:t>
      </w:r>
      <w:bookmarkEnd w:id="105"/>
      <w:bookmarkEnd w:id="106"/>
    </w:p>
    <w:p w14:paraId="5EC749A6" w14:textId="77777777" w:rsidR="00851167" w:rsidRDefault="00851167">
      <w:pPr>
        <w:rPr>
          <w:lang w:eastAsia="zh-CN"/>
        </w:rPr>
      </w:pPr>
    </w:p>
    <w:p w14:paraId="1E614A03" w14:textId="77777777" w:rsidR="00851167" w:rsidRDefault="00000000">
      <w:pPr>
        <w:pStyle w:val="Heading4"/>
      </w:pPr>
      <w:r>
        <w:rPr>
          <w:b/>
          <w:bCs/>
        </w:rPr>
        <w:t>Initiate TrAD - 5.2</w:t>
      </w:r>
      <w:r>
        <w:rPr>
          <w:bCs/>
        </w:rPr>
        <w:t>.</w:t>
      </w:r>
      <w:r>
        <w:t xml:space="preserve"> The TrAD is the document which defines who is responsible for what, during the life of a training activity.  It is the signed contract between the TRA, TDA and Training Provider and is a key document in the holding to account process.   A TrAD must be initiated at the end of the scoping exercise stage, once a training need has been identified.  The TrAD is then populated as the DSAT process progresses and is submitted to the CEB for endorsement later in the process (5.9). </w:t>
      </w:r>
    </w:p>
    <w:p w14:paraId="15610D5D" w14:textId="77777777" w:rsidR="00851167" w:rsidRDefault="00851167">
      <w:pPr>
        <w:tabs>
          <w:tab w:val="left" w:pos="567"/>
        </w:tabs>
      </w:pPr>
    </w:p>
    <w:p w14:paraId="474A6C12" w14:textId="77777777" w:rsidR="00851167" w:rsidRDefault="00000000">
      <w:pPr>
        <w:pStyle w:val="Heading4"/>
      </w:pPr>
      <w:r>
        <w:rPr>
          <w:b/>
          <w:bCs/>
        </w:rPr>
        <w:t>Responsible Persons</w:t>
      </w:r>
      <w:r>
        <w:rPr>
          <w:bCs/>
        </w:rPr>
        <w:t>.</w:t>
      </w:r>
      <w:r>
        <w:t xml:space="preserve">  The TRA is responsible for initiating the TrAD.  Its content is then agreed and signed by all relevant stakeholders.</w:t>
      </w:r>
      <w:r>
        <w:rPr>
          <w:sz w:val="22"/>
        </w:rPr>
        <w:t xml:space="preserve"> </w:t>
      </w:r>
    </w:p>
    <w:p w14:paraId="0D20CCBA" w14:textId="77777777" w:rsidR="00851167" w:rsidRDefault="00851167"/>
    <w:p w14:paraId="3E5ABB69" w14:textId="77777777" w:rsidR="00851167" w:rsidRDefault="00000000">
      <w:pPr>
        <w:pStyle w:val="Heading4"/>
      </w:pPr>
      <w:r>
        <w:t xml:space="preserve">Although it is mandatory for all training to have an associated TrAD, and each TrAD must have the minimum prescribed content listed above, there is no mandatory TrAD template. Suggested templates for a TrAD can be </w:t>
      </w:r>
      <w:hyperlink r:id="rId18" w:history="1">
        <w:r w:rsidR="00851167">
          <w:rPr>
            <w:rStyle w:val="Hyperlink"/>
            <w:i w:val="0"/>
            <w:iCs w:val="0"/>
            <w:szCs w:val="16"/>
          </w:rPr>
          <w:t>found here</w:t>
        </w:r>
      </w:hyperlink>
      <w:r>
        <w:t>.</w:t>
      </w:r>
      <w:r>
        <w:rPr>
          <w:sz w:val="22"/>
        </w:rPr>
        <w:t xml:space="preserve"> </w:t>
      </w:r>
    </w:p>
    <w:p w14:paraId="39D47BB1" w14:textId="77777777" w:rsidR="00851167" w:rsidRDefault="00851167"/>
    <w:p w14:paraId="279A1942" w14:textId="77777777" w:rsidR="00851167" w:rsidRDefault="00851167"/>
    <w:p w14:paraId="5DC7B84A" w14:textId="77777777" w:rsidR="00851167" w:rsidRDefault="00851167"/>
    <w:p w14:paraId="51F5DB61" w14:textId="77777777" w:rsidR="00851167" w:rsidRDefault="00851167"/>
    <w:p w14:paraId="5FEDF2AD" w14:textId="77777777" w:rsidR="00851167" w:rsidRDefault="00851167"/>
    <w:p w14:paraId="4683B9E7" w14:textId="77777777" w:rsidR="00851167" w:rsidRDefault="00851167"/>
    <w:p w14:paraId="467FB1B4" w14:textId="77777777" w:rsidR="00851167" w:rsidRDefault="00851167">
      <w:pPr>
        <w:sectPr w:rsidR="00851167" w:rsidSect="005528B2">
          <w:headerReference w:type="default" r:id="rId19"/>
          <w:footerReference w:type="default" r:id="rId20"/>
          <w:pgSz w:w="11906" w:h="16838"/>
          <w:pgMar w:top="1134" w:right="1134" w:bottom="1134" w:left="1134" w:header="720" w:footer="414" w:gutter="0"/>
          <w:cols w:space="720"/>
        </w:sectPr>
      </w:pPr>
    </w:p>
    <w:tbl>
      <w:tblPr>
        <w:tblW w:w="5000" w:type="pct"/>
        <w:tblCellMar>
          <w:left w:w="10" w:type="dxa"/>
          <w:right w:w="10" w:type="dxa"/>
        </w:tblCellMar>
        <w:tblLook w:val="0000" w:firstRow="0" w:lastRow="0" w:firstColumn="0" w:lastColumn="0" w:noHBand="0" w:noVBand="0"/>
      </w:tblPr>
      <w:tblGrid>
        <w:gridCol w:w="9628"/>
      </w:tblGrid>
      <w:tr w:rsidR="00851167" w14:paraId="0F83B7FB"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1179D" w14:textId="77777777" w:rsidR="00851167" w:rsidRDefault="00000000">
            <w:pPr>
              <w:rPr>
                <w:b/>
                <w:szCs w:val="24"/>
              </w:rPr>
            </w:pPr>
            <w:r>
              <w:rPr>
                <w:b/>
                <w:szCs w:val="24"/>
              </w:rPr>
              <w:lastRenderedPageBreak/>
              <w:t>Directive(s)</w:t>
            </w:r>
          </w:p>
        </w:tc>
      </w:tr>
      <w:tr w:rsidR="00851167" w14:paraId="6CE9D627" w14:textId="77777777">
        <w:trPr>
          <w:trHeight w:val="69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35D8C5" w14:textId="77777777" w:rsidR="00851167" w:rsidRDefault="00851167">
            <w:pPr>
              <w:pStyle w:val="ListParagraph"/>
              <w:rPr>
                <w:b/>
                <w:bCs/>
              </w:rPr>
            </w:pPr>
          </w:p>
          <w:p w14:paraId="6BC9ED6F" w14:textId="77777777" w:rsidR="00851167" w:rsidRDefault="00000000">
            <w:pPr>
              <w:pStyle w:val="ListParagraph"/>
              <w:numPr>
                <w:ilvl w:val="0"/>
                <w:numId w:val="26"/>
              </w:numPr>
              <w:spacing w:after="5"/>
              <w:ind w:right="152"/>
            </w:pPr>
            <w:r>
              <w:t xml:space="preserve">Every Defence training activity, that is derived from DSAT, </w:t>
            </w:r>
            <w:r>
              <w:rPr>
                <w:u w:val="single"/>
              </w:rPr>
              <w:t>must</w:t>
            </w:r>
            <w:r>
              <w:t xml:space="preserve"> have a related TrAD.</w:t>
            </w:r>
          </w:p>
          <w:p w14:paraId="3CA69C6F" w14:textId="77777777" w:rsidR="00851167" w:rsidRDefault="00851167">
            <w:pPr>
              <w:ind w:left="360"/>
            </w:pPr>
          </w:p>
          <w:p w14:paraId="5ECC1162" w14:textId="77777777" w:rsidR="00851167" w:rsidRDefault="00000000">
            <w:pPr>
              <w:pStyle w:val="ListParagraph"/>
              <w:numPr>
                <w:ilvl w:val="0"/>
                <w:numId w:val="26"/>
              </w:numPr>
              <w:spacing w:after="5"/>
              <w:ind w:right="152"/>
            </w:pPr>
            <w:r>
              <w:t xml:space="preserve">Throughout the life of a training activity the TrAD </w:t>
            </w:r>
            <w:r>
              <w:rPr>
                <w:u w:val="single"/>
              </w:rPr>
              <w:t>must</w:t>
            </w:r>
            <w:r>
              <w:t xml:space="preserve"> be revised or renewed as the situation dictates and re-endorsed at the CEB.</w:t>
            </w:r>
          </w:p>
          <w:p w14:paraId="55C3CC3E" w14:textId="77777777" w:rsidR="00851167" w:rsidRDefault="00851167">
            <w:pPr>
              <w:pStyle w:val="ListParagraph"/>
            </w:pPr>
          </w:p>
          <w:p w14:paraId="537F5917" w14:textId="77777777" w:rsidR="00851167" w:rsidRDefault="00000000">
            <w:pPr>
              <w:pStyle w:val="ListParagraph"/>
              <w:numPr>
                <w:ilvl w:val="0"/>
                <w:numId w:val="26"/>
              </w:numPr>
              <w:spacing w:after="5"/>
              <w:ind w:right="152"/>
            </w:pPr>
            <w:r>
              <w:t xml:space="preserve">All TrADs </w:t>
            </w:r>
            <w:r>
              <w:rPr>
                <w:u w:val="single"/>
              </w:rPr>
              <w:t>must</w:t>
            </w:r>
            <w:r>
              <w:t xml:space="preserve"> be reviewed every 5 years and re-endorsed at the CEB.</w:t>
            </w:r>
          </w:p>
          <w:p w14:paraId="578996C7" w14:textId="77777777" w:rsidR="00851167" w:rsidRDefault="00851167">
            <w:pPr>
              <w:pStyle w:val="ListParagraph"/>
            </w:pPr>
          </w:p>
          <w:p w14:paraId="546A3ED0" w14:textId="77777777" w:rsidR="00851167" w:rsidRDefault="00000000">
            <w:pPr>
              <w:pStyle w:val="ListParagraph"/>
              <w:numPr>
                <w:ilvl w:val="0"/>
                <w:numId w:val="26"/>
              </w:numPr>
              <w:spacing w:after="5"/>
              <w:ind w:right="152"/>
            </w:pPr>
            <w:r>
              <w:t>All TrADs must have the following minimum prescribed content:</w:t>
            </w:r>
          </w:p>
          <w:p w14:paraId="0AF88855" w14:textId="77777777" w:rsidR="00851167" w:rsidRDefault="00851167">
            <w:pPr>
              <w:pStyle w:val="ListParagraph"/>
            </w:pPr>
          </w:p>
          <w:p w14:paraId="7B92E564" w14:textId="77777777" w:rsidR="00851167" w:rsidRDefault="00000000">
            <w:pPr>
              <w:pStyle w:val="ListParagraph"/>
              <w:numPr>
                <w:ilvl w:val="1"/>
                <w:numId w:val="26"/>
              </w:numPr>
              <w:spacing w:after="5"/>
              <w:ind w:right="152"/>
            </w:pPr>
            <w:r>
              <w:t>Course Title.</w:t>
            </w:r>
          </w:p>
          <w:p w14:paraId="4D77163A" w14:textId="77777777" w:rsidR="00851167" w:rsidRDefault="00000000">
            <w:pPr>
              <w:pStyle w:val="ListParagraph"/>
              <w:numPr>
                <w:ilvl w:val="1"/>
                <w:numId w:val="26"/>
              </w:numPr>
              <w:spacing w:after="5"/>
              <w:ind w:right="152"/>
            </w:pPr>
            <w:r>
              <w:t>CEB Title</w:t>
            </w:r>
          </w:p>
          <w:p w14:paraId="6C9C944C" w14:textId="77777777" w:rsidR="00851167" w:rsidRDefault="00000000">
            <w:pPr>
              <w:pStyle w:val="ListParagraph"/>
              <w:numPr>
                <w:ilvl w:val="1"/>
                <w:numId w:val="26"/>
              </w:numPr>
              <w:spacing w:after="5"/>
              <w:ind w:right="152"/>
            </w:pPr>
            <w:r>
              <w:t>TrAD Version and Date.</w:t>
            </w:r>
          </w:p>
          <w:p w14:paraId="4DF210A9" w14:textId="77777777" w:rsidR="00851167" w:rsidRDefault="00000000">
            <w:pPr>
              <w:pStyle w:val="ListParagraph"/>
              <w:numPr>
                <w:ilvl w:val="1"/>
                <w:numId w:val="26"/>
              </w:numPr>
              <w:spacing w:after="5"/>
              <w:ind w:right="152"/>
            </w:pPr>
            <w:r>
              <w:t>Role PS and / or Framework(s) Version and Date.</w:t>
            </w:r>
          </w:p>
          <w:p w14:paraId="5A75F058" w14:textId="77777777" w:rsidR="00851167" w:rsidRDefault="00000000">
            <w:pPr>
              <w:pStyle w:val="ListParagraph"/>
              <w:numPr>
                <w:ilvl w:val="1"/>
                <w:numId w:val="26"/>
              </w:numPr>
              <w:spacing w:after="5"/>
              <w:ind w:right="152"/>
            </w:pPr>
            <w:r>
              <w:t>FTS Version and Date.</w:t>
            </w:r>
          </w:p>
          <w:p w14:paraId="79924EB6" w14:textId="77777777" w:rsidR="00851167" w:rsidRDefault="00000000">
            <w:pPr>
              <w:pStyle w:val="ListParagraph"/>
              <w:numPr>
                <w:ilvl w:val="1"/>
                <w:numId w:val="26"/>
              </w:numPr>
              <w:spacing w:after="5"/>
              <w:ind w:right="152"/>
            </w:pPr>
            <w:r>
              <w:t>Assessment Strategy Version and Date.</w:t>
            </w:r>
          </w:p>
          <w:p w14:paraId="7CE287C9" w14:textId="77777777" w:rsidR="00851167" w:rsidRDefault="00000000">
            <w:pPr>
              <w:pStyle w:val="ListParagraph"/>
              <w:numPr>
                <w:ilvl w:val="1"/>
                <w:numId w:val="26"/>
              </w:numPr>
              <w:spacing w:after="5"/>
              <w:ind w:right="152"/>
            </w:pPr>
            <w:r>
              <w:t>Training Needs Report Date.</w:t>
            </w:r>
          </w:p>
          <w:p w14:paraId="19802AF9" w14:textId="77777777" w:rsidR="00851167" w:rsidRDefault="00000000">
            <w:pPr>
              <w:pStyle w:val="ListParagraph"/>
              <w:numPr>
                <w:ilvl w:val="1"/>
                <w:numId w:val="26"/>
              </w:numPr>
              <w:spacing w:after="5"/>
              <w:ind w:right="152"/>
            </w:pPr>
            <w:r>
              <w:t>Course Duration.</w:t>
            </w:r>
          </w:p>
          <w:p w14:paraId="64FD5D29" w14:textId="77777777" w:rsidR="00851167" w:rsidRDefault="00000000">
            <w:pPr>
              <w:pStyle w:val="ListParagraph"/>
              <w:numPr>
                <w:ilvl w:val="1"/>
                <w:numId w:val="26"/>
              </w:numPr>
              <w:spacing w:after="5"/>
              <w:ind w:right="152"/>
            </w:pPr>
            <w:r>
              <w:t>Estimate Trainee Throughput (SOTT) per annum.</w:t>
            </w:r>
          </w:p>
          <w:p w14:paraId="66EBCB67" w14:textId="77777777" w:rsidR="00851167" w:rsidRDefault="00000000">
            <w:pPr>
              <w:pStyle w:val="ListParagraph"/>
              <w:numPr>
                <w:ilvl w:val="1"/>
                <w:numId w:val="26"/>
              </w:numPr>
              <w:spacing w:after="5"/>
              <w:ind w:right="152"/>
            </w:pPr>
            <w:r>
              <w:t>Course Capacity (Max-Min).</w:t>
            </w:r>
          </w:p>
          <w:p w14:paraId="7EE722A1" w14:textId="77777777" w:rsidR="00851167" w:rsidRDefault="00000000">
            <w:pPr>
              <w:pStyle w:val="ListParagraph"/>
              <w:numPr>
                <w:ilvl w:val="1"/>
                <w:numId w:val="26"/>
              </w:numPr>
              <w:spacing w:after="5"/>
              <w:ind w:right="152"/>
            </w:pPr>
            <w:r>
              <w:t>A CEB approved commence training date.</w:t>
            </w:r>
          </w:p>
          <w:p w14:paraId="04287021" w14:textId="77777777" w:rsidR="00851167" w:rsidRDefault="00000000">
            <w:pPr>
              <w:pStyle w:val="ListParagraph"/>
              <w:numPr>
                <w:ilvl w:val="1"/>
                <w:numId w:val="26"/>
              </w:numPr>
              <w:spacing w:after="5"/>
              <w:ind w:right="152"/>
            </w:pPr>
            <w:r>
              <w:t>A Course and TrAD review date.</w:t>
            </w:r>
          </w:p>
          <w:p w14:paraId="1E625C5C" w14:textId="77777777" w:rsidR="00851167" w:rsidRDefault="00000000">
            <w:pPr>
              <w:pStyle w:val="ListParagraph"/>
              <w:numPr>
                <w:ilvl w:val="1"/>
                <w:numId w:val="26"/>
              </w:numPr>
              <w:spacing w:after="5"/>
              <w:ind w:right="152"/>
            </w:pPr>
            <w:r>
              <w:t>Authorisation of RPS and/or Framework(s)</w:t>
            </w:r>
          </w:p>
          <w:p w14:paraId="3E7DFC01" w14:textId="77777777" w:rsidR="00851167" w:rsidRDefault="00000000">
            <w:pPr>
              <w:pStyle w:val="ListParagraph"/>
              <w:numPr>
                <w:ilvl w:val="1"/>
                <w:numId w:val="26"/>
              </w:numPr>
              <w:spacing w:after="5"/>
              <w:ind w:right="152"/>
            </w:pPr>
            <w:r>
              <w:t>Authorisation of the FTS by the TRA(s).</w:t>
            </w:r>
          </w:p>
          <w:p w14:paraId="02399041" w14:textId="77777777" w:rsidR="00851167" w:rsidRDefault="00000000">
            <w:pPr>
              <w:pStyle w:val="ListParagraph"/>
              <w:numPr>
                <w:ilvl w:val="1"/>
                <w:numId w:val="26"/>
              </w:numPr>
              <w:spacing w:after="5"/>
              <w:ind w:right="152"/>
            </w:pPr>
            <w:r>
              <w:t>Authorisation of the AStrat by the TRA(s).</w:t>
            </w:r>
          </w:p>
          <w:p w14:paraId="755FB193" w14:textId="77777777" w:rsidR="00851167" w:rsidRDefault="00000000">
            <w:pPr>
              <w:pStyle w:val="ListParagraph"/>
              <w:numPr>
                <w:ilvl w:val="1"/>
                <w:numId w:val="26"/>
              </w:numPr>
              <w:spacing w:after="5"/>
              <w:ind w:right="152"/>
            </w:pPr>
            <w:r>
              <w:t>A commitment to oversee effective, efficient and safe training against the requirements by the TDA.</w:t>
            </w:r>
          </w:p>
          <w:p w14:paraId="732C5BCC" w14:textId="77777777" w:rsidR="00851167" w:rsidRDefault="00000000">
            <w:pPr>
              <w:pStyle w:val="ListParagraph"/>
              <w:numPr>
                <w:ilvl w:val="1"/>
                <w:numId w:val="26"/>
              </w:numPr>
              <w:spacing w:after="5"/>
              <w:ind w:right="152"/>
            </w:pPr>
            <w:r>
              <w:t>A commitment to deliver training by the Training Deliverer(s).</w:t>
            </w:r>
          </w:p>
          <w:p w14:paraId="07CA9A92" w14:textId="77777777" w:rsidR="00851167" w:rsidRDefault="00851167"/>
          <w:p w14:paraId="02989774" w14:textId="77777777" w:rsidR="00851167" w:rsidRDefault="00000000">
            <w:pPr>
              <w:pStyle w:val="ListParagraph"/>
              <w:numPr>
                <w:ilvl w:val="0"/>
                <w:numId w:val="26"/>
              </w:numPr>
              <w:spacing w:after="5"/>
              <w:ind w:right="152"/>
            </w:pPr>
            <w:r>
              <w:t xml:space="preserve">A TrAD </w:t>
            </w:r>
            <w:r>
              <w:rPr>
                <w:u w:val="single"/>
              </w:rPr>
              <w:t>must</w:t>
            </w:r>
            <w:r>
              <w:t xml:space="preserve"> be raised at the end of the scoping exercise stage once a training need has been identified.  </w:t>
            </w:r>
          </w:p>
          <w:p w14:paraId="32F6EA66" w14:textId="77777777" w:rsidR="00851167" w:rsidRDefault="00851167"/>
          <w:p w14:paraId="458B19CF" w14:textId="77777777" w:rsidR="00851167" w:rsidRDefault="00000000">
            <w:pPr>
              <w:pStyle w:val="ListParagraph"/>
              <w:numPr>
                <w:ilvl w:val="0"/>
                <w:numId w:val="26"/>
              </w:numPr>
              <w:spacing w:after="5"/>
              <w:ind w:right="152"/>
            </w:pPr>
            <w:r>
              <w:t xml:space="preserve">Records of all TrADs and any amendments </w:t>
            </w:r>
            <w:r>
              <w:rPr>
                <w:u w:val="single"/>
              </w:rPr>
              <w:t>must</w:t>
            </w:r>
            <w:r>
              <w:t xml:space="preserve"> be retained by the TRA or TDA, as agreed by the CEB.</w:t>
            </w:r>
          </w:p>
          <w:p w14:paraId="0469E103" w14:textId="77777777" w:rsidR="00851167" w:rsidRDefault="00851167">
            <w:pPr>
              <w:jc w:val="left"/>
              <w:rPr>
                <w:szCs w:val="24"/>
              </w:rPr>
            </w:pPr>
          </w:p>
        </w:tc>
      </w:tr>
    </w:tbl>
    <w:p w14:paraId="61C97A7F" w14:textId="77777777" w:rsidR="00851167" w:rsidRDefault="00851167"/>
    <w:p w14:paraId="096D3C5F" w14:textId="77777777" w:rsidR="00851167" w:rsidRDefault="00000000">
      <w:pPr>
        <w:pStyle w:val="Heading4"/>
      </w:pPr>
      <w:r>
        <w:rPr>
          <w:b/>
          <w:bCs/>
        </w:rPr>
        <w:t>Risk/Assumption Management - 5.3</w:t>
      </w:r>
      <w:r>
        <w:rPr>
          <w:bCs/>
        </w:rPr>
        <w:t>.</w:t>
      </w:r>
      <w:r>
        <w:t xml:space="preserve">  Risk/assumption management must start at the beginning of the DSAT process.  Risks/assumptions are to be held on risk/assumption registers at all levels (e.g. training establishment, SC or SC’s subordinate training HQ) and are to be managed iaw relevant Defence risk management policies</w:t>
      </w:r>
      <w:r>
        <w:rPr>
          <w:rStyle w:val="FootnoteReference"/>
          <w:i w:val="0"/>
          <w:iCs w:val="0"/>
        </w:rPr>
        <w:footnoteReference w:id="10"/>
      </w:r>
      <w:r>
        <w:t xml:space="preserve">.  Risks/assumptions must be reviewed regularly during all Elements of the DSAT process and updated with any new and emerging risks.  </w:t>
      </w:r>
    </w:p>
    <w:p w14:paraId="3EB1C102" w14:textId="77777777" w:rsidR="00851167" w:rsidRDefault="00851167"/>
    <w:p w14:paraId="444641EB" w14:textId="77777777" w:rsidR="00851167" w:rsidRDefault="00000000">
      <w:pPr>
        <w:pStyle w:val="Heading4"/>
      </w:pPr>
      <w:r>
        <w:rPr>
          <w:b/>
          <w:bCs/>
        </w:rPr>
        <w:lastRenderedPageBreak/>
        <w:t xml:space="preserve">Safe System of Training. </w:t>
      </w:r>
      <w:r>
        <w:t>A key consideration in Risk / Assumption Management is Safe System of Training (SST). Volume 1 contains the policy on SST.</w:t>
      </w:r>
    </w:p>
    <w:p w14:paraId="565BA631" w14:textId="77777777" w:rsidR="00851167" w:rsidRDefault="00851167"/>
    <w:p w14:paraId="15038D21" w14:textId="77777777" w:rsidR="00851167" w:rsidRDefault="00000000">
      <w:pPr>
        <w:pStyle w:val="Heading4"/>
      </w:pPr>
      <w:r>
        <w:rPr>
          <w:b/>
          <w:bCs/>
        </w:rPr>
        <w:t>Responsible Persons</w:t>
      </w:r>
      <w:r>
        <w:rPr>
          <w:bCs/>
        </w:rPr>
        <w:t>.</w:t>
      </w:r>
      <w:r>
        <w:t xml:space="preserve">  The CEB is the forum where Training Provider, the TDA and TRA discuss and manage risks/assumptions.  The TRA is to determine whether the risks must be transferred to a higher authority such as the appropriate Service or Joint Command.  For cross-Service or cross-Command risks/assumptions the appropriate higher authority forum is likely to be the TSLD PAG.</w:t>
      </w:r>
    </w:p>
    <w:p w14:paraId="4449F0F9" w14:textId="77777777" w:rsidR="00851167" w:rsidRDefault="00851167"/>
    <w:p w14:paraId="63AE4CF5" w14:textId="77777777" w:rsidR="00851167" w:rsidRDefault="00000000">
      <w:pPr>
        <w:pStyle w:val="Heading4"/>
      </w:pPr>
      <w:r>
        <w:rPr>
          <w:b/>
          <w:bCs/>
        </w:rPr>
        <w:t>Pipeline Management - 5.4</w:t>
      </w:r>
      <w:r>
        <w:rPr>
          <w:bCs/>
        </w:rPr>
        <w:t>.</w:t>
      </w:r>
      <w:r>
        <w:t xml:space="preserve">  At Phases 1 and 2, pipeline management ensures that sufficient personnel of the correct branches and/or trades enter training on the Untrained Strength (UTS), and subsequently the sS as Gains to Trained Strength (GTS) in order to meet the workforce requirements of each Service.  At Phase 3, pipeline management ensures that the correct numbers of personnel enter training to sustain the requirements of each branch and/or trade.  The sS should engage and negotiate with TDAs and training establishments, through the CEBs, in pursuit of an efficient and effective pipeline.  </w:t>
      </w:r>
    </w:p>
    <w:p w14:paraId="30CB3E4D" w14:textId="77777777" w:rsidR="00851167" w:rsidRDefault="00851167"/>
    <w:p w14:paraId="0021EE03" w14:textId="77777777" w:rsidR="00851167" w:rsidRDefault="00000000">
      <w:pPr>
        <w:pStyle w:val="Heading4"/>
      </w:pPr>
      <w:r>
        <w:rPr>
          <w:b/>
          <w:bCs/>
        </w:rPr>
        <w:t>Responsible Persons</w:t>
      </w:r>
      <w:r>
        <w:rPr>
          <w:bCs/>
        </w:rPr>
        <w:t>.</w:t>
      </w:r>
      <w:r>
        <w:t xml:space="preserve">  Pipeline management is the responsibility of the SCs.</w:t>
      </w:r>
    </w:p>
    <w:p w14:paraId="30B49AFE" w14:textId="77777777" w:rsidR="00851167" w:rsidRDefault="00851167"/>
    <w:p w14:paraId="1BAADB11" w14:textId="77777777" w:rsidR="00851167" w:rsidRDefault="00000000">
      <w:pPr>
        <w:pStyle w:val="Heading4"/>
      </w:pPr>
      <w:r>
        <w:rPr>
          <w:b/>
          <w:bCs/>
        </w:rPr>
        <w:t>Statement of Trained Requirement (SOTR) - 5.5</w:t>
      </w:r>
      <w:r>
        <w:rPr>
          <w:bCs/>
        </w:rPr>
        <w:t>.</w:t>
      </w:r>
      <w:r>
        <w:t xml:space="preserve">  The SOTR identifies the trained output required by the employing SC, by year, for a period of 4 Training Years.  The aim of the process is to develop an accurate SOTR before the commencement of the Training Year (TY).</w:t>
      </w:r>
    </w:p>
    <w:p w14:paraId="04A2E668" w14:textId="77777777" w:rsidR="00851167" w:rsidRDefault="00851167"/>
    <w:p w14:paraId="786DE557" w14:textId="77777777" w:rsidR="00851167" w:rsidRDefault="00000000">
      <w:pPr>
        <w:pStyle w:val="Heading4"/>
      </w:pPr>
      <w:r>
        <w:rPr>
          <w:b/>
          <w:bCs/>
        </w:rPr>
        <w:t>Responsible Persons</w:t>
      </w:r>
      <w:r>
        <w:rPr>
          <w:bCs/>
        </w:rPr>
        <w:t>.</w:t>
      </w:r>
      <w:r>
        <w:t xml:space="preserve">  The SOTR is produced by the SCs’ SOTR Co-ordination Organisations</w:t>
      </w:r>
      <w:r>
        <w:rPr>
          <w:vertAlign w:val="superscript"/>
        </w:rPr>
        <w:footnoteReference w:id="11"/>
      </w:r>
      <w:r>
        <w:t xml:space="preserve"> who own and develop it with key stakeholders.</w:t>
      </w:r>
      <w:bookmarkStart w:id="107" w:name="_Toc151726921"/>
    </w:p>
    <w:p w14:paraId="2B043856" w14:textId="77777777" w:rsidR="00851167" w:rsidRDefault="00851167"/>
    <w:p w14:paraId="5BF20D4A" w14:textId="77777777" w:rsidR="00851167" w:rsidRDefault="00000000">
      <w:pPr>
        <w:pStyle w:val="Heading3"/>
      </w:pPr>
      <w:bookmarkStart w:id="108" w:name="_Toc199920015"/>
      <w:r>
        <w:t>MTS Activities in Designing Individual Training</w:t>
      </w:r>
      <w:bookmarkEnd w:id="107"/>
      <w:bookmarkEnd w:id="108"/>
    </w:p>
    <w:p w14:paraId="6FF4A5BF" w14:textId="77777777" w:rsidR="00851167" w:rsidRDefault="00851167"/>
    <w:p w14:paraId="178796BC" w14:textId="77777777" w:rsidR="00851167" w:rsidRDefault="00000000">
      <w:pPr>
        <w:pStyle w:val="Heading4"/>
      </w:pPr>
      <w:r>
        <w:rPr>
          <w:b/>
          <w:bCs/>
        </w:rPr>
        <w:t>Trained Output Requirement Review - 5.6</w:t>
      </w:r>
      <w:r>
        <w:rPr>
          <w:bCs/>
        </w:rPr>
        <w:t>.</w:t>
      </w:r>
      <w:r>
        <w:t xml:space="preserve">  A Trained Output Requirement Review takes place to ensure that, based on the Role PS and/or Framework(s), and the draft training objectives (TOs, the training requirement would still be met.  The review can be carried out at a CEB, or if waiting for the next CEB would hold up the design process, at a CEB WG, or Out of Committee.</w:t>
      </w:r>
    </w:p>
    <w:p w14:paraId="47AE77FF" w14:textId="77777777" w:rsidR="00851167" w:rsidRDefault="00851167"/>
    <w:p w14:paraId="0B3E5957" w14:textId="77777777" w:rsidR="00851167" w:rsidRDefault="00000000">
      <w:pPr>
        <w:pStyle w:val="Heading4"/>
      </w:pPr>
      <w:r>
        <w:rPr>
          <w:b/>
          <w:bCs/>
        </w:rPr>
        <w:t>Responsible Persons</w:t>
      </w:r>
      <w:r>
        <w:rPr>
          <w:bCs/>
        </w:rPr>
        <w:t>.</w:t>
      </w:r>
      <w:r>
        <w:t xml:space="preserve">  It is the responsibility of the TRA to ensure that the requirement would be met by the proposed training solution. </w:t>
      </w:r>
    </w:p>
    <w:p w14:paraId="71F62110" w14:textId="77777777" w:rsidR="00851167" w:rsidRDefault="00851167"/>
    <w:p w14:paraId="0A5F6770" w14:textId="77777777" w:rsidR="00851167" w:rsidRDefault="00000000">
      <w:pPr>
        <w:pStyle w:val="Heading4"/>
      </w:pPr>
      <w:r>
        <w:rPr>
          <w:b/>
          <w:bCs/>
        </w:rPr>
        <w:lastRenderedPageBreak/>
        <w:t>Risk/Assumption Management - 5.7</w:t>
      </w:r>
      <w:r>
        <w:rPr>
          <w:bCs/>
        </w:rPr>
        <w:t>.</w:t>
      </w:r>
      <w:r>
        <w:t xml:space="preserve">  Risks/assumptions are to be held on risk/assumption registers at all levels (e.g. training establishment, SC or SC’s subordinate training HQ) and are to be managed iaw relevant Defence risk management policies</w:t>
      </w:r>
      <w:r>
        <w:rPr>
          <w:rStyle w:val="FootnoteReference"/>
          <w:i w:val="0"/>
          <w:iCs w:val="0"/>
        </w:rPr>
        <w:footnoteReference w:id="12"/>
      </w:r>
      <w:r>
        <w:t xml:space="preserve">.  Risks/assumptions must be reviewed regularly during all Elements of the DSAT process and updated with any new and emerging risks.  </w:t>
      </w:r>
    </w:p>
    <w:p w14:paraId="090FFAA6" w14:textId="77777777" w:rsidR="00851167" w:rsidRDefault="00000000">
      <w:r>
        <w:t xml:space="preserve"> </w:t>
      </w:r>
    </w:p>
    <w:p w14:paraId="450F664E" w14:textId="77777777" w:rsidR="00851167" w:rsidRDefault="00000000">
      <w:pPr>
        <w:pStyle w:val="Heading4"/>
      </w:pPr>
      <w:r>
        <w:rPr>
          <w:b/>
          <w:bCs/>
        </w:rPr>
        <w:t xml:space="preserve">Safe System of Training. </w:t>
      </w:r>
      <w:r>
        <w:t>A key consideration in Risk / Assumption Management is Safe System of Training (SST). Volume 1 contains the policy on SST.</w:t>
      </w:r>
    </w:p>
    <w:p w14:paraId="7AD49A6B" w14:textId="77777777" w:rsidR="00851167" w:rsidRDefault="00851167"/>
    <w:p w14:paraId="49350424" w14:textId="77777777" w:rsidR="00851167" w:rsidRDefault="00000000">
      <w:pPr>
        <w:pStyle w:val="Heading4"/>
      </w:pPr>
      <w:r>
        <w:rPr>
          <w:b/>
          <w:bCs/>
        </w:rPr>
        <w:t>Responsible Persons</w:t>
      </w:r>
      <w:r>
        <w:rPr>
          <w:bCs/>
        </w:rPr>
        <w:t>.</w:t>
      </w:r>
      <w:r>
        <w:t xml:space="preserve">  The CEB is the forum where Training Provider, the TDA and TRA discuss and manage risks/assumptions.  The TRA is to determine whether the risks must be transferred to a higher authority such as the appropriate Service or Joint Command.  For cross-Service or cross-Command risks/assumptions the appropriate higher authority forum is likely to be the TSLD PAG.</w:t>
      </w:r>
    </w:p>
    <w:p w14:paraId="11ECA9EE" w14:textId="77777777" w:rsidR="00851167" w:rsidRDefault="00851167"/>
    <w:p w14:paraId="3F3FC290" w14:textId="77777777" w:rsidR="00851167" w:rsidRDefault="00000000">
      <w:pPr>
        <w:pStyle w:val="Heading4"/>
      </w:pPr>
      <w:r>
        <w:rPr>
          <w:b/>
          <w:bCs/>
        </w:rPr>
        <w:t>Training Design Review - 5.8</w:t>
      </w:r>
      <w:r>
        <w:rPr>
          <w:bCs/>
        </w:rPr>
        <w:t>.</w:t>
      </w:r>
      <w:r>
        <w:t xml:space="preserve">  Review of training design ensures that the design Element has generated the outputs necessary to deliver a successful training activity, based upon the training need.  The review can be carried out at desk level and endorsed at a CEB, or if waiting for the next CEB would hold up commencement of training delivery, at a CEB WG, or Out of Committee.</w:t>
      </w:r>
    </w:p>
    <w:p w14:paraId="0C17E382" w14:textId="77777777" w:rsidR="00851167" w:rsidRDefault="00851167"/>
    <w:p w14:paraId="0B7FB9DD" w14:textId="77777777" w:rsidR="00851167" w:rsidRDefault="00000000">
      <w:pPr>
        <w:pStyle w:val="Heading4"/>
      </w:pPr>
      <w:r>
        <w:rPr>
          <w:b/>
          <w:bCs/>
        </w:rPr>
        <w:t>Responsible Persons</w:t>
      </w:r>
      <w:r>
        <w:rPr>
          <w:bCs/>
        </w:rPr>
        <w:t>.</w:t>
      </w:r>
      <w:r>
        <w:t xml:space="preserve">  It is ultimately the responsibility of the TRA to review the training design.</w:t>
      </w:r>
    </w:p>
    <w:p w14:paraId="3E09F946" w14:textId="77777777" w:rsidR="00851167" w:rsidRDefault="00851167"/>
    <w:p w14:paraId="1FACCFCB" w14:textId="77777777" w:rsidR="00851167" w:rsidRDefault="00000000">
      <w:pPr>
        <w:pStyle w:val="Heading4"/>
      </w:pPr>
      <w:r>
        <w:rPr>
          <w:b/>
          <w:bCs/>
        </w:rPr>
        <w:t>TrAD – Review and Approval - 5.9.</w:t>
      </w:r>
      <w:r>
        <w:t xml:space="preserve"> Authority to begin training is given by updating the TrAD and submitting it to the appropriate governance body (CEB or CEB WG) for endorsement.  Without an endorsed TrAD, training delivery cannot begin.  The TrAD can be endorsed Out of Committee if this would speed up the process as long as all stakeholders are in agreement.</w:t>
      </w:r>
    </w:p>
    <w:p w14:paraId="43AC5EA9" w14:textId="77777777" w:rsidR="00851167" w:rsidRDefault="00851167"/>
    <w:p w14:paraId="46B850E9" w14:textId="77777777" w:rsidR="00851167" w:rsidRDefault="00000000">
      <w:pPr>
        <w:pStyle w:val="Heading4"/>
      </w:pPr>
      <w:r>
        <w:rPr>
          <w:b/>
          <w:bCs/>
        </w:rPr>
        <w:t>Responsible Persons</w:t>
      </w:r>
      <w:r>
        <w:rPr>
          <w:bCs/>
        </w:rPr>
        <w:t>.</w:t>
      </w:r>
      <w:r>
        <w:t xml:space="preserve">  The TRA is responsible for updating the TrAD.</w:t>
      </w:r>
      <w:r>
        <w:rPr>
          <w:sz w:val="22"/>
        </w:rPr>
        <w:t xml:space="preserve"> </w:t>
      </w:r>
      <w:r>
        <w:t>Its content is then agreed and signed by all relevant stakeholders.</w:t>
      </w:r>
      <w:bookmarkStart w:id="109" w:name="_Toc151726922"/>
    </w:p>
    <w:p w14:paraId="2804DA7B" w14:textId="77777777" w:rsidR="00851167" w:rsidRDefault="00851167"/>
    <w:p w14:paraId="5D3E605F" w14:textId="77777777" w:rsidR="00851167" w:rsidRDefault="00000000">
      <w:pPr>
        <w:pStyle w:val="Heading3"/>
      </w:pPr>
      <w:bookmarkStart w:id="110" w:name="_Toc199920016"/>
      <w:r>
        <w:t>MTS Activities in the Delivery of Individual Training</w:t>
      </w:r>
      <w:bookmarkEnd w:id="109"/>
      <w:bookmarkEnd w:id="110"/>
    </w:p>
    <w:p w14:paraId="3D04057D" w14:textId="77777777" w:rsidR="00851167" w:rsidRDefault="00851167"/>
    <w:p w14:paraId="5E53523E" w14:textId="77777777" w:rsidR="00851167" w:rsidRDefault="00000000">
      <w:pPr>
        <w:pStyle w:val="Heading4"/>
      </w:pPr>
      <w:r>
        <w:rPr>
          <w:b/>
          <w:bCs/>
        </w:rPr>
        <w:t>Statement of Training Task (SOTT) - 5.10</w:t>
      </w:r>
      <w:r>
        <w:rPr>
          <w:bCs/>
        </w:rPr>
        <w:t>.</w:t>
      </w:r>
      <w:r>
        <w:t xml:space="preserve">  The SOTT is the document generated by the TDA</w:t>
      </w:r>
      <w:r>
        <w:rPr>
          <w:rStyle w:val="FootnoteReference"/>
          <w:i w:val="0"/>
          <w:iCs w:val="0"/>
        </w:rPr>
        <w:footnoteReference w:id="13"/>
      </w:r>
      <w:r>
        <w:t xml:space="preserve"> by taking the agreed output-based requirement articulated in the SOTR and developing it into a deliverable training plan for the following TY</w:t>
      </w:r>
      <w:r>
        <w:rPr>
          <w:rFonts w:eastAsia="Times New Roman"/>
        </w:rPr>
        <w:t>.</w:t>
      </w:r>
    </w:p>
    <w:p w14:paraId="3D86F974" w14:textId="77777777" w:rsidR="00851167" w:rsidRDefault="00851167"/>
    <w:p w14:paraId="7E1CA450" w14:textId="77777777" w:rsidR="00851167" w:rsidRDefault="00000000">
      <w:pPr>
        <w:pStyle w:val="Heading4"/>
      </w:pPr>
      <w:r>
        <w:rPr>
          <w:b/>
          <w:bCs/>
        </w:rPr>
        <w:t>Responsible Persons</w:t>
      </w:r>
      <w:r>
        <w:rPr>
          <w:bCs/>
        </w:rPr>
        <w:t>.</w:t>
      </w:r>
      <w:r>
        <w:t xml:space="preserve">  The TDA completes the SOTT and it is endorsed formally at the CEB in the training year before training begins.</w:t>
      </w:r>
    </w:p>
    <w:p w14:paraId="2BD894B7" w14:textId="77777777" w:rsidR="00851167" w:rsidRDefault="00851167"/>
    <w:p w14:paraId="2ECDE981" w14:textId="77777777" w:rsidR="00851167" w:rsidRDefault="00000000">
      <w:pPr>
        <w:pStyle w:val="Heading4"/>
      </w:pPr>
      <w:r>
        <w:rPr>
          <w:b/>
          <w:bCs/>
        </w:rPr>
        <w:lastRenderedPageBreak/>
        <w:t xml:space="preserve">Defence Trainer Capability (DTC) </w:t>
      </w:r>
      <w:r>
        <w:rPr>
          <w:b/>
        </w:rPr>
        <w:t>- 5.11</w:t>
      </w:r>
      <w:r>
        <w:t>.  Defence must ensure that its</w:t>
      </w:r>
      <w:r>
        <w:rPr>
          <w:bCs/>
        </w:rPr>
        <w:t xml:space="preserve"> </w:t>
      </w:r>
      <w:r>
        <w:t xml:space="preserve">trainers inspire, motivate and challenge trainees in order to get the very best from them.  To be fully effective, trainers fulfil the Roles of the specialist trainer and that of leader, including: understanding the key attributes of a trainer; effective delivery techniques; the realities of training; coaching; and the use of technology.  The DTC will deliver trainers that are fit for purpose and whose training and development are linked to the </w:t>
      </w:r>
      <w:hyperlink r:id="rId21" w:history="1">
        <w:r w:rsidR="00851167">
          <w:rPr>
            <w:rStyle w:val="Hyperlink"/>
            <w:i w:val="0"/>
            <w:iCs w:val="0"/>
          </w:rPr>
          <w:t>Defence Trainer Competency Framework (DTCF)</w:t>
        </w:r>
      </w:hyperlink>
      <w:r>
        <w:t xml:space="preserve">.  </w:t>
      </w:r>
    </w:p>
    <w:p w14:paraId="2C83B61B" w14:textId="77777777" w:rsidR="00851167" w:rsidRDefault="00851167"/>
    <w:p w14:paraId="53EE0525" w14:textId="77777777" w:rsidR="00851167" w:rsidRDefault="00000000">
      <w:pPr>
        <w:pStyle w:val="Heading4"/>
      </w:pPr>
      <w:r>
        <w:rPr>
          <w:b/>
          <w:bCs/>
        </w:rPr>
        <w:t>Responsible Persons</w:t>
      </w:r>
      <w:r>
        <w:rPr>
          <w:bCs/>
        </w:rPr>
        <w:t>.</w:t>
      </w:r>
      <w:r>
        <w:t xml:space="preserve">  The Training Provider, specifically the Commanding Officer of a Training Establishment (COTE) is responsible for ensuring DTC policy is adhered to.</w:t>
      </w:r>
    </w:p>
    <w:p w14:paraId="6D484663" w14:textId="77777777" w:rsidR="00851167" w:rsidRDefault="00851167"/>
    <w:p w14:paraId="08C13E07" w14:textId="77777777" w:rsidR="00851167" w:rsidRDefault="00000000">
      <w:pPr>
        <w:pStyle w:val="Heading4"/>
      </w:pPr>
      <w:r>
        <w:rPr>
          <w:b/>
          <w:bCs/>
        </w:rPr>
        <w:t>Commander’s Risk Assessment (CRA) - 5.12</w:t>
      </w:r>
      <w:r>
        <w:rPr>
          <w:bCs/>
        </w:rPr>
        <w:t>.</w:t>
      </w:r>
      <w:r>
        <w:t xml:space="preserve">  This captures the risks of training, and the risks to training staff and trainees.  The CRA must contain the health and safety assessment of the training activity specific to the Training Provider and mitigation measures taken. Detailed policy on the CRA can be found in Volume 4.</w:t>
      </w:r>
    </w:p>
    <w:p w14:paraId="787541F8" w14:textId="77777777" w:rsidR="00851167" w:rsidRDefault="00851167"/>
    <w:p w14:paraId="4570C679" w14:textId="77777777" w:rsidR="00851167" w:rsidRDefault="00000000">
      <w:pPr>
        <w:pStyle w:val="Heading4"/>
      </w:pPr>
      <w:r>
        <w:rPr>
          <w:b/>
          <w:bCs/>
        </w:rPr>
        <w:t>Responsible Persons</w:t>
      </w:r>
      <w:r>
        <w:rPr>
          <w:bCs/>
        </w:rPr>
        <w:t>.</w:t>
      </w:r>
      <w:r>
        <w:t xml:space="preserve">  The Training Provider, specifically the Commanding Officer of a Training Establishment (COTE) is responsible for producing and maintaining a CRA.</w:t>
      </w:r>
    </w:p>
    <w:p w14:paraId="127AE1B5" w14:textId="77777777" w:rsidR="00851167" w:rsidRDefault="00851167"/>
    <w:p w14:paraId="0F3196C0" w14:textId="77777777" w:rsidR="00851167" w:rsidRDefault="00000000">
      <w:pPr>
        <w:pStyle w:val="Heading4"/>
      </w:pPr>
      <w:r>
        <w:rPr>
          <w:b/>
        </w:rPr>
        <w:t xml:space="preserve">Training Quality Manual (TQM) – </w:t>
      </w:r>
      <w:bookmarkStart w:id="111" w:name="MTS5_13"/>
      <w:r>
        <w:rPr>
          <w:b/>
        </w:rPr>
        <w:t>5.1</w:t>
      </w:r>
      <w:bookmarkEnd w:id="111"/>
      <w:r>
        <w:rPr>
          <w:b/>
        </w:rPr>
        <w:t>3</w:t>
      </w:r>
      <w:r>
        <w:t>.  The TQM is the CEB-endorsed document that sets the requirements, both in process and output terms, necessary to set and maintain the Defence-mandated QMS.  Each TQM will be unique to the specific requirements of the Training System for which it is written. It is recommended that a TQM should be reviewed every 3 years.</w:t>
      </w:r>
    </w:p>
    <w:p w14:paraId="7C710DDA" w14:textId="77777777" w:rsidR="00851167" w:rsidRDefault="00851167"/>
    <w:p w14:paraId="182D56B0" w14:textId="77777777" w:rsidR="00851167" w:rsidRDefault="00000000">
      <w:pPr>
        <w:pStyle w:val="Heading4"/>
      </w:pPr>
      <w:r>
        <w:rPr>
          <w:b/>
        </w:rPr>
        <w:t>Training Quality Policy (TQP) – 5.13.1</w:t>
      </w:r>
      <w:r>
        <w:t>.  This should set out the rules regarding the establishment and maintenance of the QMS to ensure that the Training System delivers training that meets Defence mandated training requirements.</w:t>
      </w:r>
    </w:p>
    <w:p w14:paraId="1E636665" w14:textId="77777777" w:rsidR="00851167" w:rsidRDefault="00851167"/>
    <w:p w14:paraId="665BFCF7" w14:textId="77777777" w:rsidR="00851167" w:rsidRDefault="00000000">
      <w:pPr>
        <w:pStyle w:val="Heading4"/>
      </w:pPr>
      <w:r>
        <w:rPr>
          <w:b/>
        </w:rPr>
        <w:t>Training targets – 5.13.1</w:t>
      </w:r>
      <w:r>
        <w:t>.  These ensure that the Training System remains effective, efficient and appropriate to the training need.  They should be designed to ensure that the Training System meets the requirements for the trained output.  They should also be measurable and consistent with the Training Quality Policy.</w:t>
      </w:r>
    </w:p>
    <w:p w14:paraId="72048C7C" w14:textId="77777777" w:rsidR="00851167" w:rsidRDefault="00851167"/>
    <w:p w14:paraId="338E5B72" w14:textId="77777777" w:rsidR="00851167" w:rsidRDefault="00000000">
      <w:pPr>
        <w:pStyle w:val="Heading4"/>
      </w:pPr>
      <w:r>
        <w:rPr>
          <w:b/>
        </w:rPr>
        <w:t>Quality records – 5.13.1</w:t>
      </w:r>
      <w:r>
        <w:t xml:space="preserve">.  Records should be established and maintained to provide evidence of conformity to requirements and of the effective operation of the MTS.  Records should remain legible, readily identifiable and retrievable.  A documented procedure should be established to define the controls needed for the identification, storage, protection, retrieval, retention time and disposal of records.  In addition, documents required by the MTS will need to be controlled. </w:t>
      </w:r>
    </w:p>
    <w:p w14:paraId="7756FB8D" w14:textId="77777777" w:rsidR="00851167" w:rsidRDefault="00851167"/>
    <w:p w14:paraId="5EFD59F0" w14:textId="77777777" w:rsidR="00851167" w:rsidRDefault="00000000">
      <w:pPr>
        <w:pStyle w:val="Heading4"/>
      </w:pPr>
      <w:r>
        <w:rPr>
          <w:b/>
          <w:bCs/>
        </w:rPr>
        <w:lastRenderedPageBreak/>
        <w:t>Responsible Persons – For activities 5.13 &amp; 5.13.1</w:t>
      </w:r>
      <w:r>
        <w:rPr>
          <w:bCs/>
        </w:rPr>
        <w:t>.</w:t>
      </w:r>
      <w:r>
        <w:t xml:space="preserve">  For the activities: TQM, Training Quality Policy, Training Targets, and Quality records, </w:t>
      </w:r>
      <w:r>
        <w:rPr>
          <w:rFonts w:eastAsia="Times New Roman"/>
        </w:rPr>
        <w:t xml:space="preserve">it is common for the Training Provider and TDA to produce them, but the document must also reflect appropriately the activities of the TRA.  </w:t>
      </w:r>
    </w:p>
    <w:p w14:paraId="387046FF" w14:textId="77777777" w:rsidR="00851167" w:rsidRDefault="00000000">
      <w:pPr>
        <w:pStyle w:val="Heading4"/>
      </w:pPr>
      <w:r>
        <w:t xml:space="preserve"> </w:t>
      </w:r>
    </w:p>
    <w:p w14:paraId="46607350" w14:textId="77777777" w:rsidR="00851167" w:rsidRDefault="00000000">
      <w:pPr>
        <w:pStyle w:val="Heading4"/>
      </w:pPr>
      <w:r>
        <w:rPr>
          <w:b/>
          <w:bCs/>
        </w:rPr>
        <w:t>Trainee and Trainer Management - 5.14</w:t>
      </w:r>
      <w:r>
        <w:rPr>
          <w:bCs/>
        </w:rPr>
        <w:t>.</w:t>
      </w:r>
      <w:r>
        <w:t xml:space="preserve">  This ensures that the Care and Welfare of all personnel that live and work within the training establishment is properly considered and captured in the Commander’s Supervisory Care Directive (SCD), which primarily sets out the trainee and trainer Care and Welfare activities.</w:t>
      </w:r>
    </w:p>
    <w:p w14:paraId="7D349342" w14:textId="77777777" w:rsidR="00851167" w:rsidRDefault="00851167"/>
    <w:p w14:paraId="65024AF4" w14:textId="77777777" w:rsidR="00851167" w:rsidRDefault="00000000">
      <w:pPr>
        <w:pStyle w:val="Heading4"/>
      </w:pPr>
      <w:r>
        <w:rPr>
          <w:b/>
          <w:bCs/>
        </w:rPr>
        <w:t>Responsible Persons</w:t>
      </w:r>
      <w:r>
        <w:rPr>
          <w:bCs/>
        </w:rPr>
        <w:t>.</w:t>
      </w:r>
      <w:r>
        <w:t xml:space="preserve">  The Training Provider, specifically the Commanding Officer of a Training Establishment (COTE) is responsible for trainee and trainer management.</w:t>
      </w:r>
      <w:bookmarkStart w:id="112" w:name="_Toc151726923"/>
    </w:p>
    <w:p w14:paraId="240255C6" w14:textId="77777777" w:rsidR="00851167" w:rsidRDefault="00851167"/>
    <w:p w14:paraId="08A14C53" w14:textId="77777777" w:rsidR="00851167" w:rsidRDefault="00000000">
      <w:pPr>
        <w:pStyle w:val="Heading3"/>
      </w:pPr>
      <w:bookmarkStart w:id="113" w:name="_Toc199920017"/>
      <w:r>
        <w:t>MTS Activities in the Assurance of Individual Training</w:t>
      </w:r>
      <w:bookmarkEnd w:id="112"/>
      <w:bookmarkEnd w:id="113"/>
    </w:p>
    <w:p w14:paraId="2EF9B2E4" w14:textId="77777777" w:rsidR="00851167" w:rsidRDefault="00851167"/>
    <w:p w14:paraId="3C50AB25" w14:textId="77777777" w:rsidR="00851167" w:rsidRDefault="00000000">
      <w:pPr>
        <w:pStyle w:val="Heading4"/>
      </w:pPr>
      <w:r>
        <w:rPr>
          <w:b/>
        </w:rPr>
        <w:t xml:space="preserve">Continuous Improvement (CI) – </w:t>
      </w:r>
      <w:bookmarkStart w:id="114" w:name="MTS5_15"/>
      <w:r>
        <w:rPr>
          <w:b/>
        </w:rPr>
        <w:t>5.1</w:t>
      </w:r>
      <w:bookmarkEnd w:id="114"/>
      <w:r>
        <w:rPr>
          <w:b/>
        </w:rPr>
        <w:t>5.</w:t>
      </w:r>
      <w:r>
        <w:t xml:space="preserve">  </w:t>
      </w:r>
      <w:bookmarkStart w:id="115" w:name="_Hlk143775338"/>
      <w:r>
        <w:t xml:space="preserve">The TRA, supported by other stakeholders, must seek to ensure that the Training System continuously improves.  This is not a function that takes place at a specific point in the DSAT process but should (as the name suggests) be continuous.  CI should not only be applied to the training activity to improve the training (both in terms of cost effectiveness and training delivery) but also to the Training System as a whole. </w:t>
      </w:r>
    </w:p>
    <w:p w14:paraId="7DC28DDE" w14:textId="77777777" w:rsidR="00851167" w:rsidRDefault="00000000">
      <w:pPr>
        <w:pStyle w:val="Heading4"/>
      </w:pPr>
      <w:r>
        <w:t xml:space="preserve"> </w:t>
      </w:r>
      <w:bookmarkEnd w:id="115"/>
      <w:r>
        <w:tab/>
      </w:r>
    </w:p>
    <w:p w14:paraId="2BC97F47" w14:textId="77777777" w:rsidR="00851167" w:rsidRDefault="00000000">
      <w:pPr>
        <w:pStyle w:val="Heading4"/>
      </w:pPr>
      <w:r>
        <w:rPr>
          <w:b/>
          <w:bCs/>
          <w:shd w:val="clear" w:color="auto" w:fill="FAF9F8"/>
        </w:rPr>
        <w:t>Responsible Persons</w:t>
      </w:r>
      <w:r>
        <w:rPr>
          <w:shd w:val="clear" w:color="auto" w:fill="FAF9F8"/>
        </w:rPr>
        <w:t>. All personnel involved in any aspect of delivering a Training System have CI responsibilities.</w:t>
      </w:r>
    </w:p>
    <w:p w14:paraId="6C24838F" w14:textId="77777777" w:rsidR="00851167" w:rsidRDefault="00851167"/>
    <w:p w14:paraId="4FD7EAB4" w14:textId="77777777" w:rsidR="00851167" w:rsidRDefault="00000000">
      <w:pPr>
        <w:pStyle w:val="Heading4"/>
      </w:pPr>
      <w:r>
        <w:rPr>
          <w:b/>
        </w:rPr>
        <w:t>Continuous Governance – 5.16.</w:t>
      </w:r>
      <w:r>
        <w:t xml:space="preserve"> Governance activities do not stop once a Training System has been created. </w:t>
      </w:r>
      <w:bookmarkStart w:id="116" w:name="_Hlk143858784"/>
      <w:r>
        <w:t>Throughout the lifetime of any training activity, governance is a constant, meaning that the various governance groups established in the development of the training activity must continue, to ensure the training activity is still meeting its original requirement</w:t>
      </w:r>
      <w:bookmarkEnd w:id="116"/>
      <w:r>
        <w:t>.</w:t>
      </w:r>
    </w:p>
    <w:p w14:paraId="2953C8A5" w14:textId="77777777" w:rsidR="00851167" w:rsidRDefault="00851167"/>
    <w:p w14:paraId="0E451FD6" w14:textId="77777777" w:rsidR="00851167" w:rsidRDefault="00000000">
      <w:pPr>
        <w:pStyle w:val="Heading4"/>
        <w:sectPr w:rsidR="00851167" w:rsidSect="005528B2">
          <w:headerReference w:type="default" r:id="rId22"/>
          <w:footerReference w:type="default" r:id="rId23"/>
          <w:pgSz w:w="11906" w:h="16838"/>
          <w:pgMar w:top="1134" w:right="1134" w:bottom="1134" w:left="1134" w:header="720" w:footer="720" w:gutter="0"/>
          <w:cols w:space="720"/>
        </w:sectPr>
      </w:pPr>
      <w:r>
        <w:rPr>
          <w:b/>
          <w:bCs/>
          <w:shd w:val="clear" w:color="auto" w:fill="FAF9F8"/>
        </w:rPr>
        <w:t>Responsible Persons</w:t>
      </w:r>
      <w:r>
        <w:rPr>
          <w:shd w:val="clear" w:color="auto" w:fill="FAF9F8"/>
        </w:rPr>
        <w:t xml:space="preserve">. Due to the variety of governance groups that exist, responsibilities will vary depending on the group. Responsible persons, and their responsibilities will be identified, and agreed when the group is being established. </w:t>
      </w:r>
    </w:p>
    <w:p w14:paraId="0CE30992" w14:textId="77777777" w:rsidR="00851167" w:rsidRDefault="00000000">
      <w:pPr>
        <w:pStyle w:val="Heading1"/>
      </w:pPr>
      <w:bookmarkStart w:id="117" w:name="_Toc151726924"/>
      <w:bookmarkStart w:id="118" w:name="_Toc158044469"/>
      <w:bookmarkStart w:id="119" w:name="_Toc158044669"/>
      <w:bookmarkStart w:id="120" w:name="_Toc158045655"/>
      <w:bookmarkStart w:id="121" w:name="_Toc158049348"/>
      <w:bookmarkStart w:id="122" w:name="_Toc199920018"/>
      <w:r>
        <w:lastRenderedPageBreak/>
        <w:t>Analysis of Individual Training</w:t>
      </w:r>
      <w:bookmarkEnd w:id="117"/>
      <w:bookmarkEnd w:id="118"/>
      <w:bookmarkEnd w:id="119"/>
      <w:bookmarkEnd w:id="120"/>
      <w:bookmarkEnd w:id="121"/>
      <w:bookmarkEnd w:id="122"/>
      <w:r>
        <w:t xml:space="preserve"> </w:t>
      </w:r>
    </w:p>
    <w:p w14:paraId="7CF2DBAF" w14:textId="77777777" w:rsidR="00851167" w:rsidRDefault="00851167">
      <w:pPr>
        <w:tabs>
          <w:tab w:val="left" w:pos="567"/>
        </w:tabs>
        <w:rPr>
          <w:rFonts w:eastAsia="Times New Roman"/>
          <w:color w:val="4F213A"/>
          <w:spacing w:val="-3"/>
          <w:szCs w:val="24"/>
        </w:rPr>
      </w:pPr>
    </w:p>
    <w:tbl>
      <w:tblPr>
        <w:tblW w:w="5000" w:type="pct"/>
        <w:tblCellMar>
          <w:left w:w="10" w:type="dxa"/>
          <w:right w:w="10" w:type="dxa"/>
        </w:tblCellMar>
        <w:tblLook w:val="0000" w:firstRow="0" w:lastRow="0" w:firstColumn="0" w:lastColumn="0" w:noHBand="0" w:noVBand="0"/>
      </w:tblPr>
      <w:tblGrid>
        <w:gridCol w:w="9628"/>
      </w:tblGrid>
      <w:tr w:rsidR="00851167" w14:paraId="168DC86C"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E2CAE1" w14:textId="77777777" w:rsidR="00851167" w:rsidRDefault="00000000">
            <w:pPr>
              <w:rPr>
                <w:b/>
                <w:szCs w:val="24"/>
              </w:rPr>
            </w:pPr>
            <w:r>
              <w:rPr>
                <w:b/>
                <w:szCs w:val="24"/>
              </w:rPr>
              <w:t>Directive(s)</w:t>
            </w:r>
          </w:p>
        </w:tc>
      </w:tr>
      <w:tr w:rsidR="00851167" w14:paraId="620990A9" w14:textId="77777777">
        <w:trPr>
          <w:trHeight w:val="7842"/>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4E90EE" w14:textId="77777777" w:rsidR="00851167" w:rsidRDefault="00851167">
            <w:pPr>
              <w:rPr>
                <w:b/>
                <w:bCs/>
              </w:rPr>
            </w:pPr>
          </w:p>
          <w:p w14:paraId="591ACF0E" w14:textId="77777777" w:rsidR="00851167" w:rsidRDefault="00000000">
            <w:pPr>
              <w:pStyle w:val="ListParagraph"/>
              <w:numPr>
                <w:ilvl w:val="0"/>
                <w:numId w:val="35"/>
              </w:numPr>
              <w:spacing w:after="5"/>
              <w:ind w:right="152"/>
            </w:pPr>
            <w:r>
              <w:t xml:space="preserve">The DSAT process </w:t>
            </w:r>
            <w:r>
              <w:rPr>
                <w:u w:val="single"/>
              </w:rPr>
              <w:t>must</w:t>
            </w:r>
            <w:r>
              <w:t xml:space="preserve"> be applied to all individual training pan-Defence. </w:t>
            </w:r>
          </w:p>
          <w:p w14:paraId="748628B2" w14:textId="77777777" w:rsidR="00851167" w:rsidRDefault="00851167">
            <w:pPr>
              <w:pStyle w:val="ListParagraph"/>
              <w:ind w:left="722"/>
            </w:pPr>
          </w:p>
          <w:p w14:paraId="59D421FC" w14:textId="77777777" w:rsidR="00851167" w:rsidRDefault="00000000">
            <w:pPr>
              <w:pStyle w:val="ListParagraph"/>
              <w:numPr>
                <w:ilvl w:val="0"/>
                <w:numId w:val="35"/>
              </w:numPr>
              <w:spacing w:after="5"/>
              <w:ind w:right="152"/>
            </w:pPr>
            <w:r>
              <w:t xml:space="preserve">The requirement for new or amended training </w:t>
            </w:r>
            <w:r>
              <w:rPr>
                <w:u w:val="single"/>
              </w:rPr>
              <w:t>must</w:t>
            </w:r>
            <w:r>
              <w:t xml:space="preserve"> be examined when there is new equipment, doctrinal change, organisational development, or alterations to policy/legislation.</w:t>
            </w:r>
          </w:p>
          <w:p w14:paraId="3A289AFC" w14:textId="77777777" w:rsidR="00851167" w:rsidRDefault="00851167">
            <w:pPr>
              <w:pStyle w:val="ListParagraph"/>
            </w:pPr>
          </w:p>
          <w:p w14:paraId="42CE989A" w14:textId="77777777" w:rsidR="00851167" w:rsidRDefault="00000000">
            <w:pPr>
              <w:pStyle w:val="ListParagraph"/>
              <w:numPr>
                <w:ilvl w:val="0"/>
                <w:numId w:val="35"/>
              </w:numPr>
              <w:spacing w:after="5"/>
              <w:ind w:right="152"/>
            </w:pPr>
            <w:r>
              <w:t>Mandated DSAT training analysis activities for NEW individual training requirements are:</w:t>
            </w:r>
          </w:p>
          <w:p w14:paraId="0AC12ABC" w14:textId="77777777" w:rsidR="00851167" w:rsidRDefault="00851167">
            <w:pPr>
              <w:pStyle w:val="ListParagraph"/>
            </w:pPr>
          </w:p>
          <w:p w14:paraId="2F911928" w14:textId="77777777" w:rsidR="00851167" w:rsidRDefault="00000000">
            <w:pPr>
              <w:pStyle w:val="BodyText"/>
              <w:numPr>
                <w:ilvl w:val="1"/>
                <w:numId w:val="35"/>
              </w:numPr>
              <w:jc w:val="both"/>
              <w:rPr>
                <w:rFonts w:ascii="Arial" w:eastAsia="SimSun" w:hAnsi="Arial" w:cs="Arial"/>
                <w:szCs w:val="24"/>
              </w:rPr>
            </w:pPr>
            <w:r>
              <w:rPr>
                <w:rFonts w:ascii="Arial" w:eastAsia="SimSun" w:hAnsi="Arial" w:cs="Arial"/>
                <w:szCs w:val="24"/>
              </w:rPr>
              <w:t>Scoping Exercise (1.2)</w:t>
            </w:r>
          </w:p>
          <w:p w14:paraId="6C7EE979" w14:textId="77777777" w:rsidR="00851167" w:rsidRDefault="00000000">
            <w:pPr>
              <w:pStyle w:val="BodyText"/>
              <w:numPr>
                <w:ilvl w:val="1"/>
                <w:numId w:val="35"/>
              </w:numPr>
              <w:jc w:val="both"/>
            </w:pPr>
            <w:r>
              <w:rPr>
                <w:rFonts w:ascii="Arial" w:hAnsi="Arial" w:cs="Arial"/>
                <w:lang w:eastAsia="zh-CN"/>
              </w:rPr>
              <w:t>Risk and Assumptions Register (1.2.4)</w:t>
            </w:r>
          </w:p>
          <w:p w14:paraId="5BCFADE8" w14:textId="77777777" w:rsidR="00851167" w:rsidRDefault="00000000">
            <w:pPr>
              <w:pStyle w:val="BodyText"/>
              <w:numPr>
                <w:ilvl w:val="1"/>
                <w:numId w:val="35"/>
              </w:numPr>
              <w:jc w:val="both"/>
            </w:pPr>
            <w:r>
              <w:rPr>
                <w:rFonts w:ascii="Arial" w:hAnsi="Arial" w:cs="Arial"/>
                <w:lang w:eastAsia="zh-CN"/>
              </w:rPr>
              <w:t>Scoping Exercise Report (1.2.5)</w:t>
            </w:r>
          </w:p>
          <w:p w14:paraId="494F8D4C" w14:textId="77777777" w:rsidR="00851167" w:rsidRDefault="00000000">
            <w:pPr>
              <w:pStyle w:val="BodyText"/>
              <w:numPr>
                <w:ilvl w:val="1"/>
                <w:numId w:val="35"/>
              </w:numPr>
              <w:jc w:val="both"/>
            </w:pPr>
            <w:r>
              <w:rPr>
                <w:rFonts w:ascii="Arial" w:eastAsia="SimSun" w:hAnsi="Arial" w:cs="Arial"/>
                <w:lang w:eastAsia="zh-CN"/>
              </w:rPr>
              <w:t>Role Analysis (RA) (1.3)</w:t>
            </w:r>
          </w:p>
          <w:p w14:paraId="0BEC8BA8" w14:textId="77777777" w:rsidR="00851167" w:rsidRDefault="00000000">
            <w:pPr>
              <w:pStyle w:val="BodyText"/>
              <w:numPr>
                <w:ilvl w:val="1"/>
                <w:numId w:val="35"/>
              </w:numPr>
              <w:jc w:val="both"/>
            </w:pPr>
            <w:r>
              <w:rPr>
                <w:rFonts w:ascii="Arial" w:hAnsi="Arial" w:cs="Arial"/>
                <w:lang w:eastAsia="zh-CN"/>
              </w:rPr>
              <w:t xml:space="preserve">Role Performance Statement (Role PS) and/or </w:t>
            </w:r>
            <w:r>
              <w:rPr>
                <w:rFonts w:ascii="Arial" w:hAnsi="Arial" w:cs="Arial"/>
              </w:rPr>
              <w:t>Framework(s)</w:t>
            </w:r>
            <w:r>
              <w:rPr>
                <w:rFonts w:ascii="Arial" w:hAnsi="Arial" w:cs="Arial"/>
                <w:lang w:eastAsia="zh-CN"/>
              </w:rPr>
              <w:t xml:space="preserve"> (1.3.6)</w:t>
            </w:r>
          </w:p>
          <w:p w14:paraId="0CB666DA" w14:textId="77777777" w:rsidR="00851167" w:rsidRDefault="00000000">
            <w:pPr>
              <w:pStyle w:val="BodyText"/>
              <w:numPr>
                <w:ilvl w:val="1"/>
                <w:numId w:val="35"/>
              </w:numPr>
              <w:jc w:val="both"/>
            </w:pPr>
            <w:r>
              <w:rPr>
                <w:rFonts w:ascii="Arial" w:eastAsia="SimSun" w:hAnsi="Arial" w:cs="Arial"/>
                <w:lang w:eastAsia="zh-CN"/>
              </w:rPr>
              <w:t>Training Gap Analysis (1.4)</w:t>
            </w:r>
          </w:p>
          <w:p w14:paraId="4C948339" w14:textId="77777777" w:rsidR="00851167" w:rsidRDefault="00000000">
            <w:pPr>
              <w:pStyle w:val="BodyText"/>
              <w:numPr>
                <w:ilvl w:val="1"/>
                <w:numId w:val="35"/>
              </w:numPr>
              <w:jc w:val="both"/>
            </w:pPr>
            <w:r>
              <w:rPr>
                <w:rFonts w:ascii="Arial" w:hAnsi="Arial" w:cs="Arial"/>
                <w:lang w:eastAsia="zh-CN"/>
              </w:rPr>
              <w:t>Initial Training Objectives (TOs) (1.5)</w:t>
            </w:r>
          </w:p>
          <w:p w14:paraId="787B0D3A" w14:textId="77777777" w:rsidR="00851167" w:rsidRDefault="00000000">
            <w:pPr>
              <w:pStyle w:val="BodyText"/>
              <w:numPr>
                <w:ilvl w:val="1"/>
                <w:numId w:val="35"/>
              </w:numPr>
              <w:jc w:val="both"/>
            </w:pPr>
            <w:r>
              <w:rPr>
                <w:rFonts w:ascii="Arial" w:eastAsia="SimSun" w:hAnsi="Arial" w:cs="Arial"/>
                <w:lang w:eastAsia="zh-CN"/>
              </w:rPr>
              <w:t>Training Options Analysis (TOA) (1.6)</w:t>
            </w:r>
          </w:p>
          <w:p w14:paraId="23B75D03" w14:textId="77777777" w:rsidR="00851167" w:rsidRDefault="00000000">
            <w:pPr>
              <w:pStyle w:val="BodyText"/>
              <w:numPr>
                <w:ilvl w:val="1"/>
                <w:numId w:val="35"/>
              </w:numPr>
              <w:jc w:val="both"/>
            </w:pPr>
            <w:r>
              <w:rPr>
                <w:rFonts w:ascii="Arial" w:eastAsia="SimSun" w:hAnsi="Arial" w:cs="Arial"/>
                <w:szCs w:val="24"/>
                <w:lang w:eastAsia="zh-CN"/>
              </w:rPr>
              <w:t>Training Needs Report (1.7)</w:t>
            </w:r>
          </w:p>
          <w:p w14:paraId="4C780824" w14:textId="77777777" w:rsidR="00851167" w:rsidRDefault="00000000">
            <w:pPr>
              <w:pStyle w:val="BodyText"/>
              <w:numPr>
                <w:ilvl w:val="1"/>
                <w:numId w:val="35"/>
              </w:numPr>
              <w:jc w:val="both"/>
            </w:pPr>
            <w:r>
              <w:rPr>
                <w:rFonts w:ascii="Arial" w:eastAsia="SimSun" w:hAnsi="Arial" w:cs="Arial"/>
                <w:szCs w:val="24"/>
                <w:lang w:eastAsia="zh-CN"/>
              </w:rPr>
              <w:t>Training Needs Evaluation (TNE) (1.8)</w:t>
            </w:r>
          </w:p>
          <w:p w14:paraId="33DD34EE" w14:textId="77777777" w:rsidR="00851167" w:rsidRDefault="00851167">
            <w:pPr>
              <w:ind w:left="709"/>
            </w:pPr>
          </w:p>
          <w:p w14:paraId="48445EDC" w14:textId="77777777" w:rsidR="00851167" w:rsidRDefault="00000000">
            <w:pPr>
              <w:pStyle w:val="ListParagraph"/>
              <w:numPr>
                <w:ilvl w:val="0"/>
                <w:numId w:val="35"/>
              </w:numPr>
              <w:spacing w:after="5"/>
              <w:ind w:right="152"/>
            </w:pPr>
            <w:r>
              <w:t>For all Individual Training requirements, the following MTS activities must be completed during DSAT Element 1 (Analysis) – See Chapter 3 for MTS policy.</w:t>
            </w:r>
          </w:p>
          <w:p w14:paraId="01F7F3F2" w14:textId="77777777" w:rsidR="00851167" w:rsidRDefault="00851167">
            <w:pPr>
              <w:pStyle w:val="ListParagraph"/>
              <w:ind w:left="722"/>
            </w:pPr>
          </w:p>
          <w:p w14:paraId="20562C1C" w14:textId="77777777" w:rsidR="00851167" w:rsidRDefault="00000000">
            <w:pPr>
              <w:pStyle w:val="ListParagraph"/>
              <w:numPr>
                <w:ilvl w:val="1"/>
                <w:numId w:val="35"/>
              </w:numPr>
              <w:spacing w:after="5"/>
              <w:ind w:right="152"/>
            </w:pPr>
            <w:r>
              <w:t>Initiate Training Authorisation Document (TrAD).</w:t>
            </w:r>
          </w:p>
          <w:p w14:paraId="24E6F38F" w14:textId="77777777" w:rsidR="00851167" w:rsidRDefault="00000000">
            <w:pPr>
              <w:pStyle w:val="ListParagraph"/>
              <w:numPr>
                <w:ilvl w:val="1"/>
                <w:numId w:val="35"/>
              </w:numPr>
              <w:spacing w:after="5"/>
              <w:ind w:right="152"/>
            </w:pPr>
            <w:r>
              <w:t>Risk and Assumptions Management.</w:t>
            </w:r>
          </w:p>
          <w:p w14:paraId="4B1A8712" w14:textId="77777777" w:rsidR="00851167" w:rsidRDefault="00000000">
            <w:pPr>
              <w:pStyle w:val="ListParagraph"/>
              <w:numPr>
                <w:ilvl w:val="1"/>
                <w:numId w:val="35"/>
              </w:numPr>
              <w:spacing w:after="5"/>
              <w:ind w:right="152"/>
            </w:pPr>
            <w:r>
              <w:t>Pipeline Management.</w:t>
            </w:r>
          </w:p>
          <w:p w14:paraId="53BC9A60" w14:textId="77777777" w:rsidR="00851167" w:rsidRDefault="00000000">
            <w:pPr>
              <w:pStyle w:val="ListParagraph"/>
              <w:numPr>
                <w:ilvl w:val="1"/>
                <w:numId w:val="35"/>
              </w:numPr>
              <w:spacing w:after="5"/>
              <w:ind w:right="152"/>
            </w:pPr>
            <w:r>
              <w:t>Statement of Trained Requirement.</w:t>
            </w:r>
          </w:p>
          <w:p w14:paraId="057B30BE" w14:textId="77777777" w:rsidR="00851167" w:rsidRDefault="00851167">
            <w:pPr>
              <w:jc w:val="left"/>
              <w:rPr>
                <w:szCs w:val="24"/>
              </w:rPr>
            </w:pPr>
          </w:p>
        </w:tc>
      </w:tr>
    </w:tbl>
    <w:p w14:paraId="23FF809B" w14:textId="77777777" w:rsidR="00851167" w:rsidRDefault="00851167">
      <w:pPr>
        <w:tabs>
          <w:tab w:val="left" w:pos="567"/>
        </w:tabs>
        <w:rPr>
          <w:rFonts w:eastAsia="Times New Roman"/>
          <w:color w:val="4F213A"/>
          <w:spacing w:val="-3"/>
          <w:szCs w:val="24"/>
        </w:rPr>
      </w:pPr>
    </w:p>
    <w:tbl>
      <w:tblPr>
        <w:tblW w:w="5000" w:type="pct"/>
        <w:tblCellMar>
          <w:left w:w="10" w:type="dxa"/>
          <w:right w:w="10" w:type="dxa"/>
        </w:tblCellMar>
        <w:tblLook w:val="0000" w:firstRow="0" w:lastRow="0" w:firstColumn="0" w:lastColumn="0" w:noHBand="0" w:noVBand="0"/>
      </w:tblPr>
      <w:tblGrid>
        <w:gridCol w:w="8673"/>
        <w:gridCol w:w="955"/>
      </w:tblGrid>
      <w:tr w:rsidR="00851167" w14:paraId="3707CA10"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592A7" w14:textId="77777777" w:rsidR="00851167" w:rsidRDefault="00000000">
            <w:pPr>
              <w:rPr>
                <w:b/>
                <w:szCs w:val="24"/>
              </w:rPr>
            </w:pPr>
            <w:r>
              <w:rPr>
                <w:b/>
                <w:szCs w:val="24"/>
              </w:rPr>
              <w:t>Supporting Resource(s)</w:t>
            </w:r>
          </w:p>
        </w:tc>
      </w:tr>
      <w:tr w:rsidR="00851167" w14:paraId="659CB857" w14:textId="77777777">
        <w:trPr>
          <w:trHeight w:val="405"/>
        </w:trPr>
        <w:tc>
          <w:tcPr>
            <w:tcW w:w="8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DFA6E6" w14:textId="77777777" w:rsidR="00851167" w:rsidRDefault="00000000">
            <w:pPr>
              <w:keepNext/>
              <w:tabs>
                <w:tab w:val="left" w:pos="567"/>
              </w:tabs>
              <w:autoSpaceDE w:val="0"/>
              <w:rPr>
                <w:szCs w:val="24"/>
              </w:rPr>
            </w:pPr>
            <w:r>
              <w:rPr>
                <w:szCs w:val="24"/>
              </w:rPr>
              <w:t>DTSM 2 – Analysis of Individual Training</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128C49" w14:textId="77777777" w:rsidR="00851167" w:rsidRDefault="00851167">
            <w:pPr>
              <w:jc w:val="left"/>
            </w:pPr>
            <w:hyperlink r:id="rId24" w:history="1">
              <w:r>
                <w:rPr>
                  <w:rStyle w:val="Hyperlink"/>
                  <w:szCs w:val="24"/>
                </w:rPr>
                <w:t>Link</w:t>
              </w:r>
            </w:hyperlink>
          </w:p>
        </w:tc>
      </w:tr>
      <w:tr w:rsidR="00851167" w14:paraId="39938C10" w14:textId="77777777">
        <w:trPr>
          <w:trHeight w:val="412"/>
        </w:trPr>
        <w:tc>
          <w:tcPr>
            <w:tcW w:w="8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58CA0E" w14:textId="77777777" w:rsidR="00851167" w:rsidRDefault="00000000">
            <w:pPr>
              <w:keepNext/>
              <w:tabs>
                <w:tab w:val="left" w:pos="567"/>
              </w:tabs>
              <w:autoSpaceDE w:val="0"/>
              <w:rPr>
                <w:szCs w:val="24"/>
              </w:rPr>
            </w:pPr>
            <w:r>
              <w:rPr>
                <w:szCs w:val="24"/>
              </w:rPr>
              <w:t>The Training Requirements Authority (TRA) Hub</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4C5CDF" w14:textId="77777777" w:rsidR="00851167" w:rsidRDefault="00851167">
            <w:pPr>
              <w:jc w:val="left"/>
            </w:pPr>
            <w:hyperlink r:id="rId25" w:history="1">
              <w:r>
                <w:rPr>
                  <w:rStyle w:val="Hyperlink"/>
                  <w:szCs w:val="24"/>
                </w:rPr>
                <w:t>Link</w:t>
              </w:r>
            </w:hyperlink>
          </w:p>
        </w:tc>
      </w:tr>
      <w:tr w:rsidR="00851167" w14:paraId="008A2C74" w14:textId="77777777">
        <w:trPr>
          <w:trHeight w:val="347"/>
        </w:trPr>
        <w:tc>
          <w:tcPr>
            <w:tcW w:w="8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710C5D" w14:textId="77777777" w:rsidR="00851167" w:rsidRDefault="00000000">
            <w:pPr>
              <w:jc w:val="left"/>
            </w:pPr>
            <w:r>
              <w:rPr>
                <w:szCs w:val="24"/>
              </w:rPr>
              <w:t>Suggested TrAD templates</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F441B9" w14:textId="77777777" w:rsidR="00851167" w:rsidRDefault="00851167">
            <w:pPr>
              <w:jc w:val="left"/>
            </w:pPr>
            <w:hyperlink r:id="rId26" w:history="1">
              <w:r>
                <w:rPr>
                  <w:rStyle w:val="Hyperlink"/>
                </w:rPr>
                <w:t>Link</w:t>
              </w:r>
            </w:hyperlink>
          </w:p>
        </w:tc>
      </w:tr>
    </w:tbl>
    <w:p w14:paraId="4FD8143D" w14:textId="77777777" w:rsidR="00851167" w:rsidRDefault="00851167">
      <w:pPr>
        <w:tabs>
          <w:tab w:val="left" w:pos="567"/>
        </w:tabs>
        <w:rPr>
          <w:rFonts w:eastAsia="Times New Roman"/>
          <w:color w:val="4F213A"/>
          <w:spacing w:val="-3"/>
          <w:szCs w:val="24"/>
        </w:rPr>
      </w:pPr>
    </w:p>
    <w:p w14:paraId="2F8D478C" w14:textId="77777777" w:rsidR="00851167" w:rsidRDefault="00851167">
      <w:pPr>
        <w:tabs>
          <w:tab w:val="left" w:pos="567"/>
        </w:tabs>
        <w:rPr>
          <w:rFonts w:eastAsia="Times New Roman"/>
          <w:color w:val="4F213A"/>
          <w:spacing w:val="-3"/>
          <w:szCs w:val="24"/>
        </w:rPr>
      </w:pPr>
    </w:p>
    <w:p w14:paraId="59FE8D91" w14:textId="77777777" w:rsidR="00851167" w:rsidRDefault="00851167">
      <w:pPr>
        <w:tabs>
          <w:tab w:val="left" w:pos="567"/>
        </w:tabs>
        <w:rPr>
          <w:rFonts w:eastAsia="Times New Roman"/>
          <w:color w:val="4F213A"/>
          <w:spacing w:val="-3"/>
          <w:szCs w:val="24"/>
        </w:rPr>
      </w:pPr>
    </w:p>
    <w:p w14:paraId="1589C700" w14:textId="77777777" w:rsidR="00851167" w:rsidRDefault="00851167">
      <w:pPr>
        <w:tabs>
          <w:tab w:val="left" w:pos="567"/>
        </w:tabs>
        <w:rPr>
          <w:rFonts w:eastAsia="Times New Roman"/>
          <w:color w:val="4F213A"/>
          <w:spacing w:val="-3"/>
          <w:szCs w:val="24"/>
        </w:rPr>
      </w:pPr>
    </w:p>
    <w:p w14:paraId="61A3FDE0" w14:textId="77777777" w:rsidR="00851167" w:rsidRDefault="00851167">
      <w:pPr>
        <w:tabs>
          <w:tab w:val="left" w:pos="567"/>
        </w:tabs>
        <w:rPr>
          <w:rFonts w:eastAsia="Times New Roman"/>
          <w:color w:val="4F213A"/>
          <w:spacing w:val="-3"/>
          <w:szCs w:val="24"/>
        </w:rPr>
        <w:sectPr w:rsidR="00851167" w:rsidSect="005528B2">
          <w:headerReference w:type="default" r:id="rId27"/>
          <w:footerReference w:type="default" r:id="rId28"/>
          <w:pgSz w:w="11906" w:h="16838"/>
          <w:pgMar w:top="1134" w:right="1134" w:bottom="1134" w:left="1134" w:header="720" w:footer="720" w:gutter="0"/>
          <w:cols w:space="720"/>
        </w:sectPr>
      </w:pPr>
    </w:p>
    <w:p w14:paraId="6B4F6106" w14:textId="77777777" w:rsidR="00851167" w:rsidRDefault="00000000">
      <w:pPr>
        <w:pStyle w:val="Heading2"/>
      </w:pPr>
      <w:bookmarkStart w:id="123" w:name="_Toc151726925"/>
      <w:bookmarkStart w:id="124" w:name="_Toc158044470"/>
      <w:bookmarkStart w:id="125" w:name="_Toc158044670"/>
      <w:bookmarkStart w:id="126" w:name="_Toc158045656"/>
      <w:bookmarkStart w:id="127" w:name="_Toc158049349"/>
      <w:bookmarkStart w:id="128" w:name="_Toc199920019"/>
      <w:r>
        <w:lastRenderedPageBreak/>
        <w:t>Introduction</w:t>
      </w:r>
      <w:bookmarkEnd w:id="123"/>
      <w:bookmarkEnd w:id="124"/>
      <w:bookmarkEnd w:id="125"/>
      <w:bookmarkEnd w:id="126"/>
      <w:bookmarkEnd w:id="127"/>
      <w:bookmarkEnd w:id="128"/>
      <w:r>
        <w:t xml:space="preserve"> </w:t>
      </w:r>
    </w:p>
    <w:p w14:paraId="5F4A1D89" w14:textId="77777777" w:rsidR="00851167" w:rsidRDefault="00851167"/>
    <w:p w14:paraId="395C0270" w14:textId="77777777" w:rsidR="00851167" w:rsidRDefault="00000000">
      <w:pPr>
        <w:pStyle w:val="Heading3"/>
      </w:pPr>
      <w:bookmarkStart w:id="129" w:name="_Toc199920020"/>
      <w:r>
        <w:t xml:space="preserve">This chapter provides </w:t>
      </w:r>
      <w:r>
        <w:rPr>
          <w:bCs/>
        </w:rPr>
        <w:t>Direction</w:t>
      </w:r>
      <w:r>
        <w:t xml:space="preserve"> and Guidance on the processes and outputs associated with the production of a T-DLOD needs analysis, in the form of a Training Needs Analysis (TNA), which is Element 1 of the DSAT process.</w:t>
      </w:r>
      <w:bookmarkEnd w:id="129"/>
    </w:p>
    <w:p w14:paraId="19D64B39" w14:textId="77777777" w:rsidR="00851167" w:rsidRDefault="00851167"/>
    <w:p w14:paraId="4D107697" w14:textId="77777777" w:rsidR="00851167" w:rsidRDefault="00000000">
      <w:pPr>
        <w:pStyle w:val="Heading3"/>
      </w:pPr>
      <w:bookmarkStart w:id="130" w:name="_Toc199920021"/>
      <w:r>
        <w:t>The DSAT process allows training specialists to adopt a structured, methodical approach to the analysis of the T-DLOD need, or requirement.  It sets out the various activities, collectively termed the TNA, which may be used in order to conduct a TNA, which informs subsequent Elements and forms part of the overall Training System.</w:t>
      </w:r>
      <w:bookmarkEnd w:id="130"/>
    </w:p>
    <w:p w14:paraId="0BA25121" w14:textId="77777777" w:rsidR="00851167" w:rsidRDefault="00851167"/>
    <w:p w14:paraId="6D0F2365" w14:textId="77777777" w:rsidR="00851167" w:rsidRDefault="00000000">
      <w:pPr>
        <w:pStyle w:val="Heading3"/>
      </w:pPr>
      <w:bookmarkStart w:id="131" w:name="_Toc199920022"/>
      <w:r>
        <w:rPr>
          <w:b/>
        </w:rPr>
        <w:t>TNA</w:t>
      </w:r>
      <w:r>
        <w:t>.  A TNA is a structured analysis of training need arising as a result of new equipment acquisition, doctrinal change, organisational change, or changes to policy/legislation It is a highly flexible procedure with the choice of supporting tools and techniques to suit different Training Systems. It typically includes an analysis of different training Methods and technologies, with a view to recommending the optimum training solution to meet Defence needs and which balances cost and quality.   In all cases, however, a TNA is an output based, iterative process that provides an audit trail for all decisions and is closely mapped to the requirements of the QMS.  A TNA does not, and should not, imply that training will be the only solution.  If training is not the solution, this will become apparent in the Planning Stage, after which, analysis activity will cease. It should be noted that a TNA may range from a simple interview to a process lasting several months.</w:t>
      </w:r>
      <w:bookmarkEnd w:id="131"/>
    </w:p>
    <w:p w14:paraId="78CDD3AC" w14:textId="77777777" w:rsidR="00851167" w:rsidRDefault="00851167"/>
    <w:p w14:paraId="0B3E629A" w14:textId="77777777" w:rsidR="00851167" w:rsidRDefault="00000000">
      <w:pPr>
        <w:pStyle w:val="Heading3"/>
      </w:pPr>
      <w:bookmarkStart w:id="132" w:name="_Toc199920023"/>
      <w:r>
        <w:t>Element 1 is conducted broadly in 3 Stages:</w:t>
      </w:r>
      <w:bookmarkEnd w:id="132"/>
    </w:p>
    <w:p w14:paraId="73595DD2" w14:textId="77777777" w:rsidR="00851167" w:rsidRDefault="00851167">
      <w:pPr>
        <w:autoSpaceDE w:val="0"/>
      </w:pPr>
    </w:p>
    <w:p w14:paraId="4671441D" w14:textId="77777777" w:rsidR="00851167" w:rsidRDefault="00000000">
      <w:pPr>
        <w:pStyle w:val="ListParagraph"/>
        <w:numPr>
          <w:ilvl w:val="0"/>
          <w:numId w:val="36"/>
        </w:numPr>
        <w:tabs>
          <w:tab w:val="left" w:pos="1134"/>
        </w:tabs>
        <w:autoSpaceDE w:val="0"/>
      </w:pPr>
      <w:r>
        <w:rPr>
          <w:b/>
          <w:szCs w:val="24"/>
        </w:rPr>
        <w:t>Stage 1</w:t>
      </w:r>
      <w:r>
        <w:rPr>
          <w:szCs w:val="24"/>
        </w:rPr>
        <w:t xml:space="preserve"> Scoping Exercise.</w:t>
      </w:r>
    </w:p>
    <w:p w14:paraId="024EEC13" w14:textId="77777777" w:rsidR="00851167" w:rsidRDefault="00000000">
      <w:pPr>
        <w:pStyle w:val="ListParagraph"/>
        <w:numPr>
          <w:ilvl w:val="0"/>
          <w:numId w:val="36"/>
        </w:numPr>
        <w:tabs>
          <w:tab w:val="left" w:pos="1134"/>
        </w:tabs>
        <w:autoSpaceDE w:val="0"/>
      </w:pPr>
      <w:r>
        <w:rPr>
          <w:b/>
          <w:szCs w:val="24"/>
        </w:rPr>
        <w:t>Stage 2</w:t>
      </w:r>
      <w:r>
        <w:rPr>
          <w:szCs w:val="24"/>
        </w:rPr>
        <w:t xml:space="preserve"> Analysis.</w:t>
      </w:r>
    </w:p>
    <w:p w14:paraId="28C338B8" w14:textId="77777777" w:rsidR="00851167" w:rsidRDefault="00000000">
      <w:pPr>
        <w:pStyle w:val="ListParagraph"/>
        <w:numPr>
          <w:ilvl w:val="0"/>
          <w:numId w:val="36"/>
        </w:numPr>
        <w:tabs>
          <w:tab w:val="left" w:pos="1134"/>
        </w:tabs>
        <w:autoSpaceDE w:val="0"/>
      </w:pPr>
      <w:r>
        <w:rPr>
          <w:b/>
          <w:szCs w:val="24"/>
        </w:rPr>
        <w:t>Stage 3</w:t>
      </w:r>
      <w:r>
        <w:rPr>
          <w:szCs w:val="24"/>
        </w:rPr>
        <w:t xml:space="preserve"> Evaluation</w:t>
      </w:r>
      <w:r>
        <w:rPr>
          <w:rStyle w:val="FootnoteReference"/>
          <w:szCs w:val="24"/>
        </w:rPr>
        <w:footnoteReference w:id="14"/>
      </w:r>
      <w:r>
        <w:rPr>
          <w:szCs w:val="24"/>
        </w:rPr>
        <w:t>.</w:t>
      </w:r>
    </w:p>
    <w:p w14:paraId="6463BDF1" w14:textId="77777777" w:rsidR="00851167" w:rsidRDefault="00851167"/>
    <w:p w14:paraId="617AA1E3" w14:textId="77777777" w:rsidR="00851167" w:rsidRDefault="00000000">
      <w:pPr>
        <w:pStyle w:val="Heading3"/>
      </w:pPr>
      <w:bookmarkStart w:id="133" w:name="_Toc199920024"/>
      <w:r>
        <w:rPr>
          <w:b/>
        </w:rPr>
        <w:t>Considerations.</w:t>
      </w:r>
      <w:r>
        <w:t xml:space="preserve">  Training activities should meet Defence outputs; and, should these change, the training need should be re-analysed, via a TNA, and if necessary, adapted to support the new requirement(s).  When a TNA is to be conducted, the user should consider:</w:t>
      </w:r>
      <w:bookmarkEnd w:id="133"/>
    </w:p>
    <w:p w14:paraId="38A16B6A" w14:textId="77777777" w:rsidR="00851167" w:rsidRDefault="00851167"/>
    <w:p w14:paraId="23A29534" w14:textId="77777777" w:rsidR="00851167" w:rsidRDefault="00000000">
      <w:pPr>
        <w:pStyle w:val="ListParagraph"/>
        <w:numPr>
          <w:ilvl w:val="0"/>
          <w:numId w:val="37"/>
        </w:numPr>
        <w:tabs>
          <w:tab w:val="left" w:pos="1134"/>
        </w:tabs>
        <w:rPr>
          <w:szCs w:val="24"/>
        </w:rPr>
      </w:pPr>
      <w:r>
        <w:rPr>
          <w:szCs w:val="24"/>
        </w:rPr>
        <w:t>The requirement being raised and the need to carry out a TNA.</w:t>
      </w:r>
    </w:p>
    <w:p w14:paraId="2F42C19C" w14:textId="77777777" w:rsidR="00851167" w:rsidRDefault="00000000">
      <w:pPr>
        <w:pStyle w:val="ListParagraph"/>
        <w:numPr>
          <w:ilvl w:val="0"/>
          <w:numId w:val="37"/>
        </w:numPr>
        <w:tabs>
          <w:tab w:val="left" w:pos="1134"/>
        </w:tabs>
        <w:rPr>
          <w:szCs w:val="24"/>
        </w:rPr>
      </w:pPr>
      <w:r>
        <w:rPr>
          <w:szCs w:val="24"/>
        </w:rPr>
        <w:t>Forming a TNA Steering Group (TNASG).</w:t>
      </w:r>
    </w:p>
    <w:p w14:paraId="2F0A4FB8" w14:textId="77777777" w:rsidR="00851167" w:rsidRDefault="00000000">
      <w:pPr>
        <w:pStyle w:val="ListParagraph"/>
        <w:numPr>
          <w:ilvl w:val="0"/>
          <w:numId w:val="37"/>
        </w:numPr>
        <w:tabs>
          <w:tab w:val="left" w:pos="1134"/>
        </w:tabs>
        <w:rPr>
          <w:szCs w:val="24"/>
        </w:rPr>
      </w:pPr>
      <w:r>
        <w:rPr>
          <w:szCs w:val="24"/>
        </w:rPr>
        <w:t>Assurance of the TNA process.</w:t>
      </w:r>
    </w:p>
    <w:p w14:paraId="39A11BB6" w14:textId="77777777" w:rsidR="00851167" w:rsidRDefault="00851167"/>
    <w:p w14:paraId="74B0F519" w14:textId="77777777" w:rsidR="00851167" w:rsidRDefault="00000000">
      <w:pPr>
        <w:pStyle w:val="Heading3"/>
      </w:pPr>
      <w:bookmarkStart w:id="134" w:name="_Toc199920025"/>
      <w:r>
        <w:t>Reasons for undertaking a TNA include:</w:t>
      </w:r>
      <w:bookmarkEnd w:id="134"/>
    </w:p>
    <w:p w14:paraId="43B7B412" w14:textId="77777777" w:rsidR="00851167" w:rsidRDefault="00851167"/>
    <w:p w14:paraId="7983F745" w14:textId="77777777" w:rsidR="00851167" w:rsidRDefault="00000000">
      <w:pPr>
        <w:pStyle w:val="BodyTextIndent2"/>
        <w:numPr>
          <w:ilvl w:val="0"/>
          <w:numId w:val="38"/>
        </w:numPr>
        <w:spacing w:after="0" w:line="240" w:lineRule="auto"/>
      </w:pPr>
      <w:r>
        <w:t>Support for a new fielded force or training equipment or service.</w:t>
      </w:r>
    </w:p>
    <w:p w14:paraId="56B1FF03" w14:textId="77777777" w:rsidR="00851167" w:rsidRDefault="00000000">
      <w:pPr>
        <w:pStyle w:val="BodyTextIndent2"/>
        <w:numPr>
          <w:ilvl w:val="0"/>
          <w:numId w:val="38"/>
        </w:numPr>
        <w:spacing w:after="0" w:line="240" w:lineRule="auto"/>
      </w:pPr>
      <w:r>
        <w:t>Support for an enhancement to any equipment or support system already in service.</w:t>
      </w:r>
    </w:p>
    <w:p w14:paraId="0590F421" w14:textId="77777777" w:rsidR="00851167" w:rsidRDefault="00000000">
      <w:pPr>
        <w:pStyle w:val="BodyTextIndent2"/>
        <w:numPr>
          <w:ilvl w:val="0"/>
          <w:numId w:val="38"/>
        </w:numPr>
        <w:spacing w:after="0" w:line="240" w:lineRule="auto"/>
      </w:pPr>
      <w:r>
        <w:t>A change in policy/legislation.</w:t>
      </w:r>
    </w:p>
    <w:p w14:paraId="24F247E4" w14:textId="77777777" w:rsidR="00851167" w:rsidRDefault="00000000">
      <w:pPr>
        <w:pStyle w:val="BodyTextIndent2"/>
        <w:numPr>
          <w:ilvl w:val="0"/>
          <w:numId w:val="38"/>
        </w:numPr>
        <w:spacing w:after="0" w:line="240" w:lineRule="auto"/>
      </w:pPr>
      <w:r>
        <w:t>A change to the doctrine underpinning the deployment of a capability.</w:t>
      </w:r>
    </w:p>
    <w:p w14:paraId="7DBCCE9D" w14:textId="77777777" w:rsidR="00851167" w:rsidRDefault="00000000">
      <w:pPr>
        <w:pStyle w:val="BodyTextIndent2"/>
        <w:numPr>
          <w:ilvl w:val="0"/>
          <w:numId w:val="38"/>
        </w:numPr>
        <w:spacing w:after="0" w:line="240" w:lineRule="auto"/>
      </w:pPr>
      <w:r>
        <w:lastRenderedPageBreak/>
        <w:t xml:space="preserve">Changes to organisational structure or changed competence requirements. </w:t>
      </w:r>
    </w:p>
    <w:p w14:paraId="4F4F669A" w14:textId="77777777" w:rsidR="00851167" w:rsidRDefault="00000000">
      <w:pPr>
        <w:pStyle w:val="BodyTextIndent2"/>
        <w:numPr>
          <w:ilvl w:val="0"/>
          <w:numId w:val="38"/>
        </w:numPr>
        <w:spacing w:after="0" w:line="240" w:lineRule="auto"/>
      </w:pPr>
      <w:r>
        <w:t xml:space="preserve">Performance deficiencies. </w:t>
      </w:r>
    </w:p>
    <w:p w14:paraId="34200EAB" w14:textId="77777777" w:rsidR="00851167" w:rsidRDefault="00000000">
      <w:pPr>
        <w:pStyle w:val="BodyTextIndent2"/>
        <w:numPr>
          <w:ilvl w:val="0"/>
          <w:numId w:val="38"/>
        </w:numPr>
        <w:spacing w:after="0" w:line="240" w:lineRule="auto"/>
      </w:pPr>
      <w:r>
        <w:t>Training constraints or availability of new facilities.</w:t>
      </w:r>
    </w:p>
    <w:p w14:paraId="4CDF7F1A" w14:textId="77777777" w:rsidR="00851167" w:rsidRDefault="00851167"/>
    <w:p w14:paraId="351BDF23" w14:textId="77777777" w:rsidR="00851167" w:rsidRDefault="00000000">
      <w:pPr>
        <w:pStyle w:val="Heading3"/>
      </w:pPr>
      <w:bookmarkStart w:id="135" w:name="_Toc199920026"/>
      <w:r>
        <w:t xml:space="preserve">As a general rule, a TNA </w:t>
      </w:r>
      <w:r>
        <w:rPr>
          <w:b/>
          <w:bCs/>
        </w:rPr>
        <w:t>should</w:t>
      </w:r>
      <w:r>
        <w:t xml:space="preserve"> be used when a change in Defence capability is likely to have a significant impact on the training resources required to generate trained output.  The TNA should be fit for purpose, provide an auditable trail and determine the most cost-effective training solution.  The TNA may vary in complexity from a simple scoping exercise to an extensive process requiring a dedicated team of Needs Analysts.</w:t>
      </w:r>
      <w:bookmarkEnd w:id="135"/>
    </w:p>
    <w:p w14:paraId="094C21A0" w14:textId="77777777" w:rsidR="00851167" w:rsidRDefault="00851167"/>
    <w:p w14:paraId="48B2BDC8" w14:textId="77777777" w:rsidR="00851167" w:rsidRDefault="00000000">
      <w:pPr>
        <w:pStyle w:val="Heading3"/>
      </w:pPr>
      <w:bookmarkStart w:id="136" w:name="_Toc199920027"/>
      <w:r>
        <w:rPr>
          <w:b/>
        </w:rPr>
        <w:t>Responsibility</w:t>
      </w:r>
      <w:r>
        <w:t>.  It is expected that the TRA will take the lead on the production of the DSAT activities, processes and outputs required to be completed during Element 1.  The TRA may wish to delegate specific tasks but will retain overall responsibility for them.  The TRA will also be expected to ensure that those activities deemed critical to the development of the Training System are conducted. The TRA is ultimately responsible to the Customer for the work conducted during this Element.</w:t>
      </w:r>
      <w:bookmarkEnd w:id="136"/>
    </w:p>
    <w:p w14:paraId="0C278683" w14:textId="77777777" w:rsidR="00851167" w:rsidRDefault="00851167"/>
    <w:p w14:paraId="636015CC" w14:textId="77777777" w:rsidR="00851167" w:rsidRDefault="00000000">
      <w:pPr>
        <w:pStyle w:val="Heading3"/>
      </w:pPr>
      <w:bookmarkStart w:id="137" w:name="_Toc199920028"/>
      <w:r>
        <w:rPr>
          <w:rStyle w:val="Strong"/>
          <w:rFonts w:eastAsia="PMingLiU" w:cs="Arial"/>
        </w:rPr>
        <w:t>Involvement of the non-training specialist</w:t>
      </w:r>
      <w:r>
        <w:t>.  Stakeholders often have a limited knowledge of the MTS and are unfamiliar with the TNA process.  At the start of a TNA, time is often well spent in educating those who are to be involved in the TNA about the process.  They should be aware of their responsibilities, including the provision of information and staffing routines.  Whilst it is not usually the TNA author’s responsibility to the implement the training solution, post TNA, it is possible that they may be involved in subsequent working groups, to provide training support advice.</w:t>
      </w:r>
      <w:bookmarkEnd w:id="137"/>
      <w:r>
        <w:t xml:space="preserve"> </w:t>
      </w:r>
    </w:p>
    <w:p w14:paraId="78311483" w14:textId="77777777" w:rsidR="00851167" w:rsidRDefault="00851167"/>
    <w:p w14:paraId="0DECEAE4" w14:textId="77777777" w:rsidR="00851167" w:rsidRDefault="00000000">
      <w:pPr>
        <w:pStyle w:val="Heading3"/>
      </w:pPr>
      <w:bookmarkStart w:id="138" w:name="_Toc199920029"/>
      <w:r>
        <w:rPr>
          <w:b/>
        </w:rPr>
        <w:t>Exploiting existing training activities</w:t>
      </w:r>
      <w:r>
        <w:t>.  The need to design training from scratch on a ‘blank sheet of paper’ is a very unusual occurrence, as it is much more likely that existing training can be modified.  It follows, therefore that it is often desirable to analyse the current training first.  Where current role information, Role PS, Framework(s) or Training Objectives (TOs) do not exist for any current training, more comprehensive Role Analysis (RA), may be required, before any determination of a training requirement can be made.  Analysis of similar, existing, training is also useful to support this.</w:t>
      </w:r>
      <w:bookmarkEnd w:id="138"/>
    </w:p>
    <w:p w14:paraId="54FBE5B3" w14:textId="77777777" w:rsidR="00851167" w:rsidRDefault="00851167"/>
    <w:p w14:paraId="5EA7D8B2" w14:textId="77777777" w:rsidR="00851167" w:rsidRDefault="00000000">
      <w:pPr>
        <w:pStyle w:val="Heading3"/>
      </w:pPr>
      <w:bookmarkStart w:id="139" w:name="_Toc199920030"/>
      <w:r>
        <w:t>Where, for organisational, contractual, or other reasons, activities are distributed and/or responsibilities delegated other than as recommended, then this should be agreed at the CEB and annotated on the TrAD</w:t>
      </w:r>
      <w:r>
        <w:rPr>
          <w:rStyle w:val="FootnoteReference"/>
        </w:rPr>
        <w:footnoteReference w:id="15"/>
      </w:r>
      <w:r>
        <w:t>.  In all cases, any variance from the MTS must still be DSAT QMS compliant and auditable.</w:t>
      </w:r>
      <w:bookmarkEnd w:id="139"/>
      <w:r>
        <w:t xml:space="preserve">  </w:t>
      </w:r>
    </w:p>
    <w:p w14:paraId="6831083E" w14:textId="77777777" w:rsidR="00851167" w:rsidRDefault="00851167"/>
    <w:p w14:paraId="3C161BB9" w14:textId="77777777" w:rsidR="00851167" w:rsidRDefault="00851167"/>
    <w:p w14:paraId="373262F2" w14:textId="77777777" w:rsidR="00851167" w:rsidRDefault="00851167"/>
    <w:p w14:paraId="230AB67B" w14:textId="77777777" w:rsidR="00851167" w:rsidRDefault="00851167">
      <w:pPr>
        <w:sectPr w:rsidR="00851167" w:rsidSect="005528B2">
          <w:headerReference w:type="default" r:id="rId29"/>
          <w:footerReference w:type="default" r:id="rId30"/>
          <w:pgSz w:w="11906" w:h="16838"/>
          <w:pgMar w:top="1134" w:right="1134" w:bottom="1134" w:left="1134" w:header="720" w:footer="720" w:gutter="0"/>
          <w:cols w:space="720"/>
        </w:sectPr>
      </w:pPr>
    </w:p>
    <w:tbl>
      <w:tblPr>
        <w:tblW w:w="9918" w:type="dxa"/>
        <w:jc w:val="center"/>
        <w:tblLayout w:type="fixed"/>
        <w:tblCellMar>
          <w:left w:w="10" w:type="dxa"/>
          <w:right w:w="10" w:type="dxa"/>
        </w:tblCellMar>
        <w:tblLook w:val="0000" w:firstRow="0" w:lastRow="0" w:firstColumn="0" w:lastColumn="0" w:noHBand="0" w:noVBand="0"/>
      </w:tblPr>
      <w:tblGrid>
        <w:gridCol w:w="1838"/>
        <w:gridCol w:w="8080"/>
      </w:tblGrid>
      <w:tr w:rsidR="00851167" w14:paraId="0BF4ACFF" w14:textId="77777777">
        <w:trPr>
          <w:trHeight w:val="300"/>
          <w:jc w:val="center"/>
        </w:trPr>
        <w:tc>
          <w:tcPr>
            <w:tcW w:w="1838" w:type="dxa"/>
            <w:tcBorders>
              <w:top w:val="single" w:sz="4" w:space="0" w:color="FFFFFF"/>
              <w:left w:val="single" w:sz="4" w:space="0" w:color="FFFFFF"/>
              <w:bottom w:val="single" w:sz="4" w:space="0" w:color="000000"/>
              <w:right w:val="single" w:sz="18" w:space="0" w:color="000000"/>
            </w:tcBorders>
            <w:shd w:val="clear" w:color="auto" w:fill="FFFFFF"/>
            <w:tcMar>
              <w:top w:w="0" w:type="dxa"/>
              <w:left w:w="108" w:type="dxa"/>
              <w:bottom w:w="0" w:type="dxa"/>
              <w:right w:w="108" w:type="dxa"/>
            </w:tcMar>
          </w:tcPr>
          <w:p w14:paraId="6D075AFB" w14:textId="77777777" w:rsidR="00851167" w:rsidRDefault="00851167">
            <w:pPr>
              <w:jc w:val="center"/>
              <w:rPr>
                <w:rFonts w:eastAsia="Times New Roman"/>
                <w:b/>
                <w:bCs/>
                <w:szCs w:val="24"/>
              </w:rPr>
            </w:pPr>
            <w:bookmarkStart w:id="140" w:name="_Hlk128985729"/>
            <w:bookmarkStart w:id="141" w:name="_Hlk128985748"/>
          </w:p>
        </w:tc>
        <w:tc>
          <w:tcPr>
            <w:tcW w:w="8080" w:type="dxa"/>
            <w:tcBorders>
              <w:top w:val="single" w:sz="18" w:space="0" w:color="000000"/>
              <w:left w:val="single" w:sz="18" w:space="0" w:color="000000"/>
              <w:bottom w:val="single" w:sz="18" w:space="0" w:color="000000"/>
              <w:right w:val="single" w:sz="18" w:space="0" w:color="000000"/>
            </w:tcBorders>
            <w:shd w:val="clear" w:color="auto" w:fill="FFFFFF"/>
            <w:noWrap/>
            <w:tcMar>
              <w:top w:w="0" w:type="dxa"/>
              <w:left w:w="108" w:type="dxa"/>
              <w:bottom w:w="0" w:type="dxa"/>
              <w:right w:w="108" w:type="dxa"/>
            </w:tcMar>
            <w:vAlign w:val="center"/>
          </w:tcPr>
          <w:p w14:paraId="4E3A4844" w14:textId="77777777" w:rsidR="00851167" w:rsidRDefault="00000000">
            <w:pPr>
              <w:jc w:val="center"/>
              <w:rPr>
                <w:rFonts w:eastAsia="Times New Roman"/>
                <w:b/>
                <w:bCs/>
                <w:szCs w:val="24"/>
              </w:rPr>
            </w:pPr>
            <w:r>
              <w:rPr>
                <w:rFonts w:eastAsia="Times New Roman"/>
                <w:b/>
                <w:bCs/>
                <w:szCs w:val="24"/>
              </w:rPr>
              <w:t xml:space="preserve">Element 1 – ‘Must’ Analysis Activities for </w:t>
            </w:r>
          </w:p>
          <w:p w14:paraId="2CF346ED" w14:textId="77777777" w:rsidR="00851167" w:rsidRDefault="00000000">
            <w:pPr>
              <w:jc w:val="center"/>
              <w:rPr>
                <w:rFonts w:eastAsia="Times New Roman"/>
                <w:b/>
                <w:bCs/>
                <w:szCs w:val="24"/>
              </w:rPr>
            </w:pPr>
            <w:r>
              <w:rPr>
                <w:rFonts w:eastAsia="Times New Roman"/>
                <w:b/>
                <w:bCs/>
                <w:szCs w:val="24"/>
              </w:rPr>
              <w:t>New Training Requirements.  DSAT reference numbers in brackets.</w:t>
            </w:r>
          </w:p>
        </w:tc>
      </w:tr>
      <w:bookmarkEnd w:id="140"/>
      <w:tr w:rsidR="00851167" w14:paraId="55FB538B" w14:textId="77777777">
        <w:trPr>
          <w:trHeight w:val="293"/>
          <w:jc w:val="center"/>
        </w:trPr>
        <w:tc>
          <w:tcPr>
            <w:tcW w:w="1838"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vAlign w:val="center"/>
          </w:tcPr>
          <w:p w14:paraId="449D5D45" w14:textId="77777777" w:rsidR="00851167" w:rsidRDefault="00000000">
            <w:pPr>
              <w:jc w:val="center"/>
              <w:rPr>
                <w:rFonts w:eastAsia="Times New Roman"/>
                <w:szCs w:val="24"/>
              </w:rPr>
            </w:pPr>
            <w:r>
              <w:rPr>
                <w:rFonts w:eastAsia="Times New Roman"/>
                <w:szCs w:val="24"/>
              </w:rPr>
              <w:t>TNA Stage 1</w:t>
            </w:r>
          </w:p>
        </w:tc>
        <w:tc>
          <w:tcPr>
            <w:tcW w:w="8080" w:type="dxa"/>
            <w:tcBorders>
              <w:top w:val="single" w:sz="18"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64100777" w14:textId="77777777" w:rsidR="00851167" w:rsidRDefault="00000000">
            <w:pPr>
              <w:jc w:val="center"/>
              <w:rPr>
                <w:rFonts w:eastAsia="Times New Roman"/>
                <w:szCs w:val="24"/>
              </w:rPr>
            </w:pPr>
            <w:r>
              <w:rPr>
                <w:rFonts w:eastAsia="Times New Roman"/>
                <w:szCs w:val="24"/>
              </w:rPr>
              <w:t>Scoping Exercise (1.2)</w:t>
            </w:r>
          </w:p>
        </w:tc>
      </w:tr>
      <w:tr w:rsidR="00851167" w14:paraId="5FA3F2E4" w14:textId="77777777">
        <w:trPr>
          <w:trHeight w:val="275"/>
          <w:jc w:val="center"/>
        </w:trPr>
        <w:tc>
          <w:tcPr>
            <w:tcW w:w="1838" w:type="dxa"/>
            <w:vMerge/>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vAlign w:val="center"/>
          </w:tcPr>
          <w:p w14:paraId="25C0EA3E"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74E711D4" w14:textId="77777777" w:rsidR="00851167" w:rsidRDefault="00000000">
            <w:pPr>
              <w:jc w:val="center"/>
              <w:rPr>
                <w:rFonts w:eastAsia="Times New Roman"/>
                <w:szCs w:val="24"/>
              </w:rPr>
            </w:pPr>
            <w:r>
              <w:rPr>
                <w:rFonts w:eastAsia="Times New Roman"/>
                <w:szCs w:val="24"/>
              </w:rPr>
              <w:t>Risk Register and Assumptions Register (1.2.4)</w:t>
            </w:r>
          </w:p>
        </w:tc>
      </w:tr>
      <w:tr w:rsidR="00851167" w14:paraId="2B738885" w14:textId="77777777">
        <w:trPr>
          <w:trHeight w:val="124"/>
          <w:jc w:val="center"/>
        </w:trPr>
        <w:tc>
          <w:tcPr>
            <w:tcW w:w="1838" w:type="dxa"/>
            <w:vMerge/>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vAlign w:val="center"/>
          </w:tcPr>
          <w:p w14:paraId="2FA9FEDA"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27A2CBDC" w14:textId="77777777" w:rsidR="00851167" w:rsidRDefault="00000000">
            <w:pPr>
              <w:jc w:val="center"/>
              <w:rPr>
                <w:rFonts w:eastAsia="Times New Roman"/>
                <w:szCs w:val="24"/>
              </w:rPr>
            </w:pPr>
            <w:r>
              <w:rPr>
                <w:rFonts w:eastAsia="Times New Roman"/>
                <w:szCs w:val="24"/>
              </w:rPr>
              <w:t>Scoping Exercise Report (1.2.5)</w:t>
            </w:r>
          </w:p>
        </w:tc>
      </w:tr>
      <w:tr w:rsidR="00851167" w14:paraId="0275F11C" w14:textId="77777777">
        <w:trPr>
          <w:trHeight w:val="284"/>
          <w:jc w:val="center"/>
        </w:trPr>
        <w:tc>
          <w:tcPr>
            <w:tcW w:w="1838" w:type="dxa"/>
            <w:vMerge w:val="restart"/>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0A4928BE" w14:textId="77777777" w:rsidR="00851167" w:rsidRDefault="00000000">
            <w:pPr>
              <w:jc w:val="center"/>
              <w:rPr>
                <w:rFonts w:eastAsia="Times New Roman"/>
                <w:szCs w:val="24"/>
              </w:rPr>
            </w:pPr>
            <w:bookmarkStart w:id="142" w:name="_Hlk128728478"/>
            <w:r>
              <w:rPr>
                <w:rFonts w:eastAsia="Times New Roman"/>
                <w:szCs w:val="24"/>
              </w:rPr>
              <w:t xml:space="preserve">TNA Stage 2 </w:t>
            </w:r>
          </w:p>
        </w:tc>
        <w:tc>
          <w:tcPr>
            <w:tcW w:w="8080" w:type="dxa"/>
            <w:tcBorders>
              <w:top w:val="single" w:sz="18"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33ACAD02" w14:textId="77777777" w:rsidR="00851167" w:rsidRDefault="00000000">
            <w:pPr>
              <w:jc w:val="center"/>
              <w:rPr>
                <w:rFonts w:eastAsia="Times New Roman"/>
                <w:szCs w:val="24"/>
              </w:rPr>
            </w:pPr>
            <w:r>
              <w:rPr>
                <w:rFonts w:eastAsia="Times New Roman"/>
                <w:szCs w:val="24"/>
              </w:rPr>
              <w:t>Role Analysis (1.3)</w:t>
            </w:r>
          </w:p>
        </w:tc>
      </w:tr>
      <w:tr w:rsidR="00851167" w14:paraId="061F214D" w14:textId="77777777">
        <w:trPr>
          <w:trHeight w:val="284"/>
          <w:jc w:val="center"/>
        </w:trPr>
        <w:tc>
          <w:tcPr>
            <w:tcW w:w="1838" w:type="dxa"/>
            <w:vMerge/>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01AF6850"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41416DD3" w14:textId="77777777" w:rsidR="00851167" w:rsidRDefault="00000000">
            <w:pPr>
              <w:jc w:val="center"/>
              <w:rPr>
                <w:rFonts w:eastAsia="Times New Roman"/>
                <w:szCs w:val="24"/>
              </w:rPr>
            </w:pPr>
            <w:r>
              <w:rPr>
                <w:rFonts w:eastAsia="Times New Roman"/>
                <w:szCs w:val="24"/>
              </w:rPr>
              <w:t>Role Performance Statement and/or Framework(s) (1.3.6)</w:t>
            </w:r>
          </w:p>
        </w:tc>
      </w:tr>
      <w:tr w:rsidR="00851167" w14:paraId="48512521" w14:textId="77777777">
        <w:trPr>
          <w:trHeight w:val="284"/>
          <w:jc w:val="center"/>
        </w:trPr>
        <w:tc>
          <w:tcPr>
            <w:tcW w:w="1838" w:type="dxa"/>
            <w:vMerge/>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734D3726"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7449A523" w14:textId="77777777" w:rsidR="00851167" w:rsidRDefault="00000000">
            <w:pPr>
              <w:jc w:val="center"/>
              <w:rPr>
                <w:rFonts w:eastAsia="Times New Roman"/>
                <w:szCs w:val="24"/>
              </w:rPr>
            </w:pPr>
            <w:r>
              <w:rPr>
                <w:rFonts w:eastAsia="Times New Roman"/>
                <w:szCs w:val="24"/>
              </w:rPr>
              <w:t>Training Gaps Analysis (1.4)</w:t>
            </w:r>
          </w:p>
        </w:tc>
      </w:tr>
      <w:tr w:rsidR="00851167" w14:paraId="433D1008" w14:textId="77777777">
        <w:trPr>
          <w:trHeight w:val="284"/>
          <w:jc w:val="center"/>
        </w:trPr>
        <w:tc>
          <w:tcPr>
            <w:tcW w:w="1838" w:type="dxa"/>
            <w:vMerge/>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6C0A2EBD"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5DAFFB00" w14:textId="77777777" w:rsidR="00851167" w:rsidRDefault="00000000">
            <w:pPr>
              <w:jc w:val="center"/>
              <w:rPr>
                <w:rFonts w:eastAsia="Times New Roman"/>
                <w:szCs w:val="24"/>
              </w:rPr>
            </w:pPr>
            <w:r>
              <w:rPr>
                <w:rFonts w:eastAsia="Times New Roman"/>
                <w:szCs w:val="24"/>
              </w:rPr>
              <w:t>Initial Training Objectives (1.5)</w:t>
            </w:r>
          </w:p>
        </w:tc>
      </w:tr>
      <w:tr w:rsidR="00851167" w14:paraId="6F197343" w14:textId="77777777">
        <w:trPr>
          <w:trHeight w:val="249"/>
          <w:jc w:val="center"/>
        </w:trPr>
        <w:tc>
          <w:tcPr>
            <w:tcW w:w="1838" w:type="dxa"/>
            <w:vMerge/>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189CE55D"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5617EE2F" w14:textId="77777777" w:rsidR="00851167" w:rsidRDefault="00000000">
            <w:pPr>
              <w:jc w:val="center"/>
              <w:rPr>
                <w:rFonts w:eastAsia="Times New Roman"/>
                <w:szCs w:val="24"/>
              </w:rPr>
            </w:pPr>
            <w:r>
              <w:rPr>
                <w:rFonts w:eastAsia="Times New Roman"/>
                <w:szCs w:val="24"/>
              </w:rPr>
              <w:t>Training Options Analysis (1.6)</w:t>
            </w:r>
          </w:p>
        </w:tc>
      </w:tr>
      <w:tr w:rsidR="00851167" w14:paraId="677583F0" w14:textId="77777777">
        <w:trPr>
          <w:trHeight w:val="284"/>
          <w:jc w:val="center"/>
        </w:trPr>
        <w:tc>
          <w:tcPr>
            <w:tcW w:w="1838" w:type="dxa"/>
            <w:vMerge/>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3E67CAA6"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2ED61F24" w14:textId="77777777" w:rsidR="00851167" w:rsidRDefault="00000000">
            <w:pPr>
              <w:keepNext/>
              <w:jc w:val="center"/>
              <w:rPr>
                <w:rFonts w:eastAsia="Times New Roman"/>
                <w:szCs w:val="24"/>
              </w:rPr>
            </w:pPr>
            <w:bookmarkStart w:id="143" w:name="_Hlk124769949"/>
            <w:r>
              <w:rPr>
                <w:rFonts w:eastAsia="Times New Roman"/>
                <w:szCs w:val="24"/>
              </w:rPr>
              <w:t>Training Needs Report (1.7)</w:t>
            </w:r>
          </w:p>
        </w:tc>
      </w:tr>
      <w:tr w:rsidR="00851167" w14:paraId="1AB5D2AB" w14:textId="77777777">
        <w:trPr>
          <w:trHeight w:val="284"/>
          <w:jc w:val="center"/>
        </w:trPr>
        <w:tc>
          <w:tcPr>
            <w:tcW w:w="1838" w:type="dxa"/>
            <w:tcBorders>
              <w:top w:val="single" w:sz="4"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2253828E" w14:textId="77777777" w:rsidR="00851167" w:rsidRDefault="00000000">
            <w:pPr>
              <w:jc w:val="center"/>
              <w:rPr>
                <w:rFonts w:eastAsia="Times New Roman"/>
                <w:szCs w:val="24"/>
              </w:rPr>
            </w:pPr>
            <w:r>
              <w:rPr>
                <w:rFonts w:eastAsia="Times New Roman"/>
                <w:szCs w:val="24"/>
              </w:rPr>
              <w:t>TNA Stage 3</w:t>
            </w:r>
          </w:p>
        </w:tc>
        <w:tc>
          <w:tcPr>
            <w:tcW w:w="8080" w:type="dxa"/>
            <w:tcBorders>
              <w:top w:val="single" w:sz="4" w:space="0" w:color="000000"/>
              <w:left w:val="single" w:sz="18"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78C4386E" w14:textId="77777777" w:rsidR="00851167" w:rsidRDefault="00000000">
            <w:pPr>
              <w:keepNext/>
              <w:jc w:val="center"/>
              <w:rPr>
                <w:rFonts w:eastAsia="Times New Roman"/>
                <w:szCs w:val="24"/>
              </w:rPr>
            </w:pPr>
            <w:r>
              <w:rPr>
                <w:rFonts w:eastAsia="Times New Roman"/>
                <w:szCs w:val="24"/>
              </w:rPr>
              <w:t>Training Needs Evaluation (1.8)</w:t>
            </w:r>
          </w:p>
        </w:tc>
      </w:tr>
    </w:tbl>
    <w:p w14:paraId="4C5FA397" w14:textId="77777777" w:rsidR="00851167" w:rsidRDefault="00000000">
      <w:pPr>
        <w:pStyle w:val="Caption"/>
        <w:jc w:val="center"/>
      </w:pPr>
      <w:bookmarkStart w:id="144" w:name="_Toc135054952"/>
      <w:bookmarkEnd w:id="141"/>
      <w:bookmarkEnd w:id="142"/>
      <w:bookmarkEnd w:id="143"/>
      <w:r>
        <w:rPr>
          <w:i w:val="0"/>
          <w:iCs w:val="0"/>
          <w:color w:val="auto"/>
          <w:sz w:val="24"/>
          <w:szCs w:val="24"/>
        </w:rPr>
        <w:t>Table 1: Mandatory Analysis DSAT Activities for New Training Requirements</w:t>
      </w:r>
      <w:r>
        <w:rPr>
          <w:rStyle w:val="FootnoteReference"/>
          <w:i w:val="0"/>
          <w:iCs w:val="0"/>
          <w:color w:val="auto"/>
          <w:sz w:val="24"/>
          <w:szCs w:val="24"/>
        </w:rPr>
        <w:footnoteReference w:id="16"/>
      </w:r>
      <w:bookmarkEnd w:id="144"/>
    </w:p>
    <w:p w14:paraId="0C13BDE9" w14:textId="77777777" w:rsidR="00851167" w:rsidRDefault="00851167">
      <w:pPr>
        <w:tabs>
          <w:tab w:val="left" w:pos="567"/>
        </w:tabs>
        <w:rPr>
          <w:rFonts w:eastAsia="Times New Roman"/>
          <w:color w:val="4F213A"/>
          <w:spacing w:val="-3"/>
          <w:szCs w:val="24"/>
        </w:rPr>
      </w:pPr>
    </w:p>
    <w:p w14:paraId="6C695641" w14:textId="77777777" w:rsidR="00851167" w:rsidRDefault="00000000">
      <w:pPr>
        <w:pStyle w:val="Heading2"/>
      </w:pPr>
      <w:bookmarkStart w:id="146" w:name="_Toc151726926"/>
      <w:bookmarkStart w:id="147" w:name="_Toc158044471"/>
      <w:bookmarkStart w:id="148" w:name="_Toc158044671"/>
      <w:bookmarkStart w:id="149" w:name="_Toc158045657"/>
      <w:bookmarkStart w:id="150" w:name="_Toc158049350"/>
      <w:bookmarkStart w:id="151" w:name="_Toc199920031"/>
      <w:r>
        <w:t>TNA Steering Group</w:t>
      </w:r>
      <w:bookmarkEnd w:id="146"/>
      <w:bookmarkEnd w:id="147"/>
      <w:bookmarkEnd w:id="148"/>
      <w:bookmarkEnd w:id="149"/>
      <w:bookmarkEnd w:id="150"/>
      <w:bookmarkEnd w:id="151"/>
    </w:p>
    <w:p w14:paraId="201EE7D0" w14:textId="77777777" w:rsidR="00851167" w:rsidRDefault="00851167"/>
    <w:p w14:paraId="5CAFD520" w14:textId="77777777" w:rsidR="00851167" w:rsidRDefault="00000000">
      <w:pPr>
        <w:pStyle w:val="Heading3"/>
      </w:pPr>
      <w:bookmarkStart w:id="152" w:name="_Toc199920032"/>
      <w:r>
        <w:rPr>
          <w:b/>
        </w:rPr>
        <w:t>TNA Steering Group (TNASG)</w:t>
      </w:r>
      <w:r>
        <w:rPr>
          <w:rStyle w:val="FootnoteReference"/>
          <w:b/>
          <w:szCs w:val="24"/>
        </w:rPr>
        <w:footnoteReference w:id="17"/>
      </w:r>
      <w:r>
        <w:rPr>
          <w:b/>
        </w:rPr>
        <w:t xml:space="preserve"> – </w:t>
      </w:r>
      <w:bookmarkStart w:id="153" w:name="DSAT1_1"/>
      <w:r>
        <w:rPr>
          <w:b/>
        </w:rPr>
        <w:t>1.</w:t>
      </w:r>
      <w:bookmarkEnd w:id="153"/>
      <w:r>
        <w:rPr>
          <w:b/>
        </w:rPr>
        <w:t>1</w:t>
      </w:r>
      <w:r>
        <w:t xml:space="preserve">.  To ensure validity and assurance of the process, the TNA should be governed by a dedicated SG representing all stakeholders.  It should also be ‘fit for purpose’ and appropriate to the need, with more resources and controls required to support a large and complex training requirement, than a small one.  A dedicated SG working to an agreed TNA methodology should manage every TNA.  The owner of the requirement should chair the TNASG, supported by the relevant stakeholders who can provide technical, user, quality, and Defence expertise.  The </w:t>
      </w:r>
      <w:r>
        <w:rPr>
          <w:bCs/>
        </w:rPr>
        <w:t>role of the TNASG</w:t>
      </w:r>
      <w:r>
        <w:rPr>
          <w:b/>
        </w:rPr>
        <w:t xml:space="preserve"> </w:t>
      </w:r>
      <w:r>
        <w:rPr>
          <w:bCs/>
        </w:rPr>
        <w:t>is to</w:t>
      </w:r>
      <w:r>
        <w:rPr>
          <w:b/>
        </w:rPr>
        <w:t xml:space="preserve"> </w:t>
      </w:r>
      <w:r>
        <w:t>ensure that the training requirements are identified and met.</w:t>
      </w:r>
      <w:bookmarkEnd w:id="152"/>
      <w:r>
        <w:t xml:space="preserve">  </w:t>
      </w:r>
    </w:p>
    <w:p w14:paraId="6090202A" w14:textId="77777777" w:rsidR="00851167" w:rsidRDefault="00851167"/>
    <w:p w14:paraId="142EC88C" w14:textId="77777777" w:rsidR="00851167" w:rsidRDefault="00000000">
      <w:pPr>
        <w:pStyle w:val="Heading3"/>
      </w:pPr>
      <w:bookmarkStart w:id="154" w:name="_Toc199920033"/>
      <w:r>
        <w:rPr>
          <w:rFonts w:eastAsia="SimSun"/>
          <w:b/>
          <w:lang w:eastAsia="zh-CN"/>
        </w:rPr>
        <w:t xml:space="preserve">Training Support Plan (TSP) – </w:t>
      </w:r>
      <w:bookmarkStart w:id="155" w:name="DSAT1_1_1"/>
      <w:r>
        <w:rPr>
          <w:rFonts w:eastAsia="SimSun"/>
          <w:b/>
          <w:lang w:eastAsia="zh-CN"/>
        </w:rPr>
        <w:t>1.1.</w:t>
      </w:r>
      <w:bookmarkEnd w:id="155"/>
      <w:r>
        <w:rPr>
          <w:rFonts w:eastAsia="SimSun"/>
          <w:b/>
          <w:lang w:eastAsia="zh-CN"/>
        </w:rPr>
        <w:t>1</w:t>
      </w:r>
      <w:r>
        <w:rPr>
          <w:rFonts w:eastAsia="SimSun"/>
          <w:lang w:eastAsia="zh-CN"/>
        </w:rPr>
        <w:t xml:space="preserve">.  </w:t>
      </w:r>
      <w:r>
        <w:t>The TNASG should manage the TNA via the production and maintenance of a TSP.  The TSP should identify any constraints on the TNA in terms of training policy or funding, ensuring that all the actions required to produce cost-effective training support are identified and the appropriate agencies tasked.  The TSP should also specify when the TNA activities are to be conducted, who is responsible for the management and conduct of the TNA process and when and how the outputs are to be assured.  The TSP, governed by the TNASG should identify the milestones sufficient to meet the Ready for Training Date (RFTD)</w:t>
      </w:r>
      <w:r>
        <w:rPr>
          <w:rStyle w:val="FootnoteReference"/>
          <w:szCs w:val="24"/>
        </w:rPr>
        <w:footnoteReference w:id="18"/>
      </w:r>
      <w:r>
        <w:t>.  A RFTD should be considered at this stage, agreed and stated later as a ‘hard stop’ point, as part of the Training Authority Document (TrAD), which is produced at the end of Element 2 (Design).</w:t>
      </w:r>
      <w:bookmarkEnd w:id="154"/>
    </w:p>
    <w:p w14:paraId="61D05BCE" w14:textId="77777777" w:rsidR="00851167" w:rsidRDefault="00851167">
      <w:pPr>
        <w:autoSpaceDE w:val="0"/>
        <w:rPr>
          <w:b/>
        </w:rPr>
        <w:sectPr w:rsidR="00851167" w:rsidSect="005528B2">
          <w:headerReference w:type="default" r:id="rId31"/>
          <w:footerReference w:type="default" r:id="rId32"/>
          <w:pgSz w:w="11906" w:h="16838"/>
          <w:pgMar w:top="1134" w:right="1134" w:bottom="1134" w:left="1134" w:header="720" w:footer="720" w:gutter="0"/>
          <w:cols w:space="720"/>
        </w:sectPr>
      </w:pPr>
    </w:p>
    <w:p w14:paraId="115EC97A" w14:textId="77777777" w:rsidR="00851167" w:rsidRDefault="00000000">
      <w:pPr>
        <w:pStyle w:val="Heading2"/>
      </w:pPr>
      <w:bookmarkStart w:id="156" w:name="_Toc151726927"/>
      <w:bookmarkStart w:id="157" w:name="_Toc158044472"/>
      <w:bookmarkStart w:id="158" w:name="_Toc158044672"/>
      <w:bookmarkStart w:id="159" w:name="_Toc158045658"/>
      <w:bookmarkStart w:id="160" w:name="_Toc158049351"/>
      <w:bookmarkStart w:id="161" w:name="_Toc199920034"/>
      <w:r>
        <w:lastRenderedPageBreak/>
        <w:t>Scoping Exercise</w:t>
      </w:r>
      <w:bookmarkEnd w:id="156"/>
      <w:bookmarkEnd w:id="157"/>
      <w:bookmarkEnd w:id="158"/>
      <w:bookmarkEnd w:id="159"/>
      <w:bookmarkEnd w:id="160"/>
      <w:bookmarkEnd w:id="161"/>
    </w:p>
    <w:p w14:paraId="7C64066A" w14:textId="77777777" w:rsidR="00851167" w:rsidRDefault="00851167"/>
    <w:p w14:paraId="2456FA15" w14:textId="77777777" w:rsidR="00851167" w:rsidRDefault="00000000">
      <w:pPr>
        <w:pStyle w:val="Heading3"/>
      </w:pPr>
      <w:bookmarkStart w:id="162" w:name="_Toc199920035"/>
      <w:r>
        <w:rPr>
          <w:b/>
        </w:rPr>
        <w:t>Scoping Exercise 1.2</w:t>
      </w:r>
      <w:r>
        <w:t>. The scoping exercise involves the initial analysis of the requirement and suggests options for meeting the requirement including a broad order estimate of the resource implications associated with each option.  This is articulated in the Scoping Exercise Report (</w:t>
      </w:r>
      <w:bookmarkStart w:id="163" w:name="DSAT1_2"/>
      <w:r>
        <w:t>1.2</w:t>
      </w:r>
      <w:bookmarkEnd w:id="163"/>
      <w:r>
        <w:t>).  The scoping exercise acquires as much relevant information as possible about the training need and the Customer requirement.  It may identify that the most cost-effective means of achieving the requirement is NOT via a training solution in which case the TNA would cease. The scoping exercise does not have to be a long document and can utilise electronic references such as minutes of meetings, records of conversations to provide an auditable trail.</w:t>
      </w:r>
      <w:bookmarkEnd w:id="162"/>
      <w:r>
        <w:t xml:space="preserve">  </w:t>
      </w:r>
    </w:p>
    <w:p w14:paraId="37C4CEEC" w14:textId="77777777" w:rsidR="00851167" w:rsidRDefault="00851167"/>
    <w:p w14:paraId="1442FEAA" w14:textId="77777777" w:rsidR="00851167" w:rsidRDefault="00000000">
      <w:pPr>
        <w:pStyle w:val="Heading3"/>
      </w:pPr>
      <w:bookmarkStart w:id="164" w:name="_Toc199920036"/>
      <w:r>
        <w:t>Activities undertaken as part of the Scoping Exercise should include:</w:t>
      </w:r>
      <w:bookmarkEnd w:id="164"/>
    </w:p>
    <w:p w14:paraId="69308BCF" w14:textId="77777777" w:rsidR="00851167" w:rsidRDefault="00851167">
      <w:pPr>
        <w:pStyle w:val="ListParagraph"/>
        <w:rPr>
          <w:bCs/>
        </w:rPr>
      </w:pPr>
    </w:p>
    <w:p w14:paraId="06706C0E" w14:textId="77777777" w:rsidR="00851167" w:rsidRDefault="00000000">
      <w:pPr>
        <w:pStyle w:val="ListParagraph"/>
        <w:numPr>
          <w:ilvl w:val="0"/>
          <w:numId w:val="39"/>
        </w:numPr>
        <w:spacing w:after="5"/>
        <w:ind w:right="152"/>
      </w:pPr>
      <w:r>
        <w:rPr>
          <w:b/>
        </w:rPr>
        <w:t xml:space="preserve">TNA Terms of Reference (ToR) – </w:t>
      </w:r>
      <w:bookmarkStart w:id="165" w:name="DSAT1_2_1"/>
      <w:r>
        <w:rPr>
          <w:b/>
        </w:rPr>
        <w:t>1.2.1</w:t>
      </w:r>
      <w:bookmarkEnd w:id="165"/>
      <w:r>
        <w:t>.  Clear TNA ToRs will guide the subsequent analysis stages.  They should be agreed and clearly understood by the TRA, stakeholders and the personnel undertaking the DSAT activities.    Although the layout of ToRs may be adjusted to meet specific circumstances there are a number of key areas that should be considered</w:t>
      </w:r>
      <w:r>
        <w:rPr>
          <w:rStyle w:val="FootnoteReference"/>
        </w:rPr>
        <w:footnoteReference w:id="19"/>
      </w:r>
      <w:r>
        <w:t>:</w:t>
      </w:r>
    </w:p>
    <w:p w14:paraId="21EDFF1F" w14:textId="77777777" w:rsidR="00851167" w:rsidRDefault="00851167">
      <w:pPr>
        <w:pStyle w:val="ListParagraph"/>
        <w:ind w:left="567"/>
      </w:pPr>
    </w:p>
    <w:p w14:paraId="42611E48" w14:textId="77777777" w:rsidR="00851167" w:rsidRDefault="00000000">
      <w:pPr>
        <w:pStyle w:val="ListParagraph"/>
        <w:numPr>
          <w:ilvl w:val="1"/>
          <w:numId w:val="39"/>
        </w:numPr>
        <w:spacing w:after="5"/>
        <w:ind w:right="152"/>
      </w:pPr>
      <w:r>
        <w:t>The scope and size of the TNA.</w:t>
      </w:r>
    </w:p>
    <w:p w14:paraId="22D377B7" w14:textId="77777777" w:rsidR="00851167" w:rsidRDefault="00000000">
      <w:pPr>
        <w:pStyle w:val="ListParagraph"/>
        <w:numPr>
          <w:ilvl w:val="1"/>
          <w:numId w:val="39"/>
        </w:numPr>
        <w:spacing w:after="5"/>
        <w:ind w:right="152"/>
      </w:pPr>
      <w:r>
        <w:t>Constraints, risks and assumptions.</w:t>
      </w:r>
    </w:p>
    <w:p w14:paraId="25A46CDE" w14:textId="77777777" w:rsidR="00851167" w:rsidRDefault="00000000">
      <w:pPr>
        <w:pStyle w:val="ListParagraph"/>
        <w:numPr>
          <w:ilvl w:val="1"/>
          <w:numId w:val="39"/>
        </w:numPr>
        <w:spacing w:after="5"/>
        <w:ind w:right="152"/>
      </w:pPr>
      <w:r>
        <w:t>Outputs and reporting procedures.</w:t>
      </w:r>
    </w:p>
    <w:p w14:paraId="2FF13BC5" w14:textId="77777777" w:rsidR="00851167" w:rsidRDefault="00000000">
      <w:pPr>
        <w:pStyle w:val="ListParagraph"/>
        <w:numPr>
          <w:ilvl w:val="1"/>
          <w:numId w:val="39"/>
        </w:numPr>
        <w:spacing w:after="5"/>
        <w:ind w:right="152"/>
      </w:pPr>
      <w:r>
        <w:t>Timescales.</w:t>
      </w:r>
    </w:p>
    <w:p w14:paraId="548EB41B" w14:textId="77777777" w:rsidR="00851167" w:rsidRDefault="00000000">
      <w:pPr>
        <w:pStyle w:val="ListParagraph"/>
        <w:numPr>
          <w:ilvl w:val="1"/>
          <w:numId w:val="39"/>
        </w:numPr>
        <w:spacing w:after="5"/>
        <w:ind w:right="152"/>
      </w:pPr>
      <w:r>
        <w:t>The methodology to be adopted.</w:t>
      </w:r>
    </w:p>
    <w:p w14:paraId="01A04ADA" w14:textId="77777777" w:rsidR="00851167" w:rsidRDefault="00000000">
      <w:pPr>
        <w:pStyle w:val="ListParagraph"/>
        <w:numPr>
          <w:ilvl w:val="1"/>
          <w:numId w:val="39"/>
        </w:numPr>
        <w:spacing w:after="5"/>
        <w:ind w:right="152"/>
      </w:pPr>
      <w:r>
        <w:t>Resource allocation and provision</w:t>
      </w:r>
    </w:p>
    <w:p w14:paraId="7D6434E7" w14:textId="77777777" w:rsidR="00851167" w:rsidRDefault="00851167">
      <w:pPr>
        <w:pStyle w:val="ListParagraph"/>
        <w:ind w:left="1134"/>
      </w:pPr>
    </w:p>
    <w:p w14:paraId="084E8C77" w14:textId="77777777" w:rsidR="00851167" w:rsidRDefault="00000000">
      <w:pPr>
        <w:pStyle w:val="ListParagraph"/>
        <w:numPr>
          <w:ilvl w:val="0"/>
          <w:numId w:val="39"/>
        </w:numPr>
        <w:spacing w:after="5"/>
        <w:ind w:right="152"/>
      </w:pPr>
      <w:r>
        <w:rPr>
          <w:b/>
        </w:rPr>
        <w:t>TNA Plan</w:t>
      </w:r>
      <w:r>
        <w:t>.  In order to estimate the timescales for the TNA it may be necessary to generate a plan, for inclusion with the ToRs.  A plan should detail the milestone dates for each activity to enable reviews by the relevant stakeholders.  The TNASG is responsible for ensuring that these activities take place.</w:t>
      </w:r>
      <w:r>
        <w:rPr>
          <w:b/>
        </w:rPr>
        <w:t xml:space="preserve">  </w:t>
      </w:r>
      <w:r>
        <w:t xml:space="preserve">It need not be detailed but as a minimum it should include what is to be done, by whom and when.  </w:t>
      </w:r>
    </w:p>
    <w:p w14:paraId="486F6AB3" w14:textId="77777777" w:rsidR="00851167" w:rsidRDefault="00851167">
      <w:pPr>
        <w:pStyle w:val="ListParagraph"/>
        <w:spacing w:after="5"/>
        <w:ind w:right="152"/>
      </w:pPr>
    </w:p>
    <w:p w14:paraId="755D3B14" w14:textId="77777777" w:rsidR="00851167" w:rsidRDefault="00000000">
      <w:pPr>
        <w:pStyle w:val="ListParagraph"/>
        <w:numPr>
          <w:ilvl w:val="0"/>
          <w:numId w:val="39"/>
        </w:numPr>
        <w:spacing w:after="5"/>
        <w:ind w:right="152"/>
      </w:pPr>
      <w:r>
        <w:rPr>
          <w:rFonts w:cs="Arial"/>
          <w:b/>
          <w:szCs w:val="24"/>
        </w:rPr>
        <w:t>Training Audience (and Throughput) Description – 1.2.2</w:t>
      </w:r>
      <w:r>
        <w:rPr>
          <w:rFonts w:cs="Arial"/>
          <w:szCs w:val="24"/>
        </w:rPr>
        <w:t>.  An estimate of who will be affected by the new or changed Defence requirement is required to ensure that it is representative and to determine throughput and input standards. It should include an estimate of the population to be trained in terms of their personal characteristics, the annual throughput, and the input standard</w:t>
      </w:r>
      <w:r>
        <w:rPr>
          <w:rStyle w:val="FootnoteReference"/>
          <w:rFonts w:cs="Arial"/>
          <w:szCs w:val="24"/>
        </w:rPr>
        <w:footnoteReference w:id="20"/>
      </w:r>
      <w:r>
        <w:rPr>
          <w:rFonts w:cs="Arial"/>
          <w:szCs w:val="24"/>
        </w:rPr>
        <w:t xml:space="preserve">.  This information can then be used to inform and refine the SOTR (5.5). </w:t>
      </w:r>
    </w:p>
    <w:p w14:paraId="14B0573E" w14:textId="77777777" w:rsidR="00851167" w:rsidRDefault="00851167">
      <w:pPr>
        <w:pStyle w:val="ListParagraph"/>
        <w:rPr>
          <w:rFonts w:cs="Arial"/>
          <w:b/>
          <w:szCs w:val="24"/>
        </w:rPr>
      </w:pPr>
    </w:p>
    <w:p w14:paraId="4C0FAB6E" w14:textId="77777777" w:rsidR="00851167" w:rsidRDefault="00000000">
      <w:pPr>
        <w:pStyle w:val="ListParagraph"/>
        <w:numPr>
          <w:ilvl w:val="0"/>
          <w:numId w:val="39"/>
        </w:numPr>
        <w:spacing w:after="5"/>
        <w:ind w:right="152"/>
      </w:pPr>
      <w:r>
        <w:rPr>
          <w:rFonts w:cs="Arial"/>
          <w:b/>
          <w:szCs w:val="24"/>
        </w:rPr>
        <w:t>Constraints Analysis – 1.2.3</w:t>
      </w:r>
      <w:r>
        <w:rPr>
          <w:rFonts w:cs="Arial"/>
          <w:szCs w:val="24"/>
        </w:rPr>
        <w:t xml:space="preserve">.  Any constraints affecting the TNA need to be analysed and recorded. Constraints may be identified in strategic trends, doctrine, concept documents (e.g. the Concept of Employment for a capability) or can be </w:t>
      </w:r>
      <w:r>
        <w:rPr>
          <w:rFonts w:cs="Arial"/>
          <w:szCs w:val="24"/>
        </w:rPr>
        <w:lastRenderedPageBreak/>
        <w:t>determined through contextual analysis (such as via PESTLE</w:t>
      </w:r>
      <w:r>
        <w:rPr>
          <w:rStyle w:val="FootnoteReference"/>
          <w:rFonts w:cs="Arial"/>
          <w:szCs w:val="24"/>
        </w:rPr>
        <w:footnoteReference w:id="21"/>
      </w:r>
      <w:r>
        <w:rPr>
          <w:rFonts w:cs="Arial"/>
          <w:szCs w:val="24"/>
        </w:rPr>
        <w:t xml:space="preserve"> or other frameworks).  They should also involve consideration of all the Defence Lines of Development (DLoDs)</w:t>
      </w:r>
      <w:r>
        <w:rPr>
          <w:rStyle w:val="FootnoteReference"/>
          <w:rFonts w:cs="Arial"/>
          <w:szCs w:val="24"/>
        </w:rPr>
        <w:footnoteReference w:id="22"/>
      </w:r>
      <w:r>
        <w:rPr>
          <w:rFonts w:cs="Arial"/>
          <w:szCs w:val="24"/>
        </w:rPr>
        <w:t>.  Key constraints include:</w:t>
      </w:r>
    </w:p>
    <w:p w14:paraId="103086DC" w14:textId="77777777" w:rsidR="00851167" w:rsidRDefault="00851167">
      <w:pPr>
        <w:widowControl w:val="0"/>
        <w:autoSpaceDE w:val="0"/>
      </w:pPr>
    </w:p>
    <w:p w14:paraId="30B26EFA" w14:textId="77777777" w:rsidR="00851167" w:rsidRDefault="00000000">
      <w:pPr>
        <w:pStyle w:val="ListParagraph"/>
        <w:widowControl w:val="0"/>
        <w:numPr>
          <w:ilvl w:val="1"/>
          <w:numId w:val="39"/>
        </w:numPr>
        <w:tabs>
          <w:tab w:val="left" w:pos="-306"/>
        </w:tabs>
        <w:autoSpaceDE w:val="0"/>
        <w:rPr>
          <w:bCs/>
          <w:szCs w:val="24"/>
        </w:rPr>
      </w:pPr>
      <w:r>
        <w:rPr>
          <w:bCs/>
          <w:szCs w:val="24"/>
        </w:rPr>
        <w:t xml:space="preserve">Policy. </w:t>
      </w:r>
    </w:p>
    <w:p w14:paraId="48584A7B" w14:textId="77777777" w:rsidR="00851167" w:rsidRDefault="00000000">
      <w:pPr>
        <w:pStyle w:val="ListParagraph"/>
        <w:widowControl w:val="0"/>
        <w:numPr>
          <w:ilvl w:val="1"/>
          <w:numId w:val="39"/>
        </w:numPr>
        <w:tabs>
          <w:tab w:val="left" w:pos="-306"/>
        </w:tabs>
        <w:autoSpaceDE w:val="0"/>
        <w:rPr>
          <w:bCs/>
          <w:szCs w:val="24"/>
        </w:rPr>
      </w:pPr>
      <w:r>
        <w:rPr>
          <w:bCs/>
          <w:szCs w:val="24"/>
        </w:rPr>
        <w:t xml:space="preserve">Cost. </w:t>
      </w:r>
    </w:p>
    <w:p w14:paraId="7E2E2C78" w14:textId="77777777" w:rsidR="00851167" w:rsidRDefault="00000000">
      <w:pPr>
        <w:pStyle w:val="ListParagraph"/>
        <w:widowControl w:val="0"/>
        <w:numPr>
          <w:ilvl w:val="1"/>
          <w:numId w:val="39"/>
        </w:numPr>
        <w:tabs>
          <w:tab w:val="left" w:pos="-306"/>
        </w:tabs>
        <w:autoSpaceDE w:val="0"/>
        <w:rPr>
          <w:bCs/>
          <w:szCs w:val="24"/>
        </w:rPr>
      </w:pPr>
      <w:r>
        <w:rPr>
          <w:bCs/>
          <w:szCs w:val="24"/>
        </w:rPr>
        <w:t>Time.</w:t>
      </w:r>
    </w:p>
    <w:p w14:paraId="4C6CE4FD" w14:textId="77777777" w:rsidR="00851167" w:rsidRDefault="00000000">
      <w:pPr>
        <w:pStyle w:val="ListParagraph"/>
        <w:widowControl w:val="0"/>
        <w:numPr>
          <w:ilvl w:val="1"/>
          <w:numId w:val="39"/>
        </w:numPr>
        <w:tabs>
          <w:tab w:val="left" w:pos="-306"/>
        </w:tabs>
        <w:autoSpaceDE w:val="0"/>
        <w:rPr>
          <w:bCs/>
          <w:szCs w:val="24"/>
        </w:rPr>
      </w:pPr>
      <w:r>
        <w:rPr>
          <w:bCs/>
          <w:szCs w:val="24"/>
        </w:rPr>
        <w:t xml:space="preserve">Safety. </w:t>
      </w:r>
    </w:p>
    <w:p w14:paraId="08999F3F" w14:textId="77777777" w:rsidR="00851167" w:rsidRDefault="00000000">
      <w:pPr>
        <w:pStyle w:val="ListParagraph"/>
        <w:widowControl w:val="0"/>
        <w:numPr>
          <w:ilvl w:val="1"/>
          <w:numId w:val="39"/>
        </w:numPr>
        <w:tabs>
          <w:tab w:val="left" w:pos="-306"/>
        </w:tabs>
        <w:autoSpaceDE w:val="0"/>
        <w:rPr>
          <w:bCs/>
          <w:szCs w:val="24"/>
        </w:rPr>
      </w:pPr>
      <w:r>
        <w:rPr>
          <w:bCs/>
          <w:szCs w:val="24"/>
        </w:rPr>
        <w:t xml:space="preserve">Legal.  </w:t>
      </w:r>
    </w:p>
    <w:p w14:paraId="087EE57E" w14:textId="77777777" w:rsidR="00851167" w:rsidRDefault="00000000">
      <w:pPr>
        <w:pStyle w:val="ListParagraph"/>
        <w:widowControl w:val="0"/>
        <w:numPr>
          <w:ilvl w:val="1"/>
          <w:numId w:val="39"/>
        </w:numPr>
        <w:tabs>
          <w:tab w:val="left" w:pos="-306"/>
        </w:tabs>
        <w:autoSpaceDE w:val="0"/>
        <w:rPr>
          <w:bCs/>
          <w:szCs w:val="24"/>
        </w:rPr>
      </w:pPr>
      <w:r>
        <w:rPr>
          <w:bCs/>
          <w:szCs w:val="24"/>
        </w:rPr>
        <w:t xml:space="preserve">Resource.  </w:t>
      </w:r>
    </w:p>
    <w:p w14:paraId="0736CFB2" w14:textId="77777777" w:rsidR="00851167" w:rsidRDefault="00851167"/>
    <w:p w14:paraId="5CCA86A0" w14:textId="77777777" w:rsidR="00851167" w:rsidRDefault="00851167">
      <w:pPr>
        <w:tabs>
          <w:tab w:val="left" w:pos="567"/>
        </w:tabs>
        <w:rPr>
          <w:rFonts w:eastAsia="Times New Roman"/>
          <w:color w:val="4F213A"/>
          <w:spacing w:val="-3"/>
          <w:szCs w:val="24"/>
        </w:rPr>
      </w:pPr>
    </w:p>
    <w:p w14:paraId="609B9359" w14:textId="77777777" w:rsidR="00851167" w:rsidRDefault="00000000">
      <w:pPr>
        <w:pStyle w:val="Heading2"/>
      </w:pPr>
      <w:bookmarkStart w:id="166" w:name="_Toc151726928"/>
      <w:bookmarkStart w:id="167" w:name="_Toc158044473"/>
      <w:bookmarkStart w:id="168" w:name="_Toc158044673"/>
      <w:bookmarkStart w:id="169" w:name="_Toc158045659"/>
      <w:bookmarkStart w:id="170" w:name="_Toc158049352"/>
      <w:bookmarkStart w:id="171" w:name="_Toc199920037"/>
      <w:r>
        <w:t>Risk Register and Assumptions Register</w:t>
      </w:r>
      <w:bookmarkEnd w:id="166"/>
      <w:bookmarkEnd w:id="167"/>
      <w:bookmarkEnd w:id="168"/>
      <w:bookmarkEnd w:id="169"/>
      <w:bookmarkEnd w:id="170"/>
      <w:bookmarkEnd w:id="171"/>
    </w:p>
    <w:p w14:paraId="4B709466" w14:textId="77777777" w:rsidR="00851167" w:rsidRDefault="00851167"/>
    <w:p w14:paraId="38F9E971" w14:textId="77777777" w:rsidR="00851167" w:rsidRDefault="00000000">
      <w:pPr>
        <w:pStyle w:val="Heading3"/>
      </w:pPr>
      <w:bookmarkStart w:id="172" w:name="_Toc199920038"/>
      <w:r>
        <w:rPr>
          <w:b/>
          <w:bCs/>
        </w:rPr>
        <w:t>Risk Register – 1.2.4</w:t>
      </w:r>
      <w:r>
        <w:t>.  Identification, tracking and mitigation of risk are requirements both of the QMS and during delivery.  It should therefore be seen as an iterative activity that builds and becomes more meaningful as the DSAT process progresses.  There is nothing specific or unique regarding risk assessment process in the training environment, as opposed to any other, therefore users should adopt standard risk management practices, such as those laid out in JSP 375</w:t>
      </w:r>
      <w:r>
        <w:rPr>
          <w:rStyle w:val="FootnoteReference"/>
          <w:szCs w:val="24"/>
        </w:rPr>
        <w:footnoteReference w:id="23"/>
      </w:r>
      <w:r>
        <w:rPr>
          <w:rStyle w:val="Hyperlink"/>
          <w:szCs w:val="24"/>
        </w:rPr>
        <w:t xml:space="preserve"> </w:t>
      </w:r>
      <w:r>
        <w:rPr>
          <w:rStyle w:val="Hyperlink"/>
          <w:color w:val="auto"/>
          <w:szCs w:val="24"/>
        </w:rPr>
        <w:t xml:space="preserve">and in the Cabinet Office’s </w:t>
      </w:r>
      <w:r>
        <w:t>Management of Risk Best Practice Guidance.  Where risks are identified, a plan for mitigation should be enacted and resources allocated, where necessary. Risk management is conducted continuously and reoccurs throughout the DSAT process.</w:t>
      </w:r>
      <w:bookmarkEnd w:id="172"/>
    </w:p>
    <w:p w14:paraId="667D6C77" w14:textId="77777777" w:rsidR="00851167" w:rsidRDefault="00851167"/>
    <w:p w14:paraId="74B6F7F4" w14:textId="77777777" w:rsidR="00851167" w:rsidRDefault="00000000">
      <w:pPr>
        <w:pStyle w:val="Heading3"/>
      </w:pPr>
      <w:bookmarkStart w:id="173" w:name="_Toc199920039"/>
      <w:r>
        <w:rPr>
          <w:b/>
        </w:rPr>
        <w:t>Assumptions Register – 1.2.4</w:t>
      </w:r>
      <w:r>
        <w:t>.  An Assumptions Register, or Master Data Assumptions List should contain all relevant unconfirmed statements to be taken as facts</w:t>
      </w:r>
      <w:r>
        <w:rPr>
          <w:rStyle w:val="FootnoteReference"/>
          <w:szCs w:val="24"/>
        </w:rPr>
        <w:footnoteReference w:id="24"/>
      </w:r>
      <w:r>
        <w:t>.  In the context of a new or changed requirement, they usually relate to policy and the use of previous or associated studies.  In a TNA, assumptions must be stated to ensure that the direction, outcomes, and effectiveness of the TNA are within defined boundaries. For example, if the new requirement involves equipment using emerging technology, then analysis may be more subjective than objective during product development stages and therefore must be stated. As the DSAT process progresses and information becomes available then assumptions can be removed and replaced with fact.  Assumptions management is conducted continuously and reoccurs throughout the DSAT process.</w:t>
      </w:r>
      <w:bookmarkEnd w:id="173"/>
    </w:p>
    <w:p w14:paraId="2A534CF8" w14:textId="77777777" w:rsidR="00851167" w:rsidRDefault="00851167"/>
    <w:p w14:paraId="58BC8D59" w14:textId="77777777" w:rsidR="00851167" w:rsidRDefault="00000000">
      <w:pPr>
        <w:pStyle w:val="Heading3"/>
      </w:pPr>
      <w:bookmarkStart w:id="174" w:name="_Toc199920040"/>
      <w:r>
        <w:rPr>
          <w:b/>
          <w:bCs/>
        </w:rPr>
        <w:t xml:space="preserve">Safe System of Training. </w:t>
      </w:r>
      <w:r>
        <w:t>A key consideration in Risk / Assumption Management is Safe System of Training (SST). Volume 1 contains the policy on SST.</w:t>
      </w:r>
      <w:bookmarkEnd w:id="174"/>
    </w:p>
    <w:p w14:paraId="54878591" w14:textId="77777777" w:rsidR="00851167" w:rsidRDefault="00851167">
      <w:pPr>
        <w:rPr>
          <w:szCs w:val="24"/>
        </w:rPr>
      </w:pPr>
    </w:p>
    <w:p w14:paraId="6E1BFDA4" w14:textId="77777777" w:rsidR="00851167" w:rsidRDefault="00851167">
      <w:pPr>
        <w:tabs>
          <w:tab w:val="left" w:pos="567"/>
        </w:tabs>
        <w:rPr>
          <w:rFonts w:eastAsia="Times New Roman"/>
          <w:color w:val="4F213A"/>
          <w:spacing w:val="-3"/>
          <w:szCs w:val="24"/>
        </w:rPr>
      </w:pPr>
    </w:p>
    <w:p w14:paraId="42DE60FB" w14:textId="77777777" w:rsidR="00851167" w:rsidRDefault="00851167">
      <w:pPr>
        <w:tabs>
          <w:tab w:val="left" w:pos="567"/>
        </w:tabs>
        <w:rPr>
          <w:rFonts w:eastAsia="Times New Roman"/>
          <w:color w:val="4F213A"/>
          <w:spacing w:val="-3"/>
          <w:szCs w:val="24"/>
        </w:rPr>
      </w:pPr>
    </w:p>
    <w:p w14:paraId="683B664E" w14:textId="77777777" w:rsidR="00851167" w:rsidRDefault="00851167">
      <w:pPr>
        <w:tabs>
          <w:tab w:val="left" w:pos="567"/>
        </w:tabs>
        <w:rPr>
          <w:rFonts w:eastAsia="Times New Roman"/>
          <w:color w:val="4F213A"/>
          <w:spacing w:val="-3"/>
          <w:szCs w:val="24"/>
        </w:rPr>
      </w:pPr>
    </w:p>
    <w:p w14:paraId="49D0B878" w14:textId="77777777" w:rsidR="00851167" w:rsidRDefault="00000000">
      <w:pPr>
        <w:pStyle w:val="Heading2"/>
      </w:pPr>
      <w:bookmarkStart w:id="175" w:name="_Toc151726929"/>
      <w:bookmarkStart w:id="176" w:name="_Toc158044474"/>
      <w:bookmarkStart w:id="177" w:name="_Toc158044674"/>
      <w:bookmarkStart w:id="178" w:name="_Toc158045660"/>
      <w:bookmarkStart w:id="179" w:name="_Toc158049353"/>
      <w:bookmarkStart w:id="180" w:name="_Toc199920041"/>
      <w:r>
        <w:lastRenderedPageBreak/>
        <w:t>Scoping Exercise Report</w:t>
      </w:r>
      <w:bookmarkEnd w:id="175"/>
      <w:bookmarkEnd w:id="176"/>
      <w:bookmarkEnd w:id="177"/>
      <w:bookmarkEnd w:id="178"/>
      <w:bookmarkEnd w:id="179"/>
      <w:bookmarkEnd w:id="180"/>
    </w:p>
    <w:p w14:paraId="6741B047" w14:textId="77777777" w:rsidR="00851167" w:rsidRDefault="00851167"/>
    <w:p w14:paraId="5E148815" w14:textId="77777777" w:rsidR="00851167" w:rsidRDefault="00000000">
      <w:pPr>
        <w:pStyle w:val="Heading3"/>
      </w:pPr>
      <w:bookmarkStart w:id="181" w:name="_Toc199920042"/>
      <w:r>
        <w:rPr>
          <w:b/>
          <w:bCs/>
        </w:rPr>
        <w:t>Scoping Exercise Report – 1.2.5</w:t>
      </w:r>
      <w:r>
        <w:t>. The scoping exercise report is an output of the Scoping Exercise, detailing what is appropriate to the training need and, importantly, what the recommended training solution is.</w:t>
      </w:r>
      <w:bookmarkEnd w:id="181"/>
    </w:p>
    <w:p w14:paraId="54B563DF" w14:textId="77777777" w:rsidR="00851167" w:rsidRDefault="00851167">
      <w:pPr>
        <w:pStyle w:val="Heading3"/>
      </w:pPr>
      <w:bookmarkStart w:id="182" w:name="_Toc199920043"/>
      <w:bookmarkEnd w:id="182"/>
    </w:p>
    <w:p w14:paraId="4DC53E79" w14:textId="77777777" w:rsidR="00851167" w:rsidRDefault="00000000">
      <w:pPr>
        <w:pStyle w:val="Heading3"/>
      </w:pPr>
      <w:bookmarkStart w:id="183" w:name="_Toc199920044"/>
      <w:r>
        <w:t>It should include:</w:t>
      </w:r>
      <w:bookmarkEnd w:id="183"/>
    </w:p>
    <w:p w14:paraId="22FA8758" w14:textId="77777777" w:rsidR="00851167" w:rsidRDefault="00851167">
      <w:pPr>
        <w:pStyle w:val="Header"/>
      </w:pPr>
    </w:p>
    <w:p w14:paraId="0026F737" w14:textId="77777777" w:rsidR="00851167" w:rsidRDefault="00000000">
      <w:pPr>
        <w:pStyle w:val="Header"/>
        <w:numPr>
          <w:ilvl w:val="0"/>
          <w:numId w:val="40"/>
        </w:numPr>
        <w:tabs>
          <w:tab w:val="clear" w:pos="4513"/>
          <w:tab w:val="clear" w:pos="9026"/>
          <w:tab w:val="left" w:pos="-306"/>
        </w:tabs>
      </w:pPr>
      <w:r>
        <w:t>References to the relevant training policies.</w:t>
      </w:r>
    </w:p>
    <w:p w14:paraId="71E6ADF4" w14:textId="77777777" w:rsidR="00851167" w:rsidRDefault="00851167">
      <w:pPr>
        <w:pStyle w:val="Header"/>
        <w:tabs>
          <w:tab w:val="clear" w:pos="4513"/>
          <w:tab w:val="clear" w:pos="9026"/>
          <w:tab w:val="left" w:pos="1134"/>
        </w:tabs>
        <w:ind w:left="720"/>
      </w:pPr>
    </w:p>
    <w:p w14:paraId="39AC5397" w14:textId="77777777" w:rsidR="00851167" w:rsidRDefault="00000000">
      <w:pPr>
        <w:pStyle w:val="Header"/>
        <w:numPr>
          <w:ilvl w:val="0"/>
          <w:numId w:val="40"/>
        </w:numPr>
        <w:tabs>
          <w:tab w:val="clear" w:pos="4513"/>
          <w:tab w:val="clear" w:pos="9026"/>
          <w:tab w:val="left" w:pos="-306"/>
        </w:tabs>
      </w:pPr>
      <w:r>
        <w:t>Assumptions, freedoms and constraints</w:t>
      </w:r>
      <w:r>
        <w:rPr>
          <w:rStyle w:val="FootnoteReference"/>
        </w:rPr>
        <w:footnoteReference w:id="25"/>
      </w:r>
      <w:r>
        <w:t>.</w:t>
      </w:r>
    </w:p>
    <w:p w14:paraId="230FA9F0" w14:textId="77777777" w:rsidR="00851167" w:rsidRDefault="00851167">
      <w:pPr>
        <w:pStyle w:val="ListParagraph"/>
      </w:pPr>
    </w:p>
    <w:p w14:paraId="2AF72D1D" w14:textId="77777777" w:rsidR="00851167" w:rsidRDefault="00000000">
      <w:pPr>
        <w:pStyle w:val="Header"/>
        <w:numPr>
          <w:ilvl w:val="0"/>
          <w:numId w:val="40"/>
        </w:numPr>
        <w:tabs>
          <w:tab w:val="clear" w:pos="4513"/>
          <w:tab w:val="clear" w:pos="9026"/>
          <w:tab w:val="left" w:pos="-306"/>
        </w:tabs>
      </w:pPr>
      <w:r>
        <w:t>The conclusions, outputs or recommendations of previous relevant studies (if any).</w:t>
      </w:r>
    </w:p>
    <w:p w14:paraId="678A6B9A" w14:textId="77777777" w:rsidR="00851167" w:rsidRDefault="00851167">
      <w:pPr>
        <w:pStyle w:val="ListParagraph"/>
      </w:pPr>
    </w:p>
    <w:p w14:paraId="444EEA62" w14:textId="77777777" w:rsidR="00851167" w:rsidRDefault="00000000">
      <w:pPr>
        <w:pStyle w:val="Header"/>
        <w:numPr>
          <w:ilvl w:val="0"/>
          <w:numId w:val="40"/>
        </w:numPr>
        <w:tabs>
          <w:tab w:val="clear" w:pos="4513"/>
          <w:tab w:val="clear" w:pos="9026"/>
          <w:tab w:val="left" w:pos="-306"/>
        </w:tabs>
      </w:pPr>
      <w:r>
        <w:t>Membership of TNASG that will oversee the subsequent analysis stage.</w:t>
      </w:r>
    </w:p>
    <w:p w14:paraId="2282799C" w14:textId="77777777" w:rsidR="00851167" w:rsidRDefault="00851167">
      <w:pPr>
        <w:pStyle w:val="ListParagraph"/>
      </w:pPr>
    </w:p>
    <w:p w14:paraId="02801E82" w14:textId="77777777" w:rsidR="00851167" w:rsidRDefault="00000000">
      <w:pPr>
        <w:pStyle w:val="Header"/>
        <w:numPr>
          <w:ilvl w:val="0"/>
          <w:numId w:val="40"/>
        </w:numPr>
        <w:tabs>
          <w:tab w:val="clear" w:pos="4513"/>
          <w:tab w:val="clear" w:pos="9026"/>
          <w:tab w:val="left" w:pos="-306"/>
        </w:tabs>
      </w:pPr>
      <w:r>
        <w:t>Recommendation to continue with the TNA if appropriate.</w:t>
      </w:r>
    </w:p>
    <w:p w14:paraId="081F039F" w14:textId="77777777" w:rsidR="00851167" w:rsidRDefault="00851167">
      <w:pPr>
        <w:pStyle w:val="ListParagraph"/>
        <w:rPr>
          <w:lang w:val="sv-SE"/>
        </w:rPr>
      </w:pPr>
    </w:p>
    <w:p w14:paraId="28DAAC8E" w14:textId="77777777" w:rsidR="00851167" w:rsidRDefault="00000000">
      <w:pPr>
        <w:pStyle w:val="Header"/>
        <w:numPr>
          <w:ilvl w:val="0"/>
          <w:numId w:val="40"/>
        </w:numPr>
        <w:tabs>
          <w:tab w:val="clear" w:pos="4513"/>
          <w:tab w:val="clear" w:pos="9026"/>
          <w:tab w:val="left" w:pos="-306"/>
        </w:tabs>
      </w:pPr>
      <w:r>
        <w:rPr>
          <w:lang w:val="sv-SE"/>
        </w:rPr>
        <w:t>TNA outputs.</w:t>
      </w:r>
    </w:p>
    <w:p w14:paraId="681A7A1F" w14:textId="77777777" w:rsidR="00851167" w:rsidRDefault="00851167">
      <w:pPr>
        <w:pStyle w:val="ListParagraph"/>
        <w:rPr>
          <w:lang w:val="sv-SE"/>
        </w:rPr>
      </w:pPr>
    </w:p>
    <w:p w14:paraId="5ACBF135" w14:textId="77777777" w:rsidR="00851167" w:rsidRDefault="00000000">
      <w:pPr>
        <w:pStyle w:val="Header"/>
        <w:numPr>
          <w:ilvl w:val="0"/>
          <w:numId w:val="40"/>
        </w:numPr>
        <w:tabs>
          <w:tab w:val="clear" w:pos="4513"/>
          <w:tab w:val="clear" w:pos="9026"/>
          <w:tab w:val="left" w:pos="-306"/>
        </w:tabs>
      </w:pPr>
      <w:r>
        <w:rPr>
          <w:lang w:val="sv-SE"/>
        </w:rPr>
        <w:t>TNA Terms of Reference (ToR).</w:t>
      </w:r>
    </w:p>
    <w:p w14:paraId="5CF15CAA" w14:textId="77777777" w:rsidR="00851167" w:rsidRDefault="00851167">
      <w:pPr>
        <w:pStyle w:val="ListParagraph"/>
      </w:pPr>
    </w:p>
    <w:p w14:paraId="327CBA81" w14:textId="77777777" w:rsidR="00851167" w:rsidRDefault="00000000">
      <w:pPr>
        <w:pStyle w:val="Header"/>
        <w:numPr>
          <w:ilvl w:val="0"/>
          <w:numId w:val="40"/>
        </w:numPr>
        <w:tabs>
          <w:tab w:val="clear" w:pos="4513"/>
          <w:tab w:val="clear" w:pos="9026"/>
          <w:tab w:val="left" w:pos="-306"/>
        </w:tabs>
      </w:pPr>
      <w:r>
        <w:t>Confirmation (or otherwise) that there is a training requirement that will fulfil the SoR (if there is not, the DSAT process should then cease).</w:t>
      </w:r>
    </w:p>
    <w:p w14:paraId="760BAB0C" w14:textId="77777777" w:rsidR="00851167" w:rsidRDefault="00851167">
      <w:pPr>
        <w:pStyle w:val="ListParagraph"/>
      </w:pPr>
    </w:p>
    <w:p w14:paraId="38ADD070" w14:textId="77777777" w:rsidR="00851167" w:rsidRDefault="00000000">
      <w:pPr>
        <w:pStyle w:val="Header"/>
        <w:numPr>
          <w:ilvl w:val="0"/>
          <w:numId w:val="40"/>
        </w:numPr>
        <w:tabs>
          <w:tab w:val="clear" w:pos="4513"/>
          <w:tab w:val="clear" w:pos="9026"/>
          <w:tab w:val="left" w:pos="-306"/>
        </w:tabs>
      </w:pPr>
      <w:r>
        <w:t>Recommended possible training solution option(s) to be taken forward into the analysis and design stages.</w:t>
      </w:r>
    </w:p>
    <w:p w14:paraId="7F2233DF" w14:textId="77777777" w:rsidR="00851167" w:rsidRDefault="00851167">
      <w:pPr>
        <w:pStyle w:val="ListParagraph"/>
      </w:pPr>
    </w:p>
    <w:p w14:paraId="5E2CF463" w14:textId="77777777" w:rsidR="00851167" w:rsidRDefault="00000000">
      <w:pPr>
        <w:pStyle w:val="Header"/>
        <w:numPr>
          <w:ilvl w:val="0"/>
          <w:numId w:val="40"/>
        </w:numPr>
        <w:tabs>
          <w:tab w:val="clear" w:pos="4513"/>
          <w:tab w:val="clear" w:pos="9026"/>
          <w:tab w:val="left" w:pos="-306"/>
        </w:tabs>
      </w:pPr>
      <w:r>
        <w:t>A section on risk.</w:t>
      </w:r>
    </w:p>
    <w:p w14:paraId="7DA855E6" w14:textId="77777777" w:rsidR="00851167" w:rsidRDefault="00851167">
      <w:pPr>
        <w:tabs>
          <w:tab w:val="left" w:pos="567"/>
        </w:tabs>
        <w:rPr>
          <w:rFonts w:eastAsia="Times New Roman"/>
          <w:color w:val="4F213A"/>
          <w:spacing w:val="-3"/>
          <w:szCs w:val="24"/>
        </w:rPr>
      </w:pPr>
    </w:p>
    <w:p w14:paraId="3DF453E3" w14:textId="77777777" w:rsidR="00851167" w:rsidRDefault="00000000">
      <w:pPr>
        <w:pStyle w:val="Heading3"/>
      </w:pPr>
      <w:bookmarkStart w:id="184" w:name="_Toc199920045"/>
      <w:r>
        <w:rPr>
          <w:b/>
        </w:rPr>
        <w:t>Training solution recommendations</w:t>
      </w:r>
      <w:r>
        <w:t>.  Training solution recommendations should be examined by the relevant stakeholders at the TNASG.  Taking into account time and resources, it will decide the most appropriate way of taking the requirement forward.  Where a training solution is recommended and agreed at the TNASG, a plan for subsequent analysis and design activities should be produced.  If a training solution is not recommended, the TNA process should be halted and an alternative solution to addressing the deficiencies be identified</w:t>
      </w:r>
      <w:r>
        <w:rPr>
          <w:rStyle w:val="FootnoteReference"/>
          <w:szCs w:val="24"/>
        </w:rPr>
        <w:footnoteReference w:id="26"/>
      </w:r>
      <w:bookmarkEnd w:id="184"/>
    </w:p>
    <w:p w14:paraId="614304B4" w14:textId="77777777" w:rsidR="00851167" w:rsidRDefault="00851167">
      <w:pPr>
        <w:pStyle w:val="ListParagraph"/>
        <w:ind w:left="0"/>
        <w:contextualSpacing w:val="0"/>
        <w:rPr>
          <w:bCs/>
          <w:szCs w:val="24"/>
        </w:rPr>
      </w:pPr>
    </w:p>
    <w:p w14:paraId="6318540A" w14:textId="77777777" w:rsidR="00851167" w:rsidRDefault="00851167">
      <w:pPr>
        <w:pStyle w:val="ListParagraph"/>
        <w:ind w:left="0"/>
        <w:contextualSpacing w:val="0"/>
        <w:rPr>
          <w:bCs/>
          <w:szCs w:val="24"/>
        </w:rPr>
      </w:pPr>
    </w:p>
    <w:p w14:paraId="375CFDFE" w14:textId="77777777" w:rsidR="00851167" w:rsidRDefault="00851167">
      <w:pPr>
        <w:tabs>
          <w:tab w:val="left" w:pos="567"/>
        </w:tabs>
        <w:rPr>
          <w:rFonts w:eastAsia="Times New Roman"/>
          <w:color w:val="4F213A"/>
          <w:spacing w:val="-3"/>
          <w:szCs w:val="24"/>
        </w:rPr>
      </w:pPr>
      <w:bookmarkStart w:id="185" w:name="_Toc151726930"/>
    </w:p>
    <w:p w14:paraId="0588C481" w14:textId="77777777" w:rsidR="00851167" w:rsidRDefault="00851167">
      <w:pPr>
        <w:tabs>
          <w:tab w:val="left" w:pos="567"/>
        </w:tabs>
        <w:rPr>
          <w:rFonts w:eastAsia="Times New Roman"/>
          <w:color w:val="4F213A"/>
          <w:spacing w:val="-3"/>
          <w:szCs w:val="24"/>
        </w:rPr>
      </w:pPr>
    </w:p>
    <w:p w14:paraId="6AE74A6C" w14:textId="77777777" w:rsidR="00851167" w:rsidRDefault="00851167">
      <w:pPr>
        <w:tabs>
          <w:tab w:val="left" w:pos="567"/>
        </w:tabs>
        <w:rPr>
          <w:rFonts w:eastAsia="Times New Roman"/>
          <w:color w:val="4F213A"/>
          <w:spacing w:val="-3"/>
          <w:szCs w:val="24"/>
        </w:rPr>
      </w:pPr>
    </w:p>
    <w:p w14:paraId="461F0EF7" w14:textId="77777777" w:rsidR="00851167" w:rsidRDefault="00851167">
      <w:pPr>
        <w:tabs>
          <w:tab w:val="left" w:pos="567"/>
        </w:tabs>
        <w:rPr>
          <w:rFonts w:eastAsia="Times New Roman"/>
          <w:color w:val="4F213A"/>
          <w:spacing w:val="-3"/>
          <w:szCs w:val="24"/>
        </w:rPr>
      </w:pPr>
    </w:p>
    <w:p w14:paraId="308DEBC7" w14:textId="77777777" w:rsidR="00851167" w:rsidRDefault="00000000">
      <w:pPr>
        <w:pStyle w:val="Heading2"/>
      </w:pPr>
      <w:bookmarkStart w:id="186" w:name="_Toc158044475"/>
      <w:bookmarkStart w:id="187" w:name="_Toc158044675"/>
      <w:bookmarkStart w:id="188" w:name="_Toc158045661"/>
      <w:bookmarkStart w:id="189" w:name="_Toc158049354"/>
      <w:bookmarkStart w:id="190" w:name="_Toc199920046"/>
      <w:r>
        <w:lastRenderedPageBreak/>
        <w:t>Role Analysis</w:t>
      </w:r>
      <w:bookmarkEnd w:id="185"/>
      <w:bookmarkEnd w:id="186"/>
      <w:bookmarkEnd w:id="187"/>
      <w:bookmarkEnd w:id="188"/>
      <w:bookmarkEnd w:id="189"/>
      <w:bookmarkEnd w:id="190"/>
    </w:p>
    <w:p w14:paraId="4F9B0729" w14:textId="77777777" w:rsidR="00851167" w:rsidRDefault="00851167"/>
    <w:p w14:paraId="096E8FE2" w14:textId="77777777" w:rsidR="00851167" w:rsidRDefault="00000000">
      <w:pPr>
        <w:pStyle w:val="Heading3"/>
      </w:pPr>
      <w:bookmarkStart w:id="191" w:name="_Toc199920047"/>
      <w:r>
        <w:rPr>
          <w:b/>
        </w:rPr>
        <w:t xml:space="preserve">Role Analysis (RA) – </w:t>
      </w:r>
      <w:bookmarkStart w:id="192" w:name="DSAT1_3"/>
      <w:r>
        <w:rPr>
          <w:b/>
        </w:rPr>
        <w:t>1.</w:t>
      </w:r>
      <w:bookmarkEnd w:id="192"/>
      <w:r>
        <w:rPr>
          <w:b/>
        </w:rPr>
        <w:t>3</w:t>
      </w:r>
      <w:r>
        <w:t>.  The duties, tasks</w:t>
      </w:r>
      <w:r>
        <w:rPr>
          <w:rStyle w:val="FootnoteReference"/>
          <w:szCs w:val="24"/>
        </w:rPr>
        <w:footnoteReference w:id="27"/>
      </w:r>
      <w:r>
        <w:t>, sub-tasks and task-elements performed by an individual constitute ‘the Role’</w:t>
      </w:r>
      <w:r>
        <w:rPr>
          <w:rStyle w:val="FootnoteReference"/>
          <w:szCs w:val="24"/>
        </w:rPr>
        <w:footnoteReference w:id="28"/>
      </w:r>
      <w:r>
        <w:t>.  The RA is the process of examining a specific Role in detail, in order to identify all the component duties and tasks, the Conditions under which the Role is performed, and the Standards to be achieved when performing the Role.  The ‘person in the Role’ should also be considered (see also Detailed Audience Description). In this way, it will be possible to identify the Knowledge, Skills and Attitudes/behaviours necessary for effective performance.  The RA should consider:</w:t>
      </w:r>
      <w:bookmarkEnd w:id="191"/>
    </w:p>
    <w:p w14:paraId="7192785C" w14:textId="77777777" w:rsidR="00851167" w:rsidRDefault="00851167"/>
    <w:p w14:paraId="1B206885" w14:textId="77777777" w:rsidR="00851167" w:rsidRDefault="00000000">
      <w:pPr>
        <w:pStyle w:val="ListParagraph"/>
        <w:numPr>
          <w:ilvl w:val="0"/>
          <w:numId w:val="41"/>
        </w:numPr>
        <w:tabs>
          <w:tab w:val="left" w:pos="1134"/>
        </w:tabs>
        <w:rPr>
          <w:bCs/>
          <w:szCs w:val="24"/>
        </w:rPr>
      </w:pPr>
      <w:r>
        <w:rPr>
          <w:bCs/>
          <w:szCs w:val="24"/>
        </w:rPr>
        <w:t>Role objectives.</w:t>
      </w:r>
    </w:p>
    <w:p w14:paraId="45567CF9" w14:textId="77777777" w:rsidR="00851167" w:rsidRDefault="00000000">
      <w:pPr>
        <w:pStyle w:val="ListParagraph"/>
        <w:numPr>
          <w:ilvl w:val="0"/>
          <w:numId w:val="41"/>
        </w:numPr>
        <w:tabs>
          <w:tab w:val="left" w:pos="1134"/>
        </w:tabs>
        <w:rPr>
          <w:bCs/>
          <w:szCs w:val="24"/>
        </w:rPr>
      </w:pPr>
      <w:r>
        <w:rPr>
          <w:bCs/>
          <w:szCs w:val="24"/>
        </w:rPr>
        <w:t>Duties and tasks.</w:t>
      </w:r>
    </w:p>
    <w:p w14:paraId="22054150" w14:textId="77777777" w:rsidR="00851167" w:rsidRDefault="00000000">
      <w:pPr>
        <w:pStyle w:val="ListParagraph"/>
        <w:numPr>
          <w:ilvl w:val="0"/>
          <w:numId w:val="41"/>
        </w:numPr>
        <w:tabs>
          <w:tab w:val="left" w:pos="1134"/>
        </w:tabs>
        <w:rPr>
          <w:bCs/>
          <w:szCs w:val="24"/>
        </w:rPr>
      </w:pPr>
      <w:r>
        <w:rPr>
          <w:bCs/>
          <w:szCs w:val="24"/>
        </w:rPr>
        <w:t xml:space="preserve">Standards.  </w:t>
      </w:r>
    </w:p>
    <w:p w14:paraId="3EA76045" w14:textId="77777777" w:rsidR="00851167" w:rsidRDefault="00000000">
      <w:pPr>
        <w:pStyle w:val="ListParagraph"/>
        <w:numPr>
          <w:ilvl w:val="0"/>
          <w:numId w:val="41"/>
        </w:numPr>
        <w:tabs>
          <w:tab w:val="left" w:pos="1134"/>
        </w:tabs>
        <w:rPr>
          <w:bCs/>
          <w:szCs w:val="24"/>
        </w:rPr>
      </w:pPr>
      <w:r>
        <w:rPr>
          <w:bCs/>
          <w:szCs w:val="24"/>
        </w:rPr>
        <w:t xml:space="preserve">Conditions.  </w:t>
      </w:r>
    </w:p>
    <w:p w14:paraId="36251879" w14:textId="77777777" w:rsidR="00851167" w:rsidRDefault="00000000">
      <w:pPr>
        <w:pStyle w:val="ListParagraph"/>
        <w:numPr>
          <w:ilvl w:val="0"/>
          <w:numId w:val="41"/>
        </w:numPr>
        <w:tabs>
          <w:tab w:val="left" w:pos="1134"/>
        </w:tabs>
        <w:rPr>
          <w:bCs/>
          <w:szCs w:val="24"/>
        </w:rPr>
      </w:pPr>
      <w:r>
        <w:rPr>
          <w:bCs/>
          <w:szCs w:val="24"/>
        </w:rPr>
        <w:t xml:space="preserve">Responsibilities.  </w:t>
      </w:r>
    </w:p>
    <w:p w14:paraId="4828B8E4" w14:textId="77777777" w:rsidR="00851167" w:rsidRDefault="00000000">
      <w:pPr>
        <w:pStyle w:val="ListParagraph"/>
        <w:numPr>
          <w:ilvl w:val="0"/>
          <w:numId w:val="41"/>
        </w:numPr>
        <w:tabs>
          <w:tab w:val="left" w:pos="1134"/>
        </w:tabs>
        <w:rPr>
          <w:bCs/>
          <w:szCs w:val="24"/>
        </w:rPr>
      </w:pPr>
      <w:r>
        <w:rPr>
          <w:bCs/>
          <w:szCs w:val="24"/>
        </w:rPr>
        <w:t xml:space="preserve">Difficulties and distastes.  </w:t>
      </w:r>
    </w:p>
    <w:p w14:paraId="5D49E1FC" w14:textId="77777777" w:rsidR="00851167" w:rsidRDefault="00000000">
      <w:pPr>
        <w:pStyle w:val="ListParagraph"/>
        <w:numPr>
          <w:ilvl w:val="0"/>
          <w:numId w:val="41"/>
        </w:numPr>
        <w:tabs>
          <w:tab w:val="left" w:pos="1134"/>
        </w:tabs>
        <w:rPr>
          <w:bCs/>
          <w:szCs w:val="24"/>
        </w:rPr>
      </w:pPr>
      <w:r>
        <w:rPr>
          <w:bCs/>
          <w:szCs w:val="24"/>
        </w:rPr>
        <w:t xml:space="preserve">Criticality.  </w:t>
      </w:r>
    </w:p>
    <w:p w14:paraId="766F749C" w14:textId="77777777" w:rsidR="00851167" w:rsidRDefault="00000000">
      <w:pPr>
        <w:pStyle w:val="ListParagraph"/>
        <w:numPr>
          <w:ilvl w:val="0"/>
          <w:numId w:val="41"/>
        </w:numPr>
        <w:tabs>
          <w:tab w:val="left" w:pos="1134"/>
        </w:tabs>
        <w:rPr>
          <w:bCs/>
          <w:szCs w:val="24"/>
        </w:rPr>
      </w:pPr>
      <w:r>
        <w:rPr>
          <w:bCs/>
          <w:szCs w:val="24"/>
        </w:rPr>
        <w:t xml:space="preserve">Role-related factors influencing skill fade.  </w:t>
      </w:r>
    </w:p>
    <w:p w14:paraId="2CD96C60" w14:textId="77777777" w:rsidR="00851167" w:rsidRDefault="00851167">
      <w:pPr>
        <w:tabs>
          <w:tab w:val="left" w:pos="567"/>
        </w:tabs>
        <w:rPr>
          <w:rFonts w:eastAsia="Times New Roman"/>
          <w:color w:val="4F213A"/>
          <w:spacing w:val="-3"/>
          <w:szCs w:val="24"/>
        </w:rPr>
      </w:pPr>
    </w:p>
    <w:p w14:paraId="2C1F6157" w14:textId="77777777" w:rsidR="00851167" w:rsidRDefault="00000000">
      <w:pPr>
        <w:pStyle w:val="Heading3"/>
      </w:pPr>
      <w:bookmarkStart w:id="193" w:name="_Toc199920048"/>
      <w:r>
        <w:t>Activities undertaken as part of the Role Analysis should include:</w:t>
      </w:r>
      <w:bookmarkEnd w:id="193"/>
    </w:p>
    <w:p w14:paraId="4AE5FE80" w14:textId="77777777" w:rsidR="00851167" w:rsidRDefault="00851167">
      <w:pPr>
        <w:pStyle w:val="ListParagraph"/>
        <w:ind w:left="0"/>
      </w:pPr>
    </w:p>
    <w:p w14:paraId="746161AB" w14:textId="77777777" w:rsidR="00851167" w:rsidRDefault="00000000">
      <w:pPr>
        <w:pStyle w:val="ListParagraph"/>
        <w:numPr>
          <w:ilvl w:val="0"/>
          <w:numId w:val="42"/>
        </w:numPr>
        <w:spacing w:after="5"/>
        <w:ind w:right="152"/>
      </w:pPr>
      <w:r>
        <w:rPr>
          <w:b/>
          <w:szCs w:val="24"/>
        </w:rPr>
        <w:t xml:space="preserve">Identification of Role – </w:t>
      </w:r>
      <w:bookmarkStart w:id="194" w:name="DSAT1_3_1"/>
      <w:r>
        <w:rPr>
          <w:b/>
          <w:szCs w:val="24"/>
        </w:rPr>
        <w:t>1.3.1</w:t>
      </w:r>
      <w:bookmarkEnd w:id="194"/>
      <w:r>
        <w:rPr>
          <w:szCs w:val="24"/>
        </w:rPr>
        <w:t>.  A Role does not exist in isolation but within the context of a particular organisation and situation.  This context may affect not only the way the RA is conducted but also the eventual design of the training solution.</w:t>
      </w:r>
    </w:p>
    <w:p w14:paraId="56ECCFE9" w14:textId="77777777" w:rsidR="00851167" w:rsidRDefault="00851167">
      <w:pPr>
        <w:pStyle w:val="ListParagraph"/>
        <w:spacing w:after="5"/>
        <w:ind w:right="152"/>
        <w:rPr>
          <w:szCs w:val="24"/>
        </w:rPr>
      </w:pPr>
    </w:p>
    <w:p w14:paraId="55F101F9" w14:textId="77777777" w:rsidR="00851167" w:rsidRDefault="00000000">
      <w:pPr>
        <w:pStyle w:val="ListParagraph"/>
        <w:numPr>
          <w:ilvl w:val="0"/>
          <w:numId w:val="42"/>
        </w:numPr>
        <w:spacing w:after="5"/>
        <w:ind w:right="152"/>
      </w:pPr>
      <w:r>
        <w:rPr>
          <w:b/>
          <w:szCs w:val="24"/>
        </w:rPr>
        <w:t xml:space="preserve">Production of Role Scalar – </w:t>
      </w:r>
      <w:bookmarkStart w:id="195" w:name="DSAT1_3_2"/>
      <w:r>
        <w:rPr>
          <w:b/>
          <w:szCs w:val="24"/>
        </w:rPr>
        <w:t>1.3.2</w:t>
      </w:r>
      <w:bookmarkEnd w:id="195"/>
      <w:r>
        <w:rPr>
          <w:szCs w:val="24"/>
        </w:rPr>
        <w:t>.  A Role Scalar is produced by analysing the duties, tasks, sub-tasks and task-elements</w:t>
      </w:r>
      <w:r>
        <w:rPr>
          <w:rStyle w:val="FootnoteReference"/>
          <w:szCs w:val="24"/>
        </w:rPr>
        <w:footnoteReference w:id="29"/>
      </w:r>
      <w:r>
        <w:rPr>
          <w:szCs w:val="24"/>
        </w:rPr>
        <w:t xml:space="preserve"> (</w:t>
      </w:r>
      <w:r>
        <w:rPr>
          <w:b/>
          <w:szCs w:val="24"/>
        </w:rPr>
        <w:t>Performance</w:t>
      </w:r>
      <w:r>
        <w:rPr>
          <w:szCs w:val="24"/>
        </w:rPr>
        <w:t xml:space="preserve">) that have to be performed and recording them diagrammatically.  The Production of the Role Scalar is a key part of the RA process as it defines the minimum Performance to be achieved. </w:t>
      </w:r>
    </w:p>
    <w:p w14:paraId="19E58F9E" w14:textId="77777777" w:rsidR="00851167" w:rsidRDefault="00851167">
      <w:pPr>
        <w:pStyle w:val="ListParagraph"/>
        <w:rPr>
          <w:b/>
        </w:rPr>
      </w:pPr>
    </w:p>
    <w:p w14:paraId="16C351EE" w14:textId="77777777" w:rsidR="00851167" w:rsidRDefault="00000000">
      <w:pPr>
        <w:pStyle w:val="ListParagraph"/>
        <w:numPr>
          <w:ilvl w:val="0"/>
          <w:numId w:val="42"/>
        </w:numPr>
        <w:spacing w:after="5"/>
        <w:ind w:right="152"/>
      </w:pPr>
      <w:r>
        <w:rPr>
          <w:b/>
        </w:rPr>
        <w:t xml:space="preserve">DIF Analysis – </w:t>
      </w:r>
      <w:bookmarkStart w:id="196" w:name="DSAT1_3_3"/>
      <w:r>
        <w:rPr>
          <w:b/>
        </w:rPr>
        <w:t>1.3.3</w:t>
      </w:r>
      <w:bookmarkEnd w:id="196"/>
      <w:r>
        <w:t>.  DIF Analysis is a method of analysing Role information through the Difficulty, Importance and Frequency of tasks and sub-tasks, with the aim of enabling early training decisions, such as the generation of Initial Training Categories</w:t>
      </w:r>
      <w:r>
        <w:rPr>
          <w:rStyle w:val="FootnoteReference"/>
        </w:rPr>
        <w:footnoteReference w:id="30"/>
      </w:r>
      <w:r>
        <w:t xml:space="preserve">. </w:t>
      </w:r>
    </w:p>
    <w:p w14:paraId="5E2ACD68" w14:textId="77777777" w:rsidR="00851167" w:rsidRDefault="00851167">
      <w:pPr>
        <w:pStyle w:val="ListParagraph"/>
        <w:rPr>
          <w:b/>
          <w:szCs w:val="24"/>
        </w:rPr>
      </w:pPr>
    </w:p>
    <w:p w14:paraId="2B170698" w14:textId="77777777" w:rsidR="00851167" w:rsidRDefault="00000000">
      <w:pPr>
        <w:pStyle w:val="ListParagraph"/>
        <w:numPr>
          <w:ilvl w:val="0"/>
          <w:numId w:val="42"/>
        </w:numPr>
        <w:spacing w:after="5"/>
        <w:ind w:right="152"/>
      </w:pPr>
      <w:r>
        <w:rPr>
          <w:b/>
          <w:szCs w:val="24"/>
        </w:rPr>
        <w:lastRenderedPageBreak/>
        <w:t xml:space="preserve">KSA Analysis – </w:t>
      </w:r>
      <w:bookmarkStart w:id="197" w:name="DSAT1_3_4"/>
      <w:r>
        <w:rPr>
          <w:b/>
          <w:szCs w:val="24"/>
        </w:rPr>
        <w:t>1.3.4</w:t>
      </w:r>
      <w:bookmarkEnd w:id="197"/>
      <w:r>
        <w:rPr>
          <w:szCs w:val="24"/>
        </w:rPr>
        <w:t>.  A KSA Analysis is a systematic analysis of ‘Performance’ and/or ‘Standards’ in order to identify the necessary KSA required to perform a Role</w:t>
      </w:r>
      <w:r>
        <w:rPr>
          <w:rStyle w:val="FootnoteReference"/>
          <w:szCs w:val="24"/>
        </w:rPr>
        <w:footnoteReference w:id="31"/>
      </w:r>
      <w:r>
        <w:rPr>
          <w:szCs w:val="24"/>
        </w:rPr>
        <w:t xml:space="preserve">. </w:t>
      </w:r>
    </w:p>
    <w:p w14:paraId="2D64B9B4" w14:textId="77777777" w:rsidR="00851167" w:rsidRDefault="00851167">
      <w:pPr>
        <w:pStyle w:val="ListParagraph"/>
        <w:rPr>
          <w:b/>
          <w:szCs w:val="24"/>
        </w:rPr>
      </w:pPr>
    </w:p>
    <w:p w14:paraId="0C3508FB" w14:textId="77777777" w:rsidR="00851167" w:rsidRDefault="00000000">
      <w:pPr>
        <w:pStyle w:val="ListParagraph"/>
        <w:numPr>
          <w:ilvl w:val="0"/>
          <w:numId w:val="42"/>
        </w:numPr>
        <w:spacing w:after="5"/>
        <w:ind w:right="152"/>
      </w:pPr>
      <w:r>
        <w:rPr>
          <w:b/>
          <w:szCs w:val="24"/>
        </w:rPr>
        <w:t xml:space="preserve">Initial Training Categorisation – </w:t>
      </w:r>
      <w:bookmarkStart w:id="198" w:name="DSAT1_3_6"/>
      <w:r>
        <w:rPr>
          <w:b/>
          <w:szCs w:val="24"/>
        </w:rPr>
        <w:t>1.</w:t>
      </w:r>
      <w:bookmarkEnd w:id="198"/>
      <w:r>
        <w:rPr>
          <w:b/>
          <w:szCs w:val="24"/>
        </w:rPr>
        <w:t>3.5</w:t>
      </w:r>
      <w:r>
        <w:rPr>
          <w:szCs w:val="24"/>
        </w:rPr>
        <w:t xml:space="preserve">.  A thoroughly conducted RA will be wide ranging and will include consideration of levels of supervision, work conditions, task criticality, difficulties and distastes, frequency of task performance, Role-related skill fade factors, percentage of personnel performing the Role and consequences of inadequate performance.  All of this information, in conjunction with information on trainee entry standards, trainee throughput and knowledge of the likely training environment, can lead to conclusions regarding the balance between training delivered as part of the TPS and training delivered as part of the WTS.  These conclusions are expressed through the use of training categories.  A number of techniques may be used to derive training categories, with the main analytical tool being the DIF Analysis already conducted (1.3.3). </w:t>
      </w:r>
    </w:p>
    <w:p w14:paraId="69A64FCF" w14:textId="77777777" w:rsidR="00851167" w:rsidRDefault="00851167">
      <w:pPr>
        <w:tabs>
          <w:tab w:val="left" w:pos="567"/>
        </w:tabs>
        <w:rPr>
          <w:rFonts w:eastAsia="Times New Roman"/>
          <w:color w:val="4F213A"/>
          <w:spacing w:val="-3"/>
          <w:szCs w:val="24"/>
        </w:rPr>
      </w:pPr>
    </w:p>
    <w:p w14:paraId="2C50B51B" w14:textId="77777777" w:rsidR="00851167" w:rsidRDefault="00000000">
      <w:pPr>
        <w:pStyle w:val="Heading2"/>
      </w:pPr>
      <w:bookmarkStart w:id="199" w:name="_Toc151726931"/>
      <w:bookmarkStart w:id="200" w:name="_Toc158044476"/>
      <w:bookmarkStart w:id="201" w:name="_Toc158044676"/>
      <w:bookmarkStart w:id="202" w:name="_Toc158045662"/>
      <w:bookmarkStart w:id="203" w:name="_Toc158049355"/>
      <w:bookmarkStart w:id="204" w:name="_Toc199920049"/>
      <w:r>
        <w:t>Role Performance Statement and / or Framework(s)</w:t>
      </w:r>
      <w:bookmarkEnd w:id="199"/>
      <w:bookmarkEnd w:id="200"/>
      <w:bookmarkEnd w:id="201"/>
      <w:bookmarkEnd w:id="202"/>
      <w:bookmarkEnd w:id="203"/>
      <w:bookmarkEnd w:id="204"/>
    </w:p>
    <w:p w14:paraId="2F409EC8" w14:textId="77777777" w:rsidR="00851167" w:rsidRDefault="00851167"/>
    <w:p w14:paraId="5D182D8E" w14:textId="77777777" w:rsidR="00851167" w:rsidRDefault="00000000">
      <w:pPr>
        <w:pStyle w:val="Heading3"/>
      </w:pPr>
      <w:bookmarkStart w:id="205" w:name="_Toc199920050"/>
      <w:r>
        <w:rPr>
          <w:b/>
        </w:rPr>
        <w:t xml:space="preserve">Role Performance Statement (Role PS) – </w:t>
      </w:r>
      <w:bookmarkStart w:id="206" w:name="DSAT1_3_5"/>
      <w:r>
        <w:rPr>
          <w:b/>
        </w:rPr>
        <w:t>1.</w:t>
      </w:r>
      <w:bookmarkEnd w:id="206"/>
      <w:r>
        <w:rPr>
          <w:b/>
        </w:rPr>
        <w:t>3.6</w:t>
      </w:r>
      <w:r>
        <w:t>.  A Role PS is produced and maintained by the TRA and is a detailed statement of the tasks, sub-tasks and so forth that are required to be undertaken by an individual to achieve the articulated workplace Performance</w:t>
      </w:r>
      <w:r>
        <w:rPr>
          <w:rStyle w:val="FootnoteReference"/>
          <w:szCs w:val="24"/>
        </w:rPr>
        <w:footnoteReference w:id="32"/>
      </w:r>
      <w:r>
        <w:t>. It includes the Conditions under which the tasks will be undertaken, the Standards that must be achieved, and adds an indication of the importance of the training required to achieve the task Performance.  It forms the basis for all subsequent work leading to the production of TOs.  This ensures that the need for training and associated resources is justified by the needs of the Role.  It also ensures that the training undertaken remains focused on the Role.  Whilst a single Role PS can be produced to cover all the duties associated with a Role, a Role PS may alternatively be written for a specific duty where it is shared across many Roles (such as the duty of firefighting).  The Role PS is developed using:</w:t>
      </w:r>
      <w:bookmarkEnd w:id="205"/>
    </w:p>
    <w:p w14:paraId="039884B2" w14:textId="77777777" w:rsidR="00851167" w:rsidRDefault="00851167">
      <w:pPr>
        <w:pStyle w:val="ListParagraph"/>
        <w:rPr>
          <w:szCs w:val="24"/>
        </w:rPr>
      </w:pPr>
    </w:p>
    <w:p w14:paraId="0D27478E" w14:textId="77777777" w:rsidR="00851167" w:rsidRDefault="00000000">
      <w:pPr>
        <w:pStyle w:val="ListParagraph"/>
        <w:numPr>
          <w:ilvl w:val="0"/>
          <w:numId w:val="43"/>
        </w:numPr>
        <w:rPr>
          <w:bCs/>
          <w:szCs w:val="24"/>
        </w:rPr>
      </w:pPr>
      <w:r>
        <w:rPr>
          <w:bCs/>
          <w:szCs w:val="24"/>
        </w:rPr>
        <w:t xml:space="preserve">Performance. </w:t>
      </w:r>
    </w:p>
    <w:p w14:paraId="36F0D07A" w14:textId="77777777" w:rsidR="00851167" w:rsidRDefault="00000000">
      <w:pPr>
        <w:pStyle w:val="ListParagraph"/>
        <w:numPr>
          <w:ilvl w:val="0"/>
          <w:numId w:val="43"/>
        </w:numPr>
        <w:rPr>
          <w:bCs/>
          <w:szCs w:val="24"/>
        </w:rPr>
      </w:pPr>
      <w:r>
        <w:rPr>
          <w:bCs/>
          <w:szCs w:val="24"/>
        </w:rPr>
        <w:t xml:space="preserve">Conditions.  </w:t>
      </w:r>
    </w:p>
    <w:p w14:paraId="4F7AB382" w14:textId="77777777" w:rsidR="00851167" w:rsidRDefault="00000000">
      <w:pPr>
        <w:pStyle w:val="ListParagraph"/>
        <w:numPr>
          <w:ilvl w:val="0"/>
          <w:numId w:val="43"/>
        </w:numPr>
        <w:rPr>
          <w:bCs/>
          <w:szCs w:val="24"/>
        </w:rPr>
      </w:pPr>
      <w:r>
        <w:rPr>
          <w:bCs/>
          <w:szCs w:val="24"/>
        </w:rPr>
        <w:t xml:space="preserve">Standards.  </w:t>
      </w:r>
    </w:p>
    <w:p w14:paraId="31455E3D" w14:textId="77777777" w:rsidR="00851167" w:rsidRDefault="00000000">
      <w:pPr>
        <w:pStyle w:val="ListParagraph"/>
        <w:numPr>
          <w:ilvl w:val="0"/>
          <w:numId w:val="43"/>
        </w:numPr>
        <w:rPr>
          <w:bCs/>
          <w:szCs w:val="24"/>
        </w:rPr>
      </w:pPr>
      <w:r>
        <w:rPr>
          <w:bCs/>
          <w:szCs w:val="24"/>
        </w:rPr>
        <w:t xml:space="preserve">Training category.  </w:t>
      </w:r>
    </w:p>
    <w:p w14:paraId="4D3D2619" w14:textId="77777777" w:rsidR="00851167" w:rsidRDefault="00000000">
      <w:pPr>
        <w:pStyle w:val="ListParagraph"/>
        <w:numPr>
          <w:ilvl w:val="0"/>
          <w:numId w:val="43"/>
        </w:numPr>
      </w:pPr>
      <w:r>
        <w:rPr>
          <w:bCs/>
          <w:szCs w:val="24"/>
        </w:rPr>
        <w:t xml:space="preserve">Role Scalar. </w:t>
      </w:r>
    </w:p>
    <w:p w14:paraId="3DEB620D" w14:textId="77777777" w:rsidR="00851167" w:rsidRDefault="00851167">
      <w:pPr>
        <w:tabs>
          <w:tab w:val="left" w:pos="567"/>
        </w:tabs>
        <w:rPr>
          <w:rFonts w:eastAsia="Times New Roman"/>
          <w:color w:val="4F213A"/>
          <w:spacing w:val="-3"/>
          <w:szCs w:val="24"/>
        </w:rPr>
      </w:pPr>
    </w:p>
    <w:p w14:paraId="0A1D65D1" w14:textId="77777777" w:rsidR="00851167" w:rsidRDefault="00000000">
      <w:pPr>
        <w:pStyle w:val="Heading3"/>
      </w:pPr>
      <w:bookmarkStart w:id="207" w:name="_Toc199920051"/>
      <w:r>
        <w:rPr>
          <w:b/>
        </w:rPr>
        <w:t>Framework 1.3.6</w:t>
      </w:r>
      <w:r>
        <w:t>.  The user may wish, as a result of the RA (particularly the KSA Analysis (1.3.4)), to consider the production of a Framework, in addition to, or instead of, a Role PS.  This could be done if a people focus, rather than pure task focus, is required.</w:t>
      </w:r>
      <w:bookmarkEnd w:id="207"/>
      <w:r>
        <w:t xml:space="preserve"> </w:t>
      </w:r>
    </w:p>
    <w:p w14:paraId="24D7B548" w14:textId="77777777" w:rsidR="00851167" w:rsidRDefault="00851167">
      <w:pPr>
        <w:tabs>
          <w:tab w:val="left" w:pos="567"/>
        </w:tabs>
        <w:rPr>
          <w:rFonts w:eastAsia="Calibri"/>
          <w:color w:val="auto"/>
          <w:szCs w:val="24"/>
        </w:rPr>
      </w:pPr>
    </w:p>
    <w:p w14:paraId="02524109" w14:textId="77777777" w:rsidR="00851167" w:rsidRDefault="00851167">
      <w:pPr>
        <w:tabs>
          <w:tab w:val="left" w:pos="567"/>
        </w:tabs>
        <w:rPr>
          <w:rFonts w:eastAsia="Times New Roman"/>
          <w:color w:val="4F213A"/>
          <w:spacing w:val="-3"/>
          <w:szCs w:val="24"/>
        </w:rPr>
      </w:pPr>
    </w:p>
    <w:p w14:paraId="28959A63" w14:textId="77777777" w:rsidR="00851167" w:rsidRDefault="00000000">
      <w:pPr>
        <w:pStyle w:val="Heading2"/>
      </w:pPr>
      <w:bookmarkStart w:id="208" w:name="_Toc151726932"/>
      <w:bookmarkStart w:id="209" w:name="_Toc158044477"/>
      <w:bookmarkStart w:id="210" w:name="_Toc158044677"/>
      <w:bookmarkStart w:id="211" w:name="_Toc158045663"/>
      <w:bookmarkStart w:id="212" w:name="_Toc158049356"/>
      <w:bookmarkStart w:id="213" w:name="_Toc199920052"/>
      <w:r>
        <w:t>Training Gap Analysis</w:t>
      </w:r>
      <w:bookmarkEnd w:id="208"/>
      <w:bookmarkEnd w:id="209"/>
      <w:bookmarkEnd w:id="210"/>
      <w:bookmarkEnd w:id="211"/>
      <w:bookmarkEnd w:id="212"/>
      <w:bookmarkEnd w:id="213"/>
    </w:p>
    <w:p w14:paraId="0E509093" w14:textId="77777777" w:rsidR="00851167" w:rsidRDefault="00851167"/>
    <w:p w14:paraId="43C72241" w14:textId="77777777" w:rsidR="00851167" w:rsidRDefault="00000000">
      <w:pPr>
        <w:pStyle w:val="Heading3"/>
      </w:pPr>
      <w:bookmarkStart w:id="214" w:name="_Toc199920053"/>
      <w:r>
        <w:rPr>
          <w:b/>
        </w:rPr>
        <w:t xml:space="preserve">Training Gap Analysis (TGA) – </w:t>
      </w:r>
      <w:bookmarkStart w:id="215" w:name="DSAT1_4"/>
      <w:r>
        <w:rPr>
          <w:b/>
        </w:rPr>
        <w:t>1.</w:t>
      </w:r>
      <w:bookmarkEnd w:id="215"/>
      <w:r>
        <w:rPr>
          <w:b/>
        </w:rPr>
        <w:t>4</w:t>
      </w:r>
      <w:r>
        <w:t xml:space="preserve">.  The purpose of the TGA is to identify the </w:t>
      </w:r>
      <w:r>
        <w:rPr>
          <w:b/>
        </w:rPr>
        <w:t xml:space="preserve">additional </w:t>
      </w:r>
      <w:r>
        <w:t xml:space="preserve">training requirement of the affected Role holders by determining the training gap between the Performance, as stated in the Role PS and/or Framework(s), and any </w:t>
      </w:r>
      <w:r>
        <w:rPr>
          <w:b/>
        </w:rPr>
        <w:t>existing</w:t>
      </w:r>
      <w:r>
        <w:t xml:space="preserve"> training Performance Standard(s).  This analysis also enables the impact upon Defence capability to be assessed if the new or changed Defence capability is implemented </w:t>
      </w:r>
      <w:r>
        <w:rPr>
          <w:b/>
        </w:rPr>
        <w:t xml:space="preserve">without </w:t>
      </w:r>
      <w:r>
        <w:t>additional training.  The TGA should provide:</w:t>
      </w:r>
      <w:bookmarkEnd w:id="214"/>
    </w:p>
    <w:p w14:paraId="497A030F" w14:textId="77777777" w:rsidR="00851167" w:rsidRDefault="00851167"/>
    <w:p w14:paraId="68D4426B" w14:textId="77777777" w:rsidR="00851167" w:rsidRDefault="00000000">
      <w:pPr>
        <w:pStyle w:val="BodyTextIndent2"/>
        <w:numPr>
          <w:ilvl w:val="0"/>
          <w:numId w:val="44"/>
        </w:numPr>
        <w:spacing w:after="0" w:line="240" w:lineRule="auto"/>
      </w:pPr>
      <w:r>
        <w:t>An update of the information contained in the Scoping Exercise Report and RA (if required).</w:t>
      </w:r>
    </w:p>
    <w:p w14:paraId="3204F942" w14:textId="77777777" w:rsidR="00851167" w:rsidRDefault="00851167">
      <w:pPr>
        <w:pStyle w:val="BodyTextIndent2"/>
        <w:spacing w:after="0" w:line="240" w:lineRule="auto"/>
        <w:ind w:left="1003"/>
      </w:pPr>
    </w:p>
    <w:p w14:paraId="03DB3285" w14:textId="77777777" w:rsidR="00851167" w:rsidRDefault="00000000">
      <w:pPr>
        <w:pStyle w:val="BodyTextIndent2"/>
        <w:numPr>
          <w:ilvl w:val="0"/>
          <w:numId w:val="44"/>
        </w:numPr>
        <w:spacing w:after="0" w:line="240" w:lineRule="auto"/>
      </w:pPr>
      <w:r>
        <w:t>The additional learning requirements, if any, of the Role holders in terms of KSA at the sub-task and task-element levels.</w:t>
      </w:r>
    </w:p>
    <w:p w14:paraId="0B2DCE1E" w14:textId="77777777" w:rsidR="00851167" w:rsidRDefault="00851167">
      <w:pPr>
        <w:pStyle w:val="ListParagraph"/>
      </w:pPr>
    </w:p>
    <w:p w14:paraId="77491868" w14:textId="77777777" w:rsidR="00851167" w:rsidRDefault="00000000">
      <w:pPr>
        <w:pStyle w:val="BodyTextIndent2"/>
        <w:numPr>
          <w:ilvl w:val="0"/>
          <w:numId w:val="44"/>
        </w:numPr>
        <w:spacing w:after="0" w:line="240" w:lineRule="auto"/>
      </w:pPr>
      <w:r>
        <w:t>A summary statement of the tasks identified for training.</w:t>
      </w:r>
    </w:p>
    <w:p w14:paraId="4A3A40DF" w14:textId="77777777" w:rsidR="00851167" w:rsidRDefault="00851167">
      <w:pPr>
        <w:pStyle w:val="ListParagraph"/>
      </w:pPr>
    </w:p>
    <w:p w14:paraId="37D784DA" w14:textId="77777777" w:rsidR="00851167" w:rsidRDefault="00000000">
      <w:pPr>
        <w:pStyle w:val="BodyTextIndent2"/>
        <w:numPr>
          <w:ilvl w:val="0"/>
          <w:numId w:val="44"/>
        </w:numPr>
        <w:spacing w:after="0" w:line="240" w:lineRule="auto"/>
      </w:pPr>
      <w:r>
        <w:t>Statements of Training Gaps 1.4.1</w:t>
      </w:r>
      <w:r>
        <w:rPr>
          <w:rStyle w:val="FootnoteReference"/>
        </w:rPr>
        <w:footnoteReference w:id="33"/>
      </w:r>
      <w:r>
        <w:t xml:space="preserve">. These are statements in terms of the Performance delta between the requirements of the Role PS and/or Framework(s) and any </w:t>
      </w:r>
      <w:r>
        <w:rPr>
          <w:b/>
        </w:rPr>
        <w:t>existing</w:t>
      </w:r>
      <w:r>
        <w:t xml:space="preserve"> TOs and EOs, including associated specialist qualifications, for each affected Role holder.  </w:t>
      </w:r>
    </w:p>
    <w:p w14:paraId="621070DE" w14:textId="77777777" w:rsidR="00851167" w:rsidRDefault="00851167">
      <w:pPr>
        <w:pStyle w:val="ListParagraph"/>
      </w:pPr>
    </w:p>
    <w:p w14:paraId="2BC6CE0A" w14:textId="77777777" w:rsidR="00851167" w:rsidRDefault="00000000">
      <w:pPr>
        <w:pStyle w:val="BodyTextIndent2"/>
        <w:numPr>
          <w:ilvl w:val="0"/>
          <w:numId w:val="44"/>
        </w:numPr>
        <w:spacing w:after="0" w:line="240" w:lineRule="auto"/>
      </w:pPr>
      <w:r>
        <w:t>The decision whether to provide additional training or not, by providing a summary of the implications of the new Performance requirements when compared to existing training.  This should be presented as statements for each task, identifying additional workplace and/or unit training requirements with a statement of any associated penalties regarding reduction in capability.  If the option to continue existing training with existing resources is an acceptable risk for all Role PS and/or Framework(s) identified in the RA, then the TNA is complete and a TOA may not be required.</w:t>
      </w:r>
    </w:p>
    <w:p w14:paraId="04DB23DD" w14:textId="77777777" w:rsidR="00851167" w:rsidRDefault="00851167">
      <w:pPr>
        <w:tabs>
          <w:tab w:val="left" w:pos="567"/>
        </w:tabs>
        <w:rPr>
          <w:rFonts w:eastAsia="Times New Roman"/>
          <w:color w:val="4F213A"/>
          <w:spacing w:val="-3"/>
          <w:szCs w:val="24"/>
        </w:rPr>
      </w:pPr>
    </w:p>
    <w:p w14:paraId="65FB7AAC" w14:textId="77777777" w:rsidR="00851167" w:rsidRDefault="00000000">
      <w:pPr>
        <w:pStyle w:val="Heading3"/>
      </w:pPr>
      <w:bookmarkStart w:id="216" w:name="_Toc199920054"/>
      <w:r>
        <w:t>Whilst the TNA is designed to look at the gap that cannot be delivered by existing training, it should also consider the resource implications on existing training activities and the ability of those Training Providers to deliver in respect of a change in training throughput.</w:t>
      </w:r>
      <w:bookmarkEnd w:id="216"/>
    </w:p>
    <w:p w14:paraId="7B9E0AD2" w14:textId="77777777" w:rsidR="00851167" w:rsidRDefault="00851167"/>
    <w:p w14:paraId="79122188" w14:textId="77777777" w:rsidR="00851167" w:rsidRDefault="00851167">
      <w:pPr>
        <w:tabs>
          <w:tab w:val="left" w:pos="567"/>
        </w:tabs>
        <w:rPr>
          <w:rFonts w:eastAsia="Times New Roman"/>
          <w:color w:val="4F213A"/>
          <w:spacing w:val="-3"/>
          <w:szCs w:val="24"/>
        </w:rPr>
      </w:pPr>
    </w:p>
    <w:p w14:paraId="479D595D" w14:textId="77777777" w:rsidR="00851167" w:rsidRDefault="00000000">
      <w:pPr>
        <w:pStyle w:val="Heading2"/>
      </w:pPr>
      <w:bookmarkStart w:id="217" w:name="_Toc151726933"/>
      <w:bookmarkStart w:id="218" w:name="_Toc158044478"/>
      <w:bookmarkStart w:id="219" w:name="_Toc158044678"/>
      <w:bookmarkStart w:id="220" w:name="_Toc158045664"/>
      <w:bookmarkStart w:id="221" w:name="_Toc158049357"/>
      <w:bookmarkStart w:id="222" w:name="_Toc199920055"/>
      <w:r>
        <w:t>Initial Training Objectives</w:t>
      </w:r>
      <w:bookmarkEnd w:id="217"/>
      <w:bookmarkEnd w:id="218"/>
      <w:bookmarkEnd w:id="219"/>
      <w:bookmarkEnd w:id="220"/>
      <w:bookmarkEnd w:id="221"/>
      <w:bookmarkEnd w:id="222"/>
    </w:p>
    <w:p w14:paraId="7A7A2178" w14:textId="77777777" w:rsidR="00851167" w:rsidRDefault="00851167"/>
    <w:p w14:paraId="3A62ECE2" w14:textId="77777777" w:rsidR="00851167" w:rsidRDefault="00000000">
      <w:pPr>
        <w:pStyle w:val="Heading3"/>
      </w:pPr>
      <w:bookmarkStart w:id="223" w:name="_Toc199920056"/>
      <w:r>
        <w:rPr>
          <w:b/>
        </w:rPr>
        <w:t>Initial Training Objectives (</w:t>
      </w:r>
      <w:r>
        <w:rPr>
          <w:b/>
          <w:bCs/>
        </w:rPr>
        <w:t>TOs</w:t>
      </w:r>
      <w:r>
        <w:rPr>
          <w:b/>
        </w:rPr>
        <w:t xml:space="preserve">) – </w:t>
      </w:r>
      <w:bookmarkStart w:id="224" w:name="DSAT1_5"/>
      <w:r>
        <w:rPr>
          <w:b/>
        </w:rPr>
        <w:t>1.</w:t>
      </w:r>
      <w:bookmarkEnd w:id="224"/>
      <w:r>
        <w:rPr>
          <w:b/>
        </w:rPr>
        <w:t>5</w:t>
      </w:r>
      <w:r>
        <w:t xml:space="preserve">.  At this point TOs should be drafted in broad terms by using the Role Scalar, Role PS and/or a Framework.  It is advisable to </w:t>
      </w:r>
      <w:r>
        <w:lastRenderedPageBreak/>
        <w:t>consider the findings of the KSA analysis during the production of the draft TOs, and vice versa.  TOs, as well as their dependent EOs and KLPs will be further refined and developed during Element 2 (Design) (2.1).  It may be that the draft TOs created at this stage are sufficient and do not need further refinement but they are not endorsed at this stage.</w:t>
      </w:r>
      <w:bookmarkEnd w:id="223"/>
    </w:p>
    <w:p w14:paraId="00267059" w14:textId="77777777" w:rsidR="00851167" w:rsidRDefault="00851167"/>
    <w:p w14:paraId="5DB0BC6E" w14:textId="77777777" w:rsidR="00851167" w:rsidRDefault="00851167">
      <w:pPr>
        <w:tabs>
          <w:tab w:val="left" w:pos="567"/>
        </w:tabs>
        <w:rPr>
          <w:rFonts w:eastAsia="Times New Roman"/>
          <w:color w:val="4F213A"/>
          <w:spacing w:val="-3"/>
          <w:szCs w:val="24"/>
        </w:rPr>
      </w:pPr>
    </w:p>
    <w:p w14:paraId="6039A758" w14:textId="77777777" w:rsidR="00851167" w:rsidRDefault="00000000">
      <w:pPr>
        <w:pStyle w:val="Heading2"/>
      </w:pPr>
      <w:bookmarkStart w:id="225" w:name="_Toc151726934"/>
      <w:bookmarkStart w:id="226" w:name="_Toc158044479"/>
      <w:bookmarkStart w:id="227" w:name="_Toc158044679"/>
      <w:bookmarkStart w:id="228" w:name="_Toc158045665"/>
      <w:bookmarkStart w:id="229" w:name="_Toc158049358"/>
      <w:bookmarkStart w:id="230" w:name="_Toc199920057"/>
      <w:r>
        <w:t>Training Options Analysis</w:t>
      </w:r>
      <w:bookmarkEnd w:id="225"/>
      <w:bookmarkEnd w:id="226"/>
      <w:bookmarkEnd w:id="227"/>
      <w:bookmarkEnd w:id="228"/>
      <w:bookmarkEnd w:id="229"/>
      <w:bookmarkEnd w:id="230"/>
    </w:p>
    <w:p w14:paraId="1ED5CBF7" w14:textId="77777777" w:rsidR="00851167" w:rsidRDefault="00851167"/>
    <w:p w14:paraId="0AFE72EA" w14:textId="77777777" w:rsidR="00851167" w:rsidRDefault="00000000">
      <w:pPr>
        <w:pStyle w:val="Heading3"/>
      </w:pPr>
      <w:bookmarkStart w:id="231" w:name="_Toc199920058"/>
      <w:r>
        <w:rPr>
          <w:b/>
        </w:rPr>
        <w:t xml:space="preserve">Training Options Analysis (TOA) – </w:t>
      </w:r>
      <w:bookmarkStart w:id="232" w:name="DSAT1_6"/>
      <w:r>
        <w:rPr>
          <w:b/>
        </w:rPr>
        <w:t>1.</w:t>
      </w:r>
      <w:bookmarkEnd w:id="232"/>
      <w:r>
        <w:rPr>
          <w:b/>
        </w:rPr>
        <w:t>6</w:t>
      </w:r>
      <w:r>
        <w:t>.  The TOA should primarily make a recommendation as to a cost-effective training solution that meets the identified tasks or competences that require training.  The TOA should comprise a Fidelity Analysis</w:t>
      </w:r>
      <w:r>
        <w:rPr>
          <w:rStyle w:val="FootnoteReference"/>
          <w:szCs w:val="24"/>
        </w:rPr>
        <w:footnoteReference w:id="34"/>
      </w:r>
      <w:r>
        <w:t>, Location/Environment implications and Methods &amp; Media options.</w:t>
      </w:r>
      <w:bookmarkEnd w:id="231"/>
    </w:p>
    <w:p w14:paraId="5E8B269D" w14:textId="77777777" w:rsidR="00851167" w:rsidRDefault="00851167"/>
    <w:p w14:paraId="1B554A4D" w14:textId="77777777" w:rsidR="00851167" w:rsidRDefault="00000000">
      <w:pPr>
        <w:pStyle w:val="Heading3"/>
      </w:pPr>
      <w:bookmarkStart w:id="233" w:name="_Toc199920059"/>
      <w:r>
        <w:t>Activities undertaken as part of the Training Options Analysis should include:</w:t>
      </w:r>
      <w:bookmarkEnd w:id="233"/>
    </w:p>
    <w:p w14:paraId="321029B7" w14:textId="77777777" w:rsidR="00851167" w:rsidRDefault="00851167">
      <w:pPr>
        <w:pStyle w:val="ListParagraph"/>
        <w:rPr>
          <w:b/>
        </w:rPr>
      </w:pPr>
    </w:p>
    <w:p w14:paraId="311D1EBC" w14:textId="77777777" w:rsidR="00851167" w:rsidRDefault="00000000">
      <w:pPr>
        <w:pStyle w:val="ListParagraph"/>
        <w:numPr>
          <w:ilvl w:val="0"/>
          <w:numId w:val="45"/>
        </w:numPr>
        <w:spacing w:after="5"/>
        <w:ind w:right="152"/>
      </w:pPr>
      <w:r>
        <w:rPr>
          <w:b/>
        </w:rPr>
        <w:t xml:space="preserve">Fidelity Analysis – </w:t>
      </w:r>
      <w:bookmarkStart w:id="234" w:name="DSAT1_6_1"/>
      <w:r>
        <w:rPr>
          <w:b/>
        </w:rPr>
        <w:t>1.6.1</w:t>
      </w:r>
      <w:bookmarkEnd w:id="234"/>
      <w:r>
        <w:t xml:space="preserve">.  </w:t>
      </w:r>
      <w:r>
        <w:rPr>
          <w:lang w:val="en"/>
        </w:rPr>
        <w:t>The term ‘fidelity’ denotes how closely a set of procedures were implemented as they were supposed to have been</w:t>
      </w:r>
      <w:r>
        <w:rPr>
          <w:rStyle w:val="FootnoteReference"/>
          <w:lang w:val="en"/>
        </w:rPr>
        <w:footnoteReference w:id="35"/>
      </w:r>
      <w:r>
        <w:rPr>
          <w:lang w:val="en"/>
        </w:rPr>
        <w:t xml:space="preserve">.  </w:t>
      </w:r>
      <w:r>
        <w:rPr>
          <w:bCs/>
          <w:lang w:val="en"/>
        </w:rPr>
        <w:t>Fidelity can be defined as, ‘</w:t>
      </w:r>
      <w:r>
        <w:rPr>
          <w:bCs/>
          <w:i/>
          <w:lang w:val="en"/>
        </w:rPr>
        <w:t>the e</w:t>
      </w:r>
      <w:r>
        <w:rPr>
          <w:i/>
          <w:lang w:val="en"/>
        </w:rPr>
        <w:t xml:space="preserve">xact correspondence with fact or with a given quality, condition, or event; accuracy (e.g. </w:t>
      </w:r>
      <w:r>
        <w:rPr>
          <w:i/>
          <w:iCs/>
          <w:lang w:val="en"/>
        </w:rPr>
        <w:t xml:space="preserve">the fidelity of the movie to the book or </w:t>
      </w:r>
      <w:r>
        <w:rPr>
          <w:i/>
          <w:lang w:val="en"/>
        </w:rPr>
        <w:t>the degree to which an electronic system accurately reproduces the sound or image of its input signal)’</w:t>
      </w:r>
      <w:r>
        <w:rPr>
          <w:lang w:val="en"/>
        </w:rPr>
        <w:t xml:space="preserve">.  </w:t>
      </w:r>
      <w:r>
        <w:t xml:space="preserve">This analysis should be conducted as a result of the production of a Role PS and/or Framework(s) derived from the RA, and include any existing Training Performance Standards. Fidelity Analysis considers each relevant Performance objective in the Role PS and/or Framework(s) to assess the extent to which the training environment should replicate the workplace (real) environment to enable training to be effective. </w:t>
      </w:r>
    </w:p>
    <w:p w14:paraId="4530D030" w14:textId="77777777" w:rsidR="00851167" w:rsidRDefault="00000000">
      <w:pPr>
        <w:pStyle w:val="ListParagraph"/>
        <w:spacing w:after="5"/>
        <w:ind w:right="152"/>
      </w:pPr>
      <w:r>
        <w:t xml:space="preserve"> </w:t>
      </w:r>
    </w:p>
    <w:p w14:paraId="7CAF9C9F" w14:textId="77777777" w:rsidR="00851167" w:rsidRDefault="00000000">
      <w:pPr>
        <w:pStyle w:val="ListParagraph"/>
        <w:numPr>
          <w:ilvl w:val="0"/>
          <w:numId w:val="45"/>
        </w:numPr>
        <w:spacing w:after="5"/>
        <w:ind w:right="152"/>
      </w:pPr>
      <w:r>
        <w:rPr>
          <w:b/>
          <w:szCs w:val="24"/>
        </w:rPr>
        <w:t>Location/Environment implications</w:t>
      </w:r>
      <w:r>
        <w:rPr>
          <w:rStyle w:val="FootnoteReference"/>
          <w:szCs w:val="24"/>
        </w:rPr>
        <w:footnoteReference w:id="36"/>
      </w:r>
      <w:r>
        <w:rPr>
          <w:b/>
          <w:szCs w:val="24"/>
        </w:rPr>
        <w:t xml:space="preserve"> – </w:t>
      </w:r>
      <w:bookmarkStart w:id="235" w:name="DSAT1_6_2"/>
      <w:r>
        <w:rPr>
          <w:b/>
          <w:szCs w:val="24"/>
        </w:rPr>
        <w:t>1.6.2</w:t>
      </w:r>
      <w:bookmarkEnd w:id="235"/>
      <w:r>
        <w:rPr>
          <w:szCs w:val="24"/>
        </w:rPr>
        <w:t xml:space="preserve">.  The training environment and implications of location may well impact on the suitability of different training solutions. For example expensive or scarce training resources including simulators, real equipment or specialist instructors may only be available in some locations.  It is therefore important to determine an estimate of where the balance between training to be delivered in a training establishment and workplace training will fall.  </w:t>
      </w:r>
    </w:p>
    <w:p w14:paraId="78188222" w14:textId="77777777" w:rsidR="00851167" w:rsidRDefault="00851167">
      <w:pPr>
        <w:pStyle w:val="ListParagraph"/>
        <w:rPr>
          <w:b/>
          <w:szCs w:val="24"/>
        </w:rPr>
      </w:pPr>
    </w:p>
    <w:p w14:paraId="5F4554A6" w14:textId="77777777" w:rsidR="00851167" w:rsidRDefault="00000000">
      <w:pPr>
        <w:pStyle w:val="ListParagraph"/>
        <w:numPr>
          <w:ilvl w:val="0"/>
          <w:numId w:val="45"/>
        </w:numPr>
        <w:spacing w:after="5"/>
        <w:ind w:right="152"/>
      </w:pPr>
      <w:r>
        <w:rPr>
          <w:b/>
          <w:szCs w:val="24"/>
        </w:rPr>
        <w:t xml:space="preserve">Methods &amp; Media options – </w:t>
      </w:r>
      <w:bookmarkStart w:id="236" w:name="DSAT1_6_3"/>
      <w:r>
        <w:rPr>
          <w:b/>
          <w:szCs w:val="24"/>
        </w:rPr>
        <w:t>1.6.3</w:t>
      </w:r>
      <w:bookmarkEnd w:id="236"/>
      <w:r>
        <w:rPr>
          <w:szCs w:val="24"/>
        </w:rPr>
        <w:t xml:space="preserve">.  The training Methods and Media options selected will depend upon the type of training, training policy, training throughput and good practice.  An assessment is required of the relative training effectiveness </w:t>
      </w:r>
      <w:r>
        <w:rPr>
          <w:szCs w:val="24"/>
        </w:rPr>
        <w:lastRenderedPageBreak/>
        <w:t>of each Method and Media</w:t>
      </w:r>
      <w:r>
        <w:rPr>
          <w:rStyle w:val="FootnoteReference"/>
          <w:szCs w:val="24"/>
        </w:rPr>
        <w:footnoteReference w:id="37"/>
      </w:r>
      <w:r>
        <w:rPr>
          <w:szCs w:val="24"/>
        </w:rPr>
        <w:t xml:space="preserve"> option to bridge the training gaps (as determined in 1.4.1), based upon the TGA of each option and the Defence need.  </w:t>
      </w:r>
    </w:p>
    <w:p w14:paraId="01CD5FB7" w14:textId="77777777" w:rsidR="00851167" w:rsidRDefault="00851167">
      <w:pPr>
        <w:pStyle w:val="ListParagraph"/>
        <w:rPr>
          <w:b/>
          <w:szCs w:val="24"/>
        </w:rPr>
      </w:pPr>
    </w:p>
    <w:p w14:paraId="3EDDA92D" w14:textId="77777777" w:rsidR="00851167" w:rsidRDefault="00000000">
      <w:pPr>
        <w:pStyle w:val="ListParagraph"/>
        <w:numPr>
          <w:ilvl w:val="0"/>
          <w:numId w:val="45"/>
        </w:numPr>
        <w:spacing w:after="5"/>
        <w:ind w:right="152"/>
      </w:pPr>
      <w:r>
        <w:rPr>
          <w:b/>
          <w:szCs w:val="24"/>
        </w:rPr>
        <w:t xml:space="preserve">Cost Benefits Analysis (CBA) – </w:t>
      </w:r>
      <w:bookmarkStart w:id="237" w:name="DSAT1_7_1"/>
      <w:r>
        <w:rPr>
          <w:b/>
          <w:szCs w:val="24"/>
        </w:rPr>
        <w:t>1.6.</w:t>
      </w:r>
      <w:bookmarkEnd w:id="237"/>
      <w:r>
        <w:rPr>
          <w:b/>
          <w:szCs w:val="24"/>
        </w:rPr>
        <w:t>4</w:t>
      </w:r>
      <w:r>
        <w:rPr>
          <w:szCs w:val="24"/>
        </w:rPr>
        <w:t xml:space="preserve">.  It is important that costing and investment appraisal are undertaken strictly in accordance with the current Defence or TLB policies and conventions.  If training specialists become involved with costing or investment appraisal, they should obtain current advice from the TNASG or other authoritative body.  CBA activity does not start at this stage of the TNA but the result of it is included in the Training Needs Report hence its inclusion here.  Like many aspects of DSAT, CBA is an iterative process with initial activity commencing much earlier in the TNA process, as appropriate.  The CBA will likely be further refined during the Method &amp; Media selection process in Element 2 (Design, Stage 2, 2.5).  An estimate of the financial risks and/or opportunities associated with each training solution option should be undertaken and will be a significant factor in selecting training solution options.  Training analysts are unlikely to be qualified to conduct financial risk analysis at anything other than a superficial level and should </w:t>
      </w:r>
      <w:r>
        <w:rPr>
          <w:szCs w:val="18"/>
        </w:rPr>
        <w:t>therefore seek specialist advice and support</w:t>
      </w:r>
      <w:r>
        <w:rPr>
          <w:szCs w:val="24"/>
        </w:rPr>
        <w:t xml:space="preserve">.  </w:t>
      </w:r>
    </w:p>
    <w:p w14:paraId="58AFF7F1" w14:textId="77777777" w:rsidR="00851167" w:rsidRDefault="00851167">
      <w:pPr>
        <w:pStyle w:val="ListParagraph"/>
        <w:spacing w:after="5"/>
        <w:ind w:right="152"/>
      </w:pPr>
    </w:p>
    <w:p w14:paraId="71C7CC2A" w14:textId="77777777" w:rsidR="00851167" w:rsidRDefault="00000000">
      <w:pPr>
        <w:pStyle w:val="ListParagraph"/>
        <w:numPr>
          <w:ilvl w:val="0"/>
          <w:numId w:val="45"/>
        </w:numPr>
        <w:spacing w:after="5"/>
        <w:ind w:right="152"/>
      </w:pPr>
      <w:r>
        <w:rPr>
          <w:b/>
          <w:szCs w:val="24"/>
        </w:rPr>
        <w:t xml:space="preserve">Options Evaluation – </w:t>
      </w:r>
      <w:bookmarkStart w:id="238" w:name="DSAT1_7_2"/>
      <w:r>
        <w:rPr>
          <w:b/>
          <w:szCs w:val="24"/>
        </w:rPr>
        <w:t>1.6.</w:t>
      </w:r>
      <w:bookmarkEnd w:id="238"/>
      <w:r>
        <w:rPr>
          <w:b/>
          <w:szCs w:val="24"/>
        </w:rPr>
        <w:t>5</w:t>
      </w:r>
      <w:r>
        <w:rPr>
          <w:szCs w:val="24"/>
        </w:rPr>
        <w:t>.  The final activity of the TNA is to decide on training options</w:t>
      </w:r>
      <w:r>
        <w:rPr>
          <w:rStyle w:val="FootnoteReference"/>
        </w:rPr>
        <w:footnoteReference w:id="38"/>
      </w:r>
      <w:r>
        <w:rPr>
          <w:szCs w:val="24"/>
        </w:rPr>
        <w:t>.  To evaluate the merits of the training options (determined at 1.6.2A) one of them should be selected as a baseline.  The selection of a baseline will depend on the context, which then permits the construction of a table to display the relative merits of each option against the baseline.  Options can be assessed via several criteria:</w:t>
      </w:r>
    </w:p>
    <w:p w14:paraId="18F04B84" w14:textId="77777777" w:rsidR="00851167" w:rsidRDefault="00851167">
      <w:pPr>
        <w:rPr>
          <w:szCs w:val="24"/>
        </w:rPr>
      </w:pPr>
    </w:p>
    <w:p w14:paraId="558DBBED" w14:textId="77777777" w:rsidR="00851167" w:rsidRDefault="00000000">
      <w:pPr>
        <w:pStyle w:val="ListParagraph"/>
        <w:widowControl w:val="0"/>
        <w:numPr>
          <w:ilvl w:val="0"/>
          <w:numId w:val="45"/>
        </w:numPr>
        <w:tabs>
          <w:tab w:val="left" w:pos="1276"/>
        </w:tabs>
        <w:autoSpaceDE w:val="0"/>
      </w:pPr>
      <w:r>
        <w:rPr>
          <w:szCs w:val="24"/>
        </w:rPr>
        <w:t xml:space="preserve">The extent to which the option </w:t>
      </w:r>
      <w:r>
        <w:rPr>
          <w:b/>
          <w:szCs w:val="24"/>
        </w:rPr>
        <w:t>meets the requirements</w:t>
      </w:r>
      <w:r>
        <w:rPr>
          <w:szCs w:val="24"/>
        </w:rPr>
        <w:t>.</w:t>
      </w:r>
    </w:p>
    <w:p w14:paraId="396F5D0C" w14:textId="77777777" w:rsidR="00851167" w:rsidRDefault="00851167">
      <w:pPr>
        <w:pStyle w:val="ListParagraph"/>
        <w:rPr>
          <w:b/>
          <w:szCs w:val="24"/>
        </w:rPr>
      </w:pPr>
    </w:p>
    <w:p w14:paraId="0051690F" w14:textId="77777777" w:rsidR="00851167" w:rsidRDefault="00000000">
      <w:pPr>
        <w:pStyle w:val="ListParagraph"/>
        <w:widowControl w:val="0"/>
        <w:numPr>
          <w:ilvl w:val="0"/>
          <w:numId w:val="45"/>
        </w:numPr>
        <w:tabs>
          <w:tab w:val="left" w:pos="1276"/>
        </w:tabs>
        <w:autoSpaceDE w:val="0"/>
      </w:pPr>
      <w:r>
        <w:rPr>
          <w:b/>
          <w:szCs w:val="24"/>
        </w:rPr>
        <w:t>Through-life cost</w:t>
      </w:r>
      <w:r>
        <w:rPr>
          <w:rStyle w:val="FootnoteReference"/>
        </w:rPr>
        <w:footnoteReference w:id="39"/>
      </w:r>
      <w:r>
        <w:rPr>
          <w:szCs w:val="24"/>
        </w:rPr>
        <w:t>, including the costs of maintenance, trainers and integration with existing training locations/environments.</w:t>
      </w:r>
    </w:p>
    <w:p w14:paraId="4E3813CE" w14:textId="77777777" w:rsidR="00851167" w:rsidRDefault="00851167">
      <w:pPr>
        <w:pStyle w:val="ListParagraph"/>
        <w:rPr>
          <w:b/>
          <w:szCs w:val="24"/>
        </w:rPr>
      </w:pPr>
    </w:p>
    <w:p w14:paraId="585C97E2" w14:textId="77777777" w:rsidR="00851167" w:rsidRDefault="00000000">
      <w:pPr>
        <w:pStyle w:val="ListParagraph"/>
        <w:widowControl w:val="0"/>
        <w:numPr>
          <w:ilvl w:val="0"/>
          <w:numId w:val="45"/>
        </w:numPr>
        <w:tabs>
          <w:tab w:val="left" w:pos="1276"/>
        </w:tabs>
        <w:autoSpaceDE w:val="0"/>
      </w:pPr>
      <w:r>
        <w:rPr>
          <w:b/>
          <w:szCs w:val="24"/>
        </w:rPr>
        <w:t>Implementation time</w:t>
      </w:r>
      <w:r>
        <w:rPr>
          <w:szCs w:val="24"/>
        </w:rPr>
        <w:t>, which may prove important to meet an operational need or a RFTD (1.1.1).</w:t>
      </w:r>
    </w:p>
    <w:p w14:paraId="733B9D5A" w14:textId="77777777" w:rsidR="00851167" w:rsidRDefault="00851167">
      <w:pPr>
        <w:pStyle w:val="ListParagraph"/>
        <w:rPr>
          <w:b/>
          <w:szCs w:val="24"/>
        </w:rPr>
      </w:pPr>
    </w:p>
    <w:p w14:paraId="5110873F" w14:textId="77777777" w:rsidR="00851167" w:rsidRDefault="00000000">
      <w:pPr>
        <w:pStyle w:val="ListParagraph"/>
        <w:widowControl w:val="0"/>
        <w:numPr>
          <w:ilvl w:val="0"/>
          <w:numId w:val="45"/>
        </w:numPr>
        <w:tabs>
          <w:tab w:val="left" w:pos="1276"/>
        </w:tabs>
        <w:autoSpaceDE w:val="0"/>
      </w:pPr>
      <w:r>
        <w:rPr>
          <w:b/>
          <w:szCs w:val="24"/>
        </w:rPr>
        <w:t>Trainer load</w:t>
      </w:r>
      <w:r>
        <w:rPr>
          <w:szCs w:val="24"/>
        </w:rPr>
        <w:t>, or any consideration of the availability and competence of trainers to support training.</w:t>
      </w:r>
    </w:p>
    <w:p w14:paraId="022157FA" w14:textId="77777777" w:rsidR="00851167" w:rsidRDefault="00851167">
      <w:pPr>
        <w:pStyle w:val="ListParagraph"/>
        <w:rPr>
          <w:szCs w:val="24"/>
        </w:rPr>
      </w:pPr>
    </w:p>
    <w:p w14:paraId="5438CE5D" w14:textId="77777777" w:rsidR="00851167" w:rsidRDefault="00000000">
      <w:pPr>
        <w:pStyle w:val="ListParagraph"/>
        <w:widowControl w:val="0"/>
        <w:numPr>
          <w:ilvl w:val="0"/>
          <w:numId w:val="45"/>
        </w:numPr>
        <w:tabs>
          <w:tab w:val="left" w:pos="1276"/>
        </w:tabs>
        <w:autoSpaceDE w:val="0"/>
      </w:pPr>
      <w:r>
        <w:rPr>
          <w:szCs w:val="24"/>
        </w:rPr>
        <w:t xml:space="preserve">An assessment of the </w:t>
      </w:r>
      <w:r>
        <w:rPr>
          <w:b/>
          <w:szCs w:val="24"/>
        </w:rPr>
        <w:t>risk</w:t>
      </w:r>
      <w:r>
        <w:rPr>
          <w:rStyle w:val="FootnoteReference"/>
        </w:rPr>
        <w:footnoteReference w:id="40"/>
      </w:r>
      <w:r>
        <w:rPr>
          <w:szCs w:val="24"/>
        </w:rPr>
        <w:t xml:space="preserve"> associated with the options.</w:t>
      </w:r>
    </w:p>
    <w:p w14:paraId="225196A3" w14:textId="77777777" w:rsidR="00851167" w:rsidRDefault="00851167">
      <w:pPr>
        <w:pStyle w:val="ListParagraph"/>
        <w:rPr>
          <w:b/>
          <w:szCs w:val="24"/>
        </w:rPr>
      </w:pPr>
    </w:p>
    <w:p w14:paraId="2F0CB552" w14:textId="77777777" w:rsidR="00851167" w:rsidRDefault="00000000">
      <w:pPr>
        <w:pStyle w:val="ListParagraph"/>
        <w:widowControl w:val="0"/>
        <w:numPr>
          <w:ilvl w:val="0"/>
          <w:numId w:val="45"/>
        </w:numPr>
        <w:tabs>
          <w:tab w:val="left" w:pos="1276"/>
        </w:tabs>
        <w:autoSpaceDE w:val="0"/>
      </w:pPr>
      <w:r>
        <w:rPr>
          <w:b/>
          <w:szCs w:val="24"/>
        </w:rPr>
        <w:t>Flexibility</w:t>
      </w:r>
      <w:r>
        <w:rPr>
          <w:szCs w:val="24"/>
        </w:rPr>
        <w:t>, or the ease with which the new training can be integrated with existing and potential future training, as appropriate.</w:t>
      </w:r>
    </w:p>
    <w:p w14:paraId="1594D6EB" w14:textId="77777777" w:rsidR="00851167" w:rsidRDefault="00000000">
      <w:pPr>
        <w:pStyle w:val="Heading3"/>
      </w:pPr>
      <w:bookmarkStart w:id="239" w:name="_Toc199920060"/>
      <w:r>
        <w:lastRenderedPageBreak/>
        <w:t>It will typically be appropriate for the options evaluation to be undertaken in consultation with SMEs before presentation to the TNASG for endorsement.</w:t>
      </w:r>
      <w:bookmarkEnd w:id="239"/>
      <w:r>
        <w:t xml:space="preserve"> </w:t>
      </w:r>
    </w:p>
    <w:p w14:paraId="0A05BDD5" w14:textId="77777777" w:rsidR="00851167" w:rsidRDefault="00851167"/>
    <w:p w14:paraId="19503A4C" w14:textId="77777777" w:rsidR="00851167" w:rsidRDefault="00851167"/>
    <w:p w14:paraId="35D925A4" w14:textId="77777777" w:rsidR="00851167" w:rsidRDefault="00000000">
      <w:pPr>
        <w:pStyle w:val="Heading2"/>
      </w:pPr>
      <w:bookmarkStart w:id="240" w:name="_Toc151726935"/>
      <w:bookmarkStart w:id="241" w:name="_Toc158044480"/>
      <w:bookmarkStart w:id="242" w:name="_Toc158044680"/>
      <w:bookmarkStart w:id="243" w:name="_Toc158045666"/>
      <w:bookmarkStart w:id="244" w:name="_Toc158049359"/>
      <w:bookmarkStart w:id="245" w:name="_Toc199920061"/>
      <w:r>
        <w:t>Training Needs Report</w:t>
      </w:r>
      <w:bookmarkEnd w:id="240"/>
      <w:bookmarkEnd w:id="241"/>
      <w:bookmarkEnd w:id="242"/>
      <w:bookmarkEnd w:id="243"/>
      <w:bookmarkEnd w:id="244"/>
      <w:bookmarkEnd w:id="245"/>
    </w:p>
    <w:p w14:paraId="6685C89C" w14:textId="77777777" w:rsidR="00851167" w:rsidRDefault="00851167"/>
    <w:p w14:paraId="356E062D" w14:textId="77777777" w:rsidR="00851167" w:rsidRDefault="00000000">
      <w:pPr>
        <w:pStyle w:val="Heading3"/>
      </w:pPr>
      <w:bookmarkStart w:id="246" w:name="_Toc199920062"/>
      <w:r>
        <w:rPr>
          <w:b/>
        </w:rPr>
        <w:t xml:space="preserve">Training Needs Report – 1.7. </w:t>
      </w:r>
      <w:r>
        <w:t>The Training Needs Report specifies the training requirement and recommends a training solution through the evaluation of options.  It should include the resources required to design and support the training.  Training Needs Reports should collate all the information from the scoping exercise and analyses stages, adding an Implementation Plan and TNE strategy.  It should also include a description of the TNA methodology in terms of the data gathering and analysis techniques and clearly reference the data sources consulted.  The TNA can then be written up as a Training Needs Report that provides or supports detailed user and system requirements.  Training Needs Reports should include:</w:t>
      </w:r>
      <w:bookmarkEnd w:id="246"/>
    </w:p>
    <w:p w14:paraId="58EFCFB4" w14:textId="77777777" w:rsidR="00851167" w:rsidRDefault="00851167"/>
    <w:p w14:paraId="030000B0" w14:textId="77777777" w:rsidR="00851167" w:rsidRDefault="00000000">
      <w:pPr>
        <w:pStyle w:val="ListParagraph"/>
        <w:numPr>
          <w:ilvl w:val="0"/>
          <w:numId w:val="46"/>
        </w:numPr>
        <w:tabs>
          <w:tab w:val="left" w:pos="1276"/>
        </w:tabs>
        <w:rPr>
          <w:szCs w:val="24"/>
        </w:rPr>
      </w:pPr>
      <w:r>
        <w:rPr>
          <w:szCs w:val="24"/>
        </w:rPr>
        <w:t>Identification of the Performance requirement: a Role PS and/or Framework(s) for each Role holder, as identified in the RA.</w:t>
      </w:r>
    </w:p>
    <w:p w14:paraId="322720AD" w14:textId="77777777" w:rsidR="00851167" w:rsidRDefault="00851167">
      <w:pPr>
        <w:pStyle w:val="ListParagraph"/>
        <w:tabs>
          <w:tab w:val="left" w:pos="1276"/>
        </w:tabs>
        <w:rPr>
          <w:szCs w:val="24"/>
        </w:rPr>
      </w:pPr>
    </w:p>
    <w:p w14:paraId="221D644B" w14:textId="77777777" w:rsidR="00851167" w:rsidRDefault="00000000">
      <w:pPr>
        <w:pStyle w:val="ListParagraph"/>
        <w:numPr>
          <w:ilvl w:val="0"/>
          <w:numId w:val="46"/>
        </w:numPr>
        <w:tabs>
          <w:tab w:val="left" w:pos="1276"/>
        </w:tabs>
        <w:rPr>
          <w:szCs w:val="24"/>
        </w:rPr>
      </w:pPr>
      <w:r>
        <w:rPr>
          <w:szCs w:val="24"/>
        </w:rPr>
        <w:t>Identification of the training requirement: the results of the TGA.</w:t>
      </w:r>
    </w:p>
    <w:p w14:paraId="5C9D5AC0" w14:textId="77777777" w:rsidR="00851167" w:rsidRDefault="00851167">
      <w:pPr>
        <w:pStyle w:val="ListParagraph"/>
        <w:rPr>
          <w:szCs w:val="24"/>
        </w:rPr>
      </w:pPr>
    </w:p>
    <w:p w14:paraId="1BAF58DC" w14:textId="77777777" w:rsidR="00851167" w:rsidRDefault="00000000">
      <w:pPr>
        <w:pStyle w:val="ListParagraph"/>
        <w:numPr>
          <w:ilvl w:val="0"/>
          <w:numId w:val="46"/>
        </w:numPr>
        <w:tabs>
          <w:tab w:val="left" w:pos="1276"/>
        </w:tabs>
        <w:rPr>
          <w:szCs w:val="24"/>
        </w:rPr>
      </w:pPr>
      <w:r>
        <w:rPr>
          <w:szCs w:val="24"/>
        </w:rPr>
        <w:t>A Role PS and/or Framework(s) for the Role(s) affected by the recommended training solution with recommended training categories and supportive notes to amplify specific requirements to be included as appropriate to assist designers with the production of the FTS (during Element 2, Design, 2.2).</w:t>
      </w:r>
    </w:p>
    <w:p w14:paraId="30F0B2FC" w14:textId="77777777" w:rsidR="00851167" w:rsidRDefault="00851167">
      <w:pPr>
        <w:pStyle w:val="ListParagraph"/>
        <w:rPr>
          <w:szCs w:val="24"/>
        </w:rPr>
      </w:pPr>
    </w:p>
    <w:p w14:paraId="1D0F36D4" w14:textId="77777777" w:rsidR="00851167" w:rsidRDefault="00000000">
      <w:pPr>
        <w:pStyle w:val="ListParagraph"/>
        <w:numPr>
          <w:ilvl w:val="0"/>
          <w:numId w:val="46"/>
        </w:numPr>
        <w:tabs>
          <w:tab w:val="left" w:pos="1276"/>
        </w:tabs>
        <w:rPr>
          <w:szCs w:val="24"/>
        </w:rPr>
      </w:pPr>
      <w:r>
        <w:rPr>
          <w:szCs w:val="24"/>
        </w:rPr>
        <w:t>Implementation plan, including where responsibilities lie (e.g. conversion training, date of new legislation and/or policy change, and design).  At this stage the draft TOs endorsed by the TNASG should be available and expressed as Performance, Conditions and Standards to enable implementation by the design team.  Any recommendation regarding estimation of resources, timings and assessments should be clearly referenced to aid the design team.</w:t>
      </w:r>
    </w:p>
    <w:p w14:paraId="6BB72F37" w14:textId="77777777" w:rsidR="00851167" w:rsidRDefault="00851167">
      <w:pPr>
        <w:pStyle w:val="ListParagraph"/>
        <w:rPr>
          <w:szCs w:val="24"/>
        </w:rPr>
      </w:pPr>
    </w:p>
    <w:p w14:paraId="6D9B46C4" w14:textId="77777777" w:rsidR="00851167" w:rsidRDefault="00000000">
      <w:pPr>
        <w:pStyle w:val="ListParagraph"/>
        <w:numPr>
          <w:ilvl w:val="0"/>
          <w:numId w:val="46"/>
        </w:numPr>
        <w:tabs>
          <w:tab w:val="left" w:pos="1276"/>
        </w:tabs>
        <w:rPr>
          <w:szCs w:val="24"/>
        </w:rPr>
      </w:pPr>
      <w:r>
        <w:rPr>
          <w:szCs w:val="24"/>
        </w:rPr>
        <w:t>Input to inform or refine the SOTR (for formal endorsement), to focus and direct the design stages.</w:t>
      </w:r>
    </w:p>
    <w:p w14:paraId="78F6BBB8" w14:textId="77777777" w:rsidR="00851167" w:rsidRDefault="00851167">
      <w:pPr>
        <w:pStyle w:val="ListParagraph"/>
        <w:rPr>
          <w:szCs w:val="24"/>
        </w:rPr>
      </w:pPr>
    </w:p>
    <w:p w14:paraId="2C8C7F0D" w14:textId="77777777" w:rsidR="00851167" w:rsidRDefault="00000000">
      <w:pPr>
        <w:pStyle w:val="ListParagraph"/>
        <w:numPr>
          <w:ilvl w:val="0"/>
          <w:numId w:val="46"/>
        </w:numPr>
        <w:tabs>
          <w:tab w:val="left" w:pos="1276"/>
        </w:tabs>
        <w:rPr>
          <w:szCs w:val="24"/>
        </w:rPr>
      </w:pPr>
      <w:r>
        <w:rPr>
          <w:szCs w:val="24"/>
        </w:rPr>
        <w:t>TNE strategy.</w:t>
      </w:r>
    </w:p>
    <w:p w14:paraId="24F2DD48" w14:textId="77777777" w:rsidR="00851167" w:rsidRDefault="00851167">
      <w:pPr>
        <w:pStyle w:val="ListParagraph"/>
        <w:rPr>
          <w:szCs w:val="24"/>
        </w:rPr>
      </w:pPr>
    </w:p>
    <w:p w14:paraId="141FD88B" w14:textId="77777777" w:rsidR="00851167" w:rsidRDefault="00000000">
      <w:pPr>
        <w:pStyle w:val="ListParagraph"/>
        <w:numPr>
          <w:ilvl w:val="0"/>
          <w:numId w:val="46"/>
        </w:numPr>
        <w:tabs>
          <w:tab w:val="left" w:pos="1276"/>
        </w:tabs>
        <w:rPr>
          <w:szCs w:val="24"/>
        </w:rPr>
      </w:pPr>
      <w:r>
        <w:rPr>
          <w:szCs w:val="24"/>
        </w:rPr>
        <w:t>The TNASG endorsed training solution, resulting from the CBA (1.9.1) and final selection using the Options Evaluation (1.9.2).  Fidelity requirements and associated risks, assumptions, constraints should be included in the Report.</w:t>
      </w:r>
    </w:p>
    <w:p w14:paraId="24C3079E" w14:textId="77777777" w:rsidR="00851167" w:rsidRDefault="00851167">
      <w:pPr>
        <w:tabs>
          <w:tab w:val="left" w:pos="567"/>
        </w:tabs>
        <w:rPr>
          <w:rFonts w:eastAsia="Times New Roman"/>
          <w:color w:val="4F213A"/>
          <w:spacing w:val="-3"/>
          <w:szCs w:val="24"/>
        </w:rPr>
      </w:pPr>
    </w:p>
    <w:p w14:paraId="6907F7EF" w14:textId="77777777" w:rsidR="00851167" w:rsidRDefault="00000000">
      <w:pPr>
        <w:pStyle w:val="Heading3"/>
      </w:pPr>
      <w:bookmarkStart w:id="247" w:name="_Toc199920063"/>
      <w:r>
        <w:rPr>
          <w:b/>
        </w:rPr>
        <w:t>Recommended training solution.</w:t>
      </w:r>
      <w:r>
        <w:t xml:space="preserve">  As a result of this iterative process of analysis, the user should now be in a position to make an informed and fully justifiable recommendation as to the most effective training solution that fully meets the training requirement.  The recommendation is then endorsed at the TNASG.  If it is not, the TNA process should be repeated until a suitable training solution is generated (this </w:t>
      </w:r>
      <w:r>
        <w:lastRenderedPageBreak/>
        <w:t>is very unlikely as the process is designed to deliver the optimal solution, but endorsement cannot be assumed).  Element 2 (Design) cannot commence until the training solution has been endorsed.</w:t>
      </w:r>
      <w:bookmarkEnd w:id="247"/>
    </w:p>
    <w:p w14:paraId="71BF8D39" w14:textId="77777777" w:rsidR="00851167" w:rsidRDefault="00851167"/>
    <w:p w14:paraId="5C99B825" w14:textId="77777777" w:rsidR="00851167" w:rsidRDefault="00000000">
      <w:pPr>
        <w:pStyle w:val="Heading3"/>
        <w:sectPr w:rsidR="00851167" w:rsidSect="005528B2">
          <w:headerReference w:type="default" r:id="rId33"/>
          <w:footerReference w:type="default" r:id="rId34"/>
          <w:pgSz w:w="11906" w:h="16838"/>
          <w:pgMar w:top="1134" w:right="1134" w:bottom="1134" w:left="1134" w:header="720" w:footer="720" w:gutter="0"/>
          <w:cols w:space="720"/>
        </w:sectPr>
      </w:pPr>
      <w:bookmarkStart w:id="248" w:name="_Toc199920064"/>
      <w:r>
        <w:t>With any recommended training solution, it should also be emphasised the importance of funding any recommended training solution throughout the life of the training activity.</w:t>
      </w:r>
      <w:bookmarkEnd w:id="248"/>
      <w:r>
        <w:t xml:space="preserve">  </w:t>
      </w:r>
    </w:p>
    <w:p w14:paraId="103A47C6" w14:textId="77777777" w:rsidR="00851167" w:rsidRDefault="00000000">
      <w:pPr>
        <w:pStyle w:val="Heading1"/>
      </w:pPr>
      <w:bookmarkStart w:id="249" w:name="_Toc151726936"/>
      <w:bookmarkStart w:id="250" w:name="_Toc158044481"/>
      <w:bookmarkStart w:id="251" w:name="_Toc158044681"/>
      <w:bookmarkStart w:id="252" w:name="_Toc158045667"/>
      <w:bookmarkStart w:id="253" w:name="_Toc158049360"/>
      <w:bookmarkStart w:id="254" w:name="_Toc199920065"/>
      <w:r>
        <w:lastRenderedPageBreak/>
        <w:t>Designing Individual Training</w:t>
      </w:r>
      <w:bookmarkEnd w:id="249"/>
      <w:bookmarkEnd w:id="250"/>
      <w:bookmarkEnd w:id="251"/>
      <w:bookmarkEnd w:id="252"/>
      <w:bookmarkEnd w:id="253"/>
      <w:bookmarkEnd w:id="254"/>
    </w:p>
    <w:p w14:paraId="26E032B9"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57448A65"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6BB1A" w14:textId="77777777" w:rsidR="00851167" w:rsidRDefault="00000000">
            <w:pPr>
              <w:rPr>
                <w:b/>
                <w:szCs w:val="24"/>
              </w:rPr>
            </w:pPr>
            <w:r>
              <w:rPr>
                <w:b/>
                <w:szCs w:val="24"/>
              </w:rPr>
              <w:t>Directive(s)</w:t>
            </w:r>
          </w:p>
        </w:tc>
      </w:tr>
      <w:tr w:rsidR="00851167" w14:paraId="6517A18C"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7E1623" w14:textId="77777777" w:rsidR="00851167" w:rsidRDefault="00851167">
            <w:pPr>
              <w:pStyle w:val="ListParagraph"/>
              <w:rPr>
                <w:b/>
                <w:bCs/>
              </w:rPr>
            </w:pPr>
          </w:p>
          <w:p w14:paraId="2F243E91" w14:textId="77777777" w:rsidR="00851167" w:rsidRDefault="00000000">
            <w:pPr>
              <w:pStyle w:val="ListParagraph"/>
              <w:numPr>
                <w:ilvl w:val="0"/>
                <w:numId w:val="35"/>
              </w:numPr>
              <w:spacing w:after="5"/>
              <w:ind w:right="152"/>
            </w:pPr>
            <w:r>
              <w:t xml:space="preserve">The DSAT process </w:t>
            </w:r>
            <w:r>
              <w:rPr>
                <w:u w:val="single"/>
              </w:rPr>
              <w:t>must</w:t>
            </w:r>
            <w:r>
              <w:t xml:space="preserve"> be applied to all individual training pan-Defence. </w:t>
            </w:r>
          </w:p>
          <w:p w14:paraId="1C811246" w14:textId="77777777" w:rsidR="00851167" w:rsidRDefault="00851167">
            <w:pPr>
              <w:pStyle w:val="ListParagraph"/>
              <w:ind w:left="722"/>
            </w:pPr>
          </w:p>
          <w:p w14:paraId="1EA6D9DA" w14:textId="77777777" w:rsidR="00851167" w:rsidRDefault="00000000">
            <w:pPr>
              <w:pStyle w:val="ListParagraph"/>
              <w:numPr>
                <w:ilvl w:val="0"/>
                <w:numId w:val="35"/>
              </w:numPr>
              <w:spacing w:after="5"/>
              <w:ind w:right="152"/>
            </w:pPr>
            <w:r>
              <w:t xml:space="preserve">Mandated DSAT training design activities for </w:t>
            </w:r>
            <w:r>
              <w:rPr>
                <w:u w:val="single"/>
              </w:rPr>
              <w:t>NEW</w:t>
            </w:r>
            <w:r>
              <w:t xml:space="preserve"> individual training requirements are:</w:t>
            </w:r>
          </w:p>
          <w:p w14:paraId="0200528C" w14:textId="77777777" w:rsidR="00851167" w:rsidRDefault="00851167">
            <w:pPr>
              <w:tabs>
                <w:tab w:val="left" w:pos="567"/>
              </w:tabs>
            </w:pPr>
          </w:p>
          <w:p w14:paraId="616B69DF" w14:textId="77777777" w:rsidR="00851167" w:rsidRDefault="00000000">
            <w:pPr>
              <w:pStyle w:val="ListParagraph"/>
              <w:numPr>
                <w:ilvl w:val="1"/>
                <w:numId w:val="47"/>
              </w:numPr>
              <w:tabs>
                <w:tab w:val="left" w:pos="873"/>
                <w:tab w:val="left" w:pos="1440"/>
              </w:tabs>
              <w:spacing w:after="5"/>
              <w:ind w:right="152"/>
            </w:pPr>
            <w:r>
              <w:rPr>
                <w:lang w:eastAsia="zh-CN"/>
              </w:rPr>
              <w:t>Individual TOs (2.1)</w:t>
            </w:r>
          </w:p>
          <w:p w14:paraId="70C985E0" w14:textId="77777777" w:rsidR="00851167" w:rsidRDefault="00000000">
            <w:pPr>
              <w:pStyle w:val="ListParagraph"/>
              <w:numPr>
                <w:ilvl w:val="1"/>
                <w:numId w:val="47"/>
              </w:numPr>
              <w:tabs>
                <w:tab w:val="left" w:pos="873"/>
                <w:tab w:val="left" w:pos="1440"/>
              </w:tabs>
              <w:spacing w:after="5"/>
              <w:ind w:right="152"/>
            </w:pPr>
            <w:r>
              <w:rPr>
                <w:lang w:eastAsia="zh-CN"/>
              </w:rPr>
              <w:t>Formal</w:t>
            </w:r>
            <w:r>
              <w:rPr>
                <w:rStyle w:val="FootnoteReference"/>
                <w:rFonts w:eastAsia="SimSun"/>
                <w:lang w:eastAsia="zh-CN"/>
              </w:rPr>
              <w:footnoteReference w:id="41"/>
            </w:r>
            <w:r>
              <w:rPr>
                <w:lang w:eastAsia="zh-CN"/>
              </w:rPr>
              <w:t xml:space="preserve"> Training Statement (FTS) (2.2)</w:t>
            </w:r>
          </w:p>
          <w:p w14:paraId="7E21C880" w14:textId="77777777" w:rsidR="00851167" w:rsidRDefault="00000000">
            <w:pPr>
              <w:pStyle w:val="ListParagraph"/>
              <w:numPr>
                <w:ilvl w:val="1"/>
                <w:numId w:val="47"/>
              </w:numPr>
              <w:tabs>
                <w:tab w:val="left" w:pos="873"/>
                <w:tab w:val="left" w:pos="1440"/>
              </w:tabs>
              <w:spacing w:after="5"/>
              <w:ind w:right="152"/>
            </w:pPr>
            <w:r>
              <w:rPr>
                <w:lang w:eastAsia="zh-CN"/>
              </w:rPr>
              <w:t>Enabling Objectives (EOs)/Key Learning Points (KLPs) (2.3)</w:t>
            </w:r>
          </w:p>
          <w:p w14:paraId="7115C684" w14:textId="77777777" w:rsidR="00851167" w:rsidRDefault="00000000">
            <w:pPr>
              <w:pStyle w:val="ListParagraph"/>
              <w:numPr>
                <w:ilvl w:val="1"/>
                <w:numId w:val="47"/>
              </w:numPr>
              <w:tabs>
                <w:tab w:val="left" w:pos="873"/>
                <w:tab w:val="left" w:pos="1440"/>
              </w:tabs>
              <w:spacing w:after="5"/>
              <w:ind w:right="152"/>
            </w:pPr>
            <w:r>
              <w:rPr>
                <w:lang w:eastAsia="zh-CN"/>
              </w:rPr>
              <w:t>Assessment Strategy (AStrat) (2.4)</w:t>
            </w:r>
            <w:r>
              <w:rPr>
                <w:rStyle w:val="FootnoteReference"/>
                <w:rFonts w:eastAsia="SimSun"/>
                <w:lang w:eastAsia="zh-CN"/>
              </w:rPr>
              <w:footnoteReference w:id="42"/>
            </w:r>
          </w:p>
          <w:p w14:paraId="6B6DA512" w14:textId="77777777" w:rsidR="00851167" w:rsidRDefault="00000000">
            <w:pPr>
              <w:pStyle w:val="ListParagraph"/>
              <w:numPr>
                <w:ilvl w:val="1"/>
                <w:numId w:val="47"/>
              </w:numPr>
              <w:tabs>
                <w:tab w:val="left" w:pos="873"/>
                <w:tab w:val="left" w:pos="1440"/>
              </w:tabs>
              <w:spacing w:after="5"/>
              <w:ind w:right="152"/>
            </w:pPr>
            <w:r>
              <w:rPr>
                <w:lang w:eastAsia="zh-CN"/>
              </w:rPr>
              <w:t>Selection of Methods &amp; Media (2.5)</w:t>
            </w:r>
          </w:p>
          <w:p w14:paraId="68628BC3" w14:textId="77777777" w:rsidR="00851167" w:rsidRDefault="00000000">
            <w:pPr>
              <w:pStyle w:val="ListParagraph"/>
              <w:numPr>
                <w:ilvl w:val="1"/>
                <w:numId w:val="47"/>
              </w:numPr>
              <w:tabs>
                <w:tab w:val="left" w:pos="873"/>
                <w:tab w:val="left" w:pos="1440"/>
              </w:tabs>
              <w:spacing w:after="5"/>
              <w:ind w:right="152"/>
            </w:pPr>
            <w:r>
              <w:rPr>
                <w:lang w:eastAsia="zh-CN"/>
              </w:rPr>
              <w:t>Learning Scalar/Learning Specification (LSpec) (2.6)</w:t>
            </w:r>
          </w:p>
          <w:p w14:paraId="2798AB28" w14:textId="77777777" w:rsidR="00851167" w:rsidRDefault="00851167"/>
          <w:p w14:paraId="26EAE5EA" w14:textId="77777777" w:rsidR="00851167" w:rsidRDefault="00000000">
            <w:pPr>
              <w:pStyle w:val="ListParagraph"/>
              <w:numPr>
                <w:ilvl w:val="0"/>
                <w:numId w:val="48"/>
              </w:numPr>
              <w:spacing w:after="5"/>
              <w:ind w:right="152"/>
            </w:pPr>
            <w:r>
              <w:t xml:space="preserve">For </w:t>
            </w:r>
            <w:r>
              <w:rPr>
                <w:u w:val="single"/>
              </w:rPr>
              <w:t>all</w:t>
            </w:r>
            <w:r>
              <w:t xml:space="preserve"> Individual Training requirements, the following Management and Governance activities must be completed during DSAT Element 2 (Design) </w:t>
            </w:r>
          </w:p>
          <w:p w14:paraId="1C830752" w14:textId="77777777" w:rsidR="00851167" w:rsidRDefault="00000000">
            <w:pPr>
              <w:pStyle w:val="ListParagraph"/>
              <w:ind w:left="722"/>
            </w:pPr>
            <w:r>
              <w:t>- See Chapter 3 for MTS policy.</w:t>
            </w:r>
          </w:p>
          <w:p w14:paraId="69BC88F0" w14:textId="77777777" w:rsidR="00851167" w:rsidRDefault="00851167">
            <w:pPr>
              <w:pStyle w:val="ListParagraph"/>
              <w:ind w:left="722"/>
            </w:pPr>
          </w:p>
          <w:p w14:paraId="00DE4937" w14:textId="77777777" w:rsidR="00851167" w:rsidRDefault="00000000">
            <w:pPr>
              <w:pStyle w:val="ListParagraph"/>
              <w:numPr>
                <w:ilvl w:val="1"/>
                <w:numId w:val="49"/>
              </w:numPr>
              <w:spacing w:after="5"/>
              <w:ind w:right="152"/>
            </w:pPr>
            <w:r>
              <w:t>Trained Output Requirement Review</w:t>
            </w:r>
          </w:p>
          <w:p w14:paraId="6AAB7747" w14:textId="77777777" w:rsidR="00851167" w:rsidRDefault="00000000">
            <w:pPr>
              <w:pStyle w:val="ListParagraph"/>
              <w:numPr>
                <w:ilvl w:val="1"/>
                <w:numId w:val="49"/>
              </w:numPr>
              <w:spacing w:after="5"/>
              <w:ind w:right="152"/>
            </w:pPr>
            <w:r>
              <w:t>Risk and Assumption Management.</w:t>
            </w:r>
          </w:p>
          <w:p w14:paraId="4F0BD6C1" w14:textId="77777777" w:rsidR="00851167" w:rsidRDefault="00000000">
            <w:pPr>
              <w:pStyle w:val="ListParagraph"/>
              <w:numPr>
                <w:ilvl w:val="1"/>
                <w:numId w:val="49"/>
              </w:numPr>
              <w:spacing w:after="5"/>
              <w:ind w:right="152"/>
            </w:pPr>
            <w:r>
              <w:t>Training Design Review.</w:t>
            </w:r>
          </w:p>
          <w:p w14:paraId="143A8800" w14:textId="77777777" w:rsidR="00851167" w:rsidRDefault="00000000">
            <w:pPr>
              <w:pStyle w:val="ListParagraph"/>
              <w:numPr>
                <w:ilvl w:val="1"/>
                <w:numId w:val="49"/>
              </w:numPr>
              <w:spacing w:after="5"/>
              <w:ind w:right="152"/>
            </w:pPr>
            <w:r>
              <w:t xml:space="preserve">Training Authorisation Document – Review and Approval. </w:t>
            </w:r>
          </w:p>
          <w:p w14:paraId="24803255" w14:textId="77777777" w:rsidR="00851167" w:rsidRDefault="00851167">
            <w:pPr>
              <w:rPr>
                <w:szCs w:val="24"/>
              </w:rPr>
            </w:pPr>
          </w:p>
        </w:tc>
      </w:tr>
    </w:tbl>
    <w:p w14:paraId="569D5A50" w14:textId="77777777" w:rsidR="00851167" w:rsidRDefault="00851167"/>
    <w:tbl>
      <w:tblPr>
        <w:tblW w:w="4930" w:type="pct"/>
        <w:tblCellMar>
          <w:left w:w="10" w:type="dxa"/>
          <w:right w:w="10" w:type="dxa"/>
        </w:tblCellMar>
        <w:tblLook w:val="0000" w:firstRow="0" w:lastRow="0" w:firstColumn="0" w:lastColumn="0" w:noHBand="0" w:noVBand="0"/>
      </w:tblPr>
      <w:tblGrid>
        <w:gridCol w:w="7508"/>
        <w:gridCol w:w="1985"/>
      </w:tblGrid>
      <w:tr w:rsidR="00851167" w14:paraId="79D96AD7" w14:textId="77777777">
        <w:tc>
          <w:tcPr>
            <w:tcW w:w="949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EA2D3" w14:textId="77777777" w:rsidR="00851167" w:rsidRDefault="00000000">
            <w:pPr>
              <w:rPr>
                <w:b/>
                <w:szCs w:val="24"/>
              </w:rPr>
            </w:pPr>
            <w:r>
              <w:rPr>
                <w:b/>
                <w:szCs w:val="24"/>
              </w:rPr>
              <w:t>Supporting Resource(s)</w:t>
            </w:r>
          </w:p>
        </w:tc>
      </w:tr>
      <w:tr w:rsidR="00851167" w14:paraId="159CF9D5" w14:textId="77777777">
        <w:trPr>
          <w:trHeight w:val="487"/>
        </w:trPr>
        <w:tc>
          <w:tcPr>
            <w:tcW w:w="7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E4B36B" w14:textId="77777777" w:rsidR="00851167" w:rsidRDefault="00000000">
            <w:pPr>
              <w:keepNext/>
              <w:tabs>
                <w:tab w:val="left" w:pos="567"/>
              </w:tabs>
              <w:autoSpaceDE w:val="0"/>
            </w:pPr>
            <w:r>
              <w:rPr>
                <w:szCs w:val="24"/>
              </w:rPr>
              <w:t xml:space="preserve">DTSM 3 – Designing Individual Training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C3C657" w14:textId="77777777" w:rsidR="00851167" w:rsidRDefault="00851167">
            <w:pPr>
              <w:jc w:val="left"/>
            </w:pPr>
            <w:hyperlink r:id="rId35" w:history="1">
              <w:r>
                <w:rPr>
                  <w:rStyle w:val="Hyperlink"/>
                  <w:szCs w:val="24"/>
                </w:rPr>
                <w:t>Link</w:t>
              </w:r>
            </w:hyperlink>
          </w:p>
        </w:tc>
      </w:tr>
      <w:tr w:rsidR="00851167" w14:paraId="0D0E13E7" w14:textId="77777777">
        <w:trPr>
          <w:trHeight w:val="487"/>
        </w:trPr>
        <w:tc>
          <w:tcPr>
            <w:tcW w:w="7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292E88" w14:textId="77777777" w:rsidR="00851167" w:rsidRDefault="00000000">
            <w:pPr>
              <w:keepNext/>
              <w:tabs>
                <w:tab w:val="left" w:pos="567"/>
              </w:tabs>
              <w:autoSpaceDE w:val="0"/>
              <w:rPr>
                <w:szCs w:val="24"/>
              </w:rPr>
            </w:pPr>
            <w:r>
              <w:rPr>
                <w:szCs w:val="24"/>
              </w:rPr>
              <w:t>The Training Requirements Authority (TRA) Hub</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EADC31" w14:textId="77777777" w:rsidR="00851167" w:rsidRDefault="00851167">
            <w:pPr>
              <w:jc w:val="left"/>
            </w:pPr>
            <w:hyperlink r:id="rId36" w:history="1">
              <w:r>
                <w:rPr>
                  <w:rStyle w:val="Hyperlink"/>
                  <w:szCs w:val="24"/>
                </w:rPr>
                <w:t>Link</w:t>
              </w:r>
            </w:hyperlink>
            <w:r>
              <w:rPr>
                <w:szCs w:val="24"/>
              </w:rPr>
              <w:t xml:space="preserve"> </w:t>
            </w:r>
          </w:p>
        </w:tc>
      </w:tr>
      <w:tr w:rsidR="00851167" w14:paraId="10073586" w14:textId="77777777">
        <w:trPr>
          <w:trHeight w:val="627"/>
        </w:trPr>
        <w:tc>
          <w:tcPr>
            <w:tcW w:w="7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1E3F0F" w14:textId="77777777" w:rsidR="00851167" w:rsidRDefault="00000000">
            <w:pPr>
              <w:jc w:val="left"/>
            </w:pPr>
            <w:r>
              <w:rPr>
                <w:szCs w:val="24"/>
              </w:rPr>
              <w:t>Suggested TrAD templates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6620DA" w14:textId="77777777" w:rsidR="00851167" w:rsidRDefault="00851167">
            <w:pPr>
              <w:jc w:val="left"/>
            </w:pPr>
            <w:hyperlink r:id="rId37" w:history="1">
              <w:r>
                <w:rPr>
                  <w:rStyle w:val="Hyperlink"/>
                </w:rPr>
                <w:t>Link</w:t>
              </w:r>
            </w:hyperlink>
          </w:p>
        </w:tc>
      </w:tr>
    </w:tbl>
    <w:p w14:paraId="7F9CFF7C" w14:textId="77777777" w:rsidR="00851167" w:rsidRDefault="00851167"/>
    <w:p w14:paraId="450245E3" w14:textId="77777777" w:rsidR="00851167" w:rsidRDefault="00851167"/>
    <w:p w14:paraId="033FE977" w14:textId="77777777" w:rsidR="00851167" w:rsidRDefault="00851167">
      <w:pPr>
        <w:sectPr w:rsidR="00851167" w:rsidSect="005528B2">
          <w:headerReference w:type="default" r:id="rId38"/>
          <w:footerReference w:type="default" r:id="rId39"/>
          <w:pgSz w:w="11906" w:h="16838"/>
          <w:pgMar w:top="1134" w:right="1134" w:bottom="1134" w:left="1134" w:header="720" w:footer="720" w:gutter="0"/>
          <w:cols w:space="720"/>
        </w:sectPr>
      </w:pPr>
    </w:p>
    <w:p w14:paraId="45EC1F18" w14:textId="77777777" w:rsidR="00851167" w:rsidRDefault="00000000">
      <w:pPr>
        <w:pStyle w:val="Heading2"/>
      </w:pPr>
      <w:bookmarkStart w:id="255" w:name="_Toc151726937"/>
      <w:bookmarkStart w:id="256" w:name="_Toc158044482"/>
      <w:bookmarkStart w:id="257" w:name="_Toc158044682"/>
      <w:bookmarkStart w:id="258" w:name="_Toc158045668"/>
      <w:bookmarkStart w:id="259" w:name="_Toc158049361"/>
      <w:bookmarkStart w:id="260" w:name="_Toc199920066"/>
      <w:r>
        <w:lastRenderedPageBreak/>
        <w:t>Introduction</w:t>
      </w:r>
      <w:bookmarkEnd w:id="255"/>
      <w:bookmarkEnd w:id="256"/>
      <w:bookmarkEnd w:id="257"/>
      <w:bookmarkEnd w:id="258"/>
      <w:bookmarkEnd w:id="259"/>
      <w:bookmarkEnd w:id="260"/>
      <w:r>
        <w:t xml:space="preserve"> </w:t>
      </w:r>
    </w:p>
    <w:p w14:paraId="0E71C3A6" w14:textId="77777777" w:rsidR="00851167" w:rsidRDefault="00851167"/>
    <w:p w14:paraId="3D6B7F50" w14:textId="77777777" w:rsidR="00851167" w:rsidRDefault="00000000">
      <w:pPr>
        <w:pStyle w:val="Heading3"/>
      </w:pPr>
      <w:bookmarkStart w:id="261" w:name="_Toc199920067"/>
      <w:r>
        <w:t>This chapter provides Direction and Guidance on the processes and outputs associated with the design of the training activity (the 3-stage design process), which is Element 2 of the DSAT process.</w:t>
      </w:r>
      <w:bookmarkEnd w:id="261"/>
    </w:p>
    <w:p w14:paraId="5FFFE8E4" w14:textId="77777777" w:rsidR="00851167" w:rsidRDefault="00851167"/>
    <w:p w14:paraId="779661F2" w14:textId="77777777" w:rsidR="00851167" w:rsidRDefault="00000000">
      <w:pPr>
        <w:pStyle w:val="Heading3"/>
      </w:pPr>
      <w:bookmarkStart w:id="262" w:name="_Toc199920068"/>
      <w:r>
        <w:t>Training design is the process that derives achievable TOs from the outputs of the TNA, as agreed between the TRA, TDA and the Training Provider. It then establishes the assessment, Methods &amp; Media and LSpec.  The 3 stages of Element 2 are:</w:t>
      </w:r>
      <w:bookmarkEnd w:id="262"/>
    </w:p>
    <w:p w14:paraId="5F386910" w14:textId="77777777" w:rsidR="00851167" w:rsidRDefault="00851167">
      <w:pPr>
        <w:pStyle w:val="ListParagraph"/>
      </w:pPr>
    </w:p>
    <w:p w14:paraId="1223773D" w14:textId="77777777" w:rsidR="00851167" w:rsidRDefault="00000000">
      <w:pPr>
        <w:pStyle w:val="ListParagraph"/>
        <w:numPr>
          <w:ilvl w:val="0"/>
          <w:numId w:val="48"/>
        </w:numPr>
        <w:tabs>
          <w:tab w:val="left" w:pos="1130"/>
        </w:tabs>
      </w:pPr>
      <w:r>
        <w:rPr>
          <w:b/>
        </w:rPr>
        <w:t>Design Stage 1</w:t>
      </w:r>
      <w:r>
        <w:t>.</w:t>
      </w:r>
    </w:p>
    <w:p w14:paraId="75A20C44" w14:textId="77777777" w:rsidR="00851167" w:rsidRDefault="00851167">
      <w:pPr>
        <w:pStyle w:val="ListParagraph"/>
        <w:tabs>
          <w:tab w:val="left" w:pos="1134"/>
        </w:tabs>
        <w:ind w:left="722"/>
      </w:pPr>
    </w:p>
    <w:p w14:paraId="64BD73E1" w14:textId="77777777" w:rsidR="00851167" w:rsidRDefault="00000000">
      <w:pPr>
        <w:pStyle w:val="ListParagraph"/>
        <w:numPr>
          <w:ilvl w:val="1"/>
          <w:numId w:val="48"/>
        </w:numPr>
        <w:tabs>
          <w:tab w:val="left" w:pos="-310"/>
        </w:tabs>
      </w:pPr>
      <w:r>
        <w:rPr>
          <w:b/>
        </w:rPr>
        <w:t>TOs – 2.1</w:t>
      </w:r>
      <w:r>
        <w:t>.  A key activity is to determine the TOs (based upon the Performance, Condition, Standards criterion set out in the Role PS and/or Framework(s)), based upon the draft TOs produced during Element 1 (TNA Stage 2, 1.5A/B).</w:t>
      </w:r>
    </w:p>
    <w:p w14:paraId="53135D39" w14:textId="77777777" w:rsidR="00851167" w:rsidRDefault="00851167">
      <w:pPr>
        <w:pStyle w:val="ListParagraph"/>
        <w:tabs>
          <w:tab w:val="left" w:pos="1134"/>
        </w:tabs>
        <w:ind w:left="1442"/>
      </w:pPr>
    </w:p>
    <w:p w14:paraId="28EC2F6C" w14:textId="77777777" w:rsidR="00851167" w:rsidRDefault="00000000">
      <w:pPr>
        <w:pStyle w:val="ListParagraph"/>
        <w:numPr>
          <w:ilvl w:val="1"/>
          <w:numId w:val="48"/>
        </w:numPr>
        <w:tabs>
          <w:tab w:val="left" w:pos="-310"/>
        </w:tabs>
      </w:pPr>
      <w:r>
        <w:rPr>
          <w:b/>
        </w:rPr>
        <w:t>FTS – 2.2</w:t>
      </w:r>
      <w:r>
        <w:t xml:space="preserve">.  The FTS </w:t>
      </w:r>
      <w:r>
        <w:rPr>
          <w:rFonts w:eastAsia="Times New Roman"/>
        </w:rPr>
        <w:t>details the totality of the training that must be achieved to meet the requirements articulated in the Role PS and/or</w:t>
      </w:r>
      <w:r>
        <w:t xml:space="preserve"> Framework(s)</w:t>
      </w:r>
      <w:r>
        <w:rPr>
          <w:rFonts w:eastAsia="Times New Roman"/>
        </w:rPr>
        <w:t xml:space="preserve">. </w:t>
      </w:r>
    </w:p>
    <w:p w14:paraId="07E4024D" w14:textId="77777777" w:rsidR="00851167" w:rsidRDefault="00851167">
      <w:pPr>
        <w:pStyle w:val="ListParagraph"/>
        <w:rPr>
          <w:b/>
        </w:rPr>
      </w:pPr>
    </w:p>
    <w:p w14:paraId="51390310" w14:textId="77777777" w:rsidR="00851167" w:rsidRDefault="00000000">
      <w:pPr>
        <w:pStyle w:val="ListParagraph"/>
        <w:numPr>
          <w:ilvl w:val="1"/>
          <w:numId w:val="48"/>
        </w:numPr>
        <w:tabs>
          <w:tab w:val="left" w:pos="-310"/>
        </w:tabs>
      </w:pPr>
      <w:r>
        <w:rPr>
          <w:b/>
        </w:rPr>
        <w:t>EOs and KLPs – 2.3</w:t>
      </w:r>
      <w:r>
        <w:t>. To aid development of the Learning Scalar and LSpec, EOs and KLPs are produced.</w:t>
      </w:r>
    </w:p>
    <w:p w14:paraId="13375468" w14:textId="77777777" w:rsidR="00851167" w:rsidRDefault="00851167">
      <w:pPr>
        <w:ind w:left="720"/>
      </w:pPr>
    </w:p>
    <w:p w14:paraId="4CADDA38" w14:textId="77777777" w:rsidR="00851167" w:rsidRDefault="00000000">
      <w:pPr>
        <w:pStyle w:val="ListParagraph"/>
        <w:numPr>
          <w:ilvl w:val="0"/>
          <w:numId w:val="48"/>
        </w:numPr>
        <w:tabs>
          <w:tab w:val="left" w:pos="1130"/>
        </w:tabs>
      </w:pPr>
      <w:r>
        <w:rPr>
          <w:b/>
        </w:rPr>
        <w:t>Design Stage 2</w:t>
      </w:r>
      <w:r>
        <w:t>.</w:t>
      </w:r>
    </w:p>
    <w:p w14:paraId="44997846" w14:textId="77777777" w:rsidR="00851167" w:rsidRDefault="00851167">
      <w:pPr>
        <w:ind w:left="720"/>
      </w:pPr>
    </w:p>
    <w:p w14:paraId="4EA7FEC7" w14:textId="77777777" w:rsidR="00851167" w:rsidRDefault="00000000">
      <w:pPr>
        <w:pStyle w:val="ListParagraph"/>
        <w:numPr>
          <w:ilvl w:val="1"/>
          <w:numId w:val="48"/>
        </w:numPr>
        <w:tabs>
          <w:tab w:val="left" w:pos="257"/>
        </w:tabs>
      </w:pPr>
      <w:r>
        <w:rPr>
          <w:b/>
        </w:rPr>
        <w:t>AStrat – 2.4</w:t>
      </w:r>
      <w:r>
        <w:t>.  The AStrat articulates the summative and formative assessments for the ‘how’, ‘when’ and ‘in what manner’ training is to be assessed.</w:t>
      </w:r>
    </w:p>
    <w:p w14:paraId="1DE600F8" w14:textId="77777777" w:rsidR="00851167" w:rsidRDefault="00851167">
      <w:pPr>
        <w:pStyle w:val="ListParagraph"/>
        <w:tabs>
          <w:tab w:val="left" w:pos="1701"/>
        </w:tabs>
        <w:ind w:left="1442"/>
      </w:pPr>
    </w:p>
    <w:p w14:paraId="1BBFFA6B" w14:textId="77777777" w:rsidR="00851167" w:rsidRDefault="00000000">
      <w:pPr>
        <w:pStyle w:val="ListParagraph"/>
        <w:numPr>
          <w:ilvl w:val="1"/>
          <w:numId w:val="48"/>
        </w:numPr>
        <w:tabs>
          <w:tab w:val="left" w:pos="257"/>
        </w:tabs>
      </w:pPr>
      <w:r>
        <w:rPr>
          <w:b/>
        </w:rPr>
        <w:t>Selection of Methods &amp; Media – 2.5</w:t>
      </w:r>
      <w:r>
        <w:t>.  This activity ensures the most appropriate, effective and efficient selection of training Methods &amp; Media, including any constraints that may limit options.</w:t>
      </w:r>
    </w:p>
    <w:p w14:paraId="2EF6A9EC" w14:textId="77777777" w:rsidR="00851167" w:rsidRDefault="00851167">
      <w:pPr>
        <w:ind w:left="720"/>
      </w:pPr>
    </w:p>
    <w:p w14:paraId="47E18E69" w14:textId="77777777" w:rsidR="00851167" w:rsidRDefault="00000000">
      <w:pPr>
        <w:pStyle w:val="ListParagraph"/>
        <w:numPr>
          <w:ilvl w:val="0"/>
          <w:numId w:val="50"/>
        </w:numPr>
        <w:tabs>
          <w:tab w:val="left" w:pos="1134"/>
        </w:tabs>
      </w:pPr>
      <w:r>
        <w:rPr>
          <w:b/>
        </w:rPr>
        <w:t>Design Stage 3</w:t>
      </w:r>
      <w:r>
        <w:t xml:space="preserve">.  </w:t>
      </w:r>
    </w:p>
    <w:p w14:paraId="33213D85" w14:textId="77777777" w:rsidR="00851167" w:rsidRDefault="00851167">
      <w:pPr>
        <w:pStyle w:val="ListParagraph"/>
        <w:tabs>
          <w:tab w:val="left" w:pos="1134"/>
        </w:tabs>
      </w:pPr>
    </w:p>
    <w:p w14:paraId="1D41D5F5" w14:textId="77777777" w:rsidR="00851167" w:rsidRDefault="00000000">
      <w:pPr>
        <w:pStyle w:val="ListParagraph"/>
        <w:numPr>
          <w:ilvl w:val="1"/>
          <w:numId w:val="50"/>
        </w:numPr>
        <w:tabs>
          <w:tab w:val="left" w:pos="-306"/>
        </w:tabs>
      </w:pPr>
      <w:r>
        <w:rPr>
          <w:b/>
        </w:rPr>
        <w:t>Learning Scalar and LSpecs – 2.6</w:t>
      </w:r>
      <w:r>
        <w:t>.  Design Stage 3 structures the TOs and their dependent EOs and KLPs in the Learning Scalar, and brings together the collective outputs of analysis and design in the production of LSpecs.  LSpecs enable the delivery of lessons for all training activities (including for workplace training).  This is the content required for the Training Provider to deliver lessons.</w:t>
      </w:r>
    </w:p>
    <w:p w14:paraId="01B9EC27" w14:textId="77777777" w:rsidR="00851167" w:rsidRDefault="00851167">
      <w:pPr>
        <w:pStyle w:val="ListParagraph"/>
        <w:keepNext/>
        <w:tabs>
          <w:tab w:val="left" w:pos="567"/>
        </w:tabs>
        <w:spacing w:after="5"/>
        <w:ind w:left="0" w:right="152"/>
      </w:pPr>
    </w:p>
    <w:p w14:paraId="54A546F8" w14:textId="77777777" w:rsidR="00851167" w:rsidRDefault="00000000">
      <w:pPr>
        <w:pStyle w:val="Heading3"/>
      </w:pPr>
      <w:bookmarkStart w:id="263" w:name="_Toc199920069"/>
      <w:r>
        <w:rPr>
          <w:b/>
        </w:rPr>
        <w:t>Responsibilities</w:t>
      </w:r>
      <w:r>
        <w:t>.  Both the TRA and TDA are ultimately responsible to the CEB and Customer for the work conducted during the Design Element:</w:t>
      </w:r>
      <w:bookmarkEnd w:id="263"/>
    </w:p>
    <w:p w14:paraId="63A077C7" w14:textId="77777777" w:rsidR="00851167" w:rsidRDefault="00851167"/>
    <w:p w14:paraId="1E1FFC6A" w14:textId="77777777" w:rsidR="00851167" w:rsidRDefault="00000000">
      <w:pPr>
        <w:pStyle w:val="ListParagraph"/>
        <w:numPr>
          <w:ilvl w:val="0"/>
          <w:numId w:val="50"/>
        </w:numPr>
        <w:tabs>
          <w:tab w:val="left" w:pos="1134"/>
        </w:tabs>
      </w:pPr>
      <w:r>
        <w:lastRenderedPageBreak/>
        <w:t>It is expected that the TRA will take the lead on Design Stage 1</w:t>
      </w:r>
      <w:r>
        <w:rPr>
          <w:rStyle w:val="FootnoteReference"/>
        </w:rPr>
        <w:footnoteReference w:id="43"/>
      </w:r>
      <w:r>
        <w:t xml:space="preserve">, the TRA may wish to delegate specific tasks but will retain overall responsibility for them. </w:t>
      </w:r>
    </w:p>
    <w:p w14:paraId="4C23304B" w14:textId="77777777" w:rsidR="00851167" w:rsidRDefault="00851167">
      <w:pPr>
        <w:pStyle w:val="ListParagraph"/>
        <w:tabs>
          <w:tab w:val="left" w:pos="1134"/>
        </w:tabs>
      </w:pPr>
    </w:p>
    <w:p w14:paraId="7D009984" w14:textId="77777777" w:rsidR="00851167" w:rsidRDefault="00000000">
      <w:pPr>
        <w:pStyle w:val="ListParagraph"/>
        <w:numPr>
          <w:ilvl w:val="0"/>
          <w:numId w:val="50"/>
        </w:numPr>
        <w:tabs>
          <w:tab w:val="left" w:pos="1134"/>
        </w:tabs>
      </w:pPr>
      <w:r>
        <w:t>The TDA is expected to take the lead on Design Stages 2 and 3</w:t>
      </w:r>
      <w:r>
        <w:rPr>
          <w:rStyle w:val="FootnoteReference"/>
        </w:rPr>
        <w:footnoteReference w:id="44"/>
      </w:r>
      <w:r>
        <w:t xml:space="preserve"> activities, processes and outputs, which are required to be completed during Element 2.  The TDA may wish to delegate specific tasks but will retain overall responsibility for them.</w:t>
      </w:r>
    </w:p>
    <w:p w14:paraId="1B0E48DA" w14:textId="77777777" w:rsidR="00851167" w:rsidRDefault="00851167"/>
    <w:p w14:paraId="0E0D9C41" w14:textId="77777777" w:rsidR="00851167" w:rsidRDefault="00000000">
      <w:pPr>
        <w:pStyle w:val="Heading3"/>
      </w:pPr>
      <w:bookmarkStart w:id="264" w:name="_Toc199920070"/>
      <w:r>
        <w:t>Where, for organisational, contractual, or other reasons, activities are distributed and/or responsibilities delegated other than as recommended, then this should be agreed at the CEB and annotated on the TrAD</w:t>
      </w:r>
      <w:r>
        <w:rPr>
          <w:rStyle w:val="FootnoteReference"/>
        </w:rPr>
        <w:footnoteReference w:id="45"/>
      </w:r>
      <w:r>
        <w:t>.  In all cases, any variance from the MTS must still be DSAT QMS compliant and auditable.</w:t>
      </w:r>
      <w:bookmarkEnd w:id="264"/>
      <w:r>
        <w:t xml:space="preserve">  </w:t>
      </w:r>
    </w:p>
    <w:p w14:paraId="3B3020E9" w14:textId="77777777" w:rsidR="00851167" w:rsidRDefault="00851167"/>
    <w:tbl>
      <w:tblPr>
        <w:tblW w:w="9356" w:type="dxa"/>
        <w:jc w:val="center"/>
        <w:tblCellMar>
          <w:left w:w="10" w:type="dxa"/>
          <w:right w:w="10" w:type="dxa"/>
        </w:tblCellMar>
        <w:tblLook w:val="0000" w:firstRow="0" w:lastRow="0" w:firstColumn="0" w:lastColumn="0" w:noHBand="0" w:noVBand="0"/>
      </w:tblPr>
      <w:tblGrid>
        <w:gridCol w:w="1253"/>
        <w:gridCol w:w="8103"/>
      </w:tblGrid>
      <w:tr w:rsidR="00851167" w14:paraId="76BB375E" w14:textId="77777777">
        <w:trPr>
          <w:trHeight w:val="300"/>
          <w:jc w:val="center"/>
        </w:trPr>
        <w:tc>
          <w:tcPr>
            <w:tcW w:w="1253" w:type="dxa"/>
            <w:tcBorders>
              <w:top w:val="single" w:sz="18" w:space="0" w:color="FFFFFF"/>
              <w:left w:val="single" w:sz="18" w:space="0" w:color="FFFFFF"/>
              <w:bottom w:val="single" w:sz="18" w:space="0" w:color="000000"/>
              <w:right w:val="single" w:sz="18" w:space="0" w:color="000000"/>
            </w:tcBorders>
            <w:shd w:val="clear" w:color="auto" w:fill="auto"/>
            <w:tcMar>
              <w:top w:w="0" w:type="dxa"/>
              <w:left w:w="108" w:type="dxa"/>
              <w:bottom w:w="0" w:type="dxa"/>
              <w:right w:w="108" w:type="dxa"/>
            </w:tcMar>
          </w:tcPr>
          <w:p w14:paraId="406B666F" w14:textId="77777777" w:rsidR="00851167" w:rsidRDefault="00851167">
            <w:pPr>
              <w:jc w:val="center"/>
              <w:rPr>
                <w:rFonts w:eastAsia="Times New Roman"/>
                <w:szCs w:val="24"/>
              </w:rPr>
            </w:pPr>
          </w:p>
        </w:tc>
        <w:tc>
          <w:tcPr>
            <w:tcW w:w="8103" w:type="dxa"/>
            <w:tcBorders>
              <w:top w:val="single" w:sz="18" w:space="0" w:color="000000"/>
              <w:left w:val="single" w:sz="18"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7345775A" w14:textId="77777777" w:rsidR="00851167" w:rsidRDefault="00000000">
            <w:pPr>
              <w:jc w:val="center"/>
              <w:rPr>
                <w:rFonts w:eastAsia="Times New Roman"/>
                <w:b/>
                <w:bCs/>
                <w:szCs w:val="24"/>
              </w:rPr>
            </w:pPr>
            <w:r>
              <w:rPr>
                <w:rFonts w:eastAsia="Times New Roman"/>
                <w:b/>
                <w:bCs/>
                <w:szCs w:val="24"/>
              </w:rPr>
              <w:t xml:space="preserve">Element 2 – Mandatory Design Activities for </w:t>
            </w:r>
          </w:p>
          <w:p w14:paraId="4B00BF64" w14:textId="77777777" w:rsidR="00851167" w:rsidRDefault="00000000">
            <w:pPr>
              <w:jc w:val="center"/>
            </w:pPr>
            <w:r>
              <w:rPr>
                <w:rFonts w:eastAsia="Times New Roman"/>
                <w:b/>
                <w:bCs/>
                <w:szCs w:val="24"/>
              </w:rPr>
              <w:t>New Training Requirements. DSAT reference numbers in brackets.</w:t>
            </w:r>
          </w:p>
        </w:tc>
      </w:tr>
      <w:tr w:rsidR="00851167" w14:paraId="3FCE2C51" w14:textId="77777777">
        <w:trPr>
          <w:trHeight w:val="281"/>
          <w:jc w:val="center"/>
        </w:trPr>
        <w:tc>
          <w:tcPr>
            <w:tcW w:w="1253" w:type="dxa"/>
            <w:vMerge w:val="restart"/>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0747FB67" w14:textId="77777777" w:rsidR="00851167" w:rsidRDefault="00000000">
            <w:pPr>
              <w:jc w:val="center"/>
            </w:pPr>
            <w:r>
              <w:rPr>
                <w:rFonts w:eastAsia="Times New Roman"/>
                <w:color w:val="auto"/>
                <w:sz w:val="20"/>
                <w:szCs w:val="20"/>
              </w:rPr>
              <w:t>Design Stage 1</w:t>
            </w:r>
          </w:p>
        </w:tc>
        <w:tc>
          <w:tcPr>
            <w:tcW w:w="8103" w:type="dxa"/>
            <w:tcBorders>
              <w:top w:val="single" w:sz="18" w:space="0" w:color="000000"/>
              <w:left w:val="single" w:sz="4"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6F844168" w14:textId="77777777" w:rsidR="00851167" w:rsidRDefault="00000000">
            <w:pPr>
              <w:jc w:val="center"/>
              <w:rPr>
                <w:rFonts w:eastAsia="Times New Roman"/>
                <w:color w:val="auto"/>
                <w:szCs w:val="24"/>
              </w:rPr>
            </w:pPr>
            <w:r>
              <w:rPr>
                <w:rFonts w:eastAsia="Times New Roman"/>
                <w:color w:val="auto"/>
                <w:szCs w:val="24"/>
              </w:rPr>
              <w:t>Individual Training Objectives (2.1)</w:t>
            </w:r>
          </w:p>
        </w:tc>
      </w:tr>
      <w:tr w:rsidR="00851167" w14:paraId="39C20C42" w14:textId="77777777">
        <w:trPr>
          <w:trHeight w:val="224"/>
          <w:jc w:val="center"/>
        </w:trPr>
        <w:tc>
          <w:tcPr>
            <w:tcW w:w="1253" w:type="dxa"/>
            <w:vMerge/>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6386EAE0" w14:textId="77777777" w:rsidR="00851167" w:rsidRDefault="00851167">
            <w:pPr>
              <w:jc w:val="center"/>
              <w:rPr>
                <w:szCs w:val="24"/>
                <w:lang w:eastAsia="zh-CN"/>
              </w:rPr>
            </w:pPr>
          </w:p>
        </w:tc>
        <w:tc>
          <w:tcPr>
            <w:tcW w:w="8103" w:type="dxa"/>
            <w:tcBorders>
              <w:top w:val="single" w:sz="4" w:space="0" w:color="000000"/>
              <w:left w:val="single" w:sz="4"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49ED9035" w14:textId="77777777" w:rsidR="00851167" w:rsidRDefault="00000000">
            <w:pPr>
              <w:jc w:val="center"/>
            </w:pPr>
            <w:r>
              <w:rPr>
                <w:szCs w:val="24"/>
                <w:lang w:eastAsia="zh-CN"/>
              </w:rPr>
              <w:t>Formal Training Statement (2.2)</w:t>
            </w:r>
          </w:p>
        </w:tc>
      </w:tr>
      <w:tr w:rsidR="00851167" w14:paraId="03E47AED" w14:textId="77777777">
        <w:trPr>
          <w:trHeight w:val="343"/>
          <w:jc w:val="center"/>
        </w:trPr>
        <w:tc>
          <w:tcPr>
            <w:tcW w:w="1253" w:type="dxa"/>
            <w:vMerge/>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645D12FF" w14:textId="77777777" w:rsidR="00851167" w:rsidRDefault="00851167">
            <w:pPr>
              <w:jc w:val="center"/>
              <w:rPr>
                <w:rFonts w:eastAsia="Times New Roman"/>
                <w:color w:val="auto"/>
                <w:szCs w:val="24"/>
              </w:rPr>
            </w:pPr>
          </w:p>
        </w:tc>
        <w:tc>
          <w:tcPr>
            <w:tcW w:w="8103" w:type="dxa"/>
            <w:tcBorders>
              <w:top w:val="single" w:sz="4" w:space="0" w:color="000000"/>
              <w:left w:val="single" w:sz="4"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61AEA45D" w14:textId="77777777" w:rsidR="00851167" w:rsidRDefault="00000000">
            <w:pPr>
              <w:jc w:val="center"/>
              <w:rPr>
                <w:rFonts w:eastAsia="Times New Roman"/>
                <w:color w:val="auto"/>
                <w:szCs w:val="24"/>
              </w:rPr>
            </w:pPr>
            <w:r>
              <w:rPr>
                <w:rFonts w:eastAsia="Times New Roman"/>
                <w:color w:val="auto"/>
                <w:szCs w:val="24"/>
              </w:rPr>
              <w:t>Enabling Objectives (EOs) / Key Learning Points (2.3)</w:t>
            </w:r>
          </w:p>
        </w:tc>
      </w:tr>
      <w:tr w:rsidR="00851167" w14:paraId="07368F03" w14:textId="77777777">
        <w:trPr>
          <w:trHeight w:val="280"/>
          <w:jc w:val="center"/>
        </w:trPr>
        <w:tc>
          <w:tcPr>
            <w:tcW w:w="1253" w:type="dxa"/>
            <w:vMerge w:val="restart"/>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6F4C823A" w14:textId="77777777" w:rsidR="00851167" w:rsidRDefault="00000000">
            <w:pPr>
              <w:jc w:val="center"/>
            </w:pPr>
            <w:r>
              <w:rPr>
                <w:rFonts w:eastAsia="Times New Roman"/>
                <w:sz w:val="20"/>
                <w:szCs w:val="20"/>
              </w:rPr>
              <w:t>Design Stage 2</w:t>
            </w:r>
          </w:p>
        </w:tc>
        <w:tc>
          <w:tcPr>
            <w:tcW w:w="8103" w:type="dxa"/>
            <w:tcBorders>
              <w:top w:val="single" w:sz="18" w:space="0" w:color="000000"/>
              <w:left w:val="single" w:sz="4"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652CEABF" w14:textId="77777777" w:rsidR="00851167" w:rsidRDefault="00000000">
            <w:pPr>
              <w:jc w:val="center"/>
              <w:rPr>
                <w:rFonts w:eastAsia="Times New Roman"/>
                <w:szCs w:val="24"/>
              </w:rPr>
            </w:pPr>
            <w:r>
              <w:rPr>
                <w:rFonts w:eastAsia="Times New Roman"/>
                <w:szCs w:val="24"/>
              </w:rPr>
              <w:t>Assessment Strategy (2.4)</w:t>
            </w:r>
          </w:p>
        </w:tc>
      </w:tr>
      <w:tr w:rsidR="00851167" w14:paraId="3A03A944" w14:textId="77777777">
        <w:trPr>
          <w:trHeight w:val="321"/>
          <w:jc w:val="center"/>
        </w:trPr>
        <w:tc>
          <w:tcPr>
            <w:tcW w:w="1253" w:type="dxa"/>
            <w:vMerge/>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53190F99" w14:textId="77777777" w:rsidR="00851167" w:rsidRDefault="00851167">
            <w:pPr>
              <w:jc w:val="center"/>
              <w:rPr>
                <w:rFonts w:eastAsia="Times New Roman"/>
                <w:szCs w:val="24"/>
              </w:rPr>
            </w:pPr>
          </w:p>
        </w:tc>
        <w:tc>
          <w:tcPr>
            <w:tcW w:w="8103" w:type="dxa"/>
            <w:tcBorders>
              <w:top w:val="single" w:sz="4" w:space="0" w:color="000000"/>
              <w:left w:val="single" w:sz="4"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0378528D" w14:textId="77777777" w:rsidR="00851167" w:rsidRDefault="00000000">
            <w:pPr>
              <w:jc w:val="center"/>
              <w:rPr>
                <w:rFonts w:eastAsia="Times New Roman"/>
                <w:szCs w:val="24"/>
              </w:rPr>
            </w:pPr>
            <w:r>
              <w:rPr>
                <w:rFonts w:eastAsia="Times New Roman"/>
                <w:szCs w:val="24"/>
              </w:rPr>
              <w:t>Selection of Methods and Media (2.5)</w:t>
            </w:r>
          </w:p>
        </w:tc>
      </w:tr>
      <w:tr w:rsidR="00851167" w14:paraId="4ECC59B0" w14:textId="77777777">
        <w:trPr>
          <w:cantSplit/>
          <w:trHeight w:val="510"/>
          <w:jc w:val="center"/>
        </w:trPr>
        <w:tc>
          <w:tcPr>
            <w:tcW w:w="1253" w:type="dxa"/>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39815877" w14:textId="77777777" w:rsidR="00851167" w:rsidRDefault="00000000">
            <w:pPr>
              <w:jc w:val="center"/>
            </w:pPr>
            <w:r>
              <w:rPr>
                <w:rFonts w:eastAsia="Times New Roman"/>
                <w:sz w:val="20"/>
                <w:szCs w:val="20"/>
              </w:rPr>
              <w:t>Design Stage 3</w:t>
            </w:r>
          </w:p>
        </w:tc>
        <w:tc>
          <w:tcPr>
            <w:tcW w:w="8103" w:type="dxa"/>
            <w:tcBorders>
              <w:top w:val="single" w:sz="18" w:space="0" w:color="000000"/>
              <w:left w:val="single" w:sz="4"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322BA100" w14:textId="77777777" w:rsidR="00851167" w:rsidRDefault="00000000">
            <w:pPr>
              <w:keepNext/>
              <w:jc w:val="center"/>
              <w:rPr>
                <w:rFonts w:eastAsia="Times New Roman"/>
                <w:szCs w:val="24"/>
              </w:rPr>
            </w:pPr>
            <w:r>
              <w:rPr>
                <w:rFonts w:eastAsia="Times New Roman"/>
                <w:szCs w:val="24"/>
              </w:rPr>
              <w:t>Learning Scalar / Learning Specification (2.6)</w:t>
            </w:r>
          </w:p>
        </w:tc>
      </w:tr>
    </w:tbl>
    <w:p w14:paraId="109982DE" w14:textId="77777777" w:rsidR="00851167" w:rsidRDefault="00000000">
      <w:pPr>
        <w:pStyle w:val="Caption"/>
        <w:jc w:val="center"/>
      </w:pPr>
      <w:bookmarkStart w:id="265" w:name="_Toc135054953"/>
      <w:r>
        <w:rPr>
          <w:color w:val="auto"/>
          <w:sz w:val="24"/>
          <w:szCs w:val="24"/>
        </w:rPr>
        <w:t>Table 2: Mandatory Design DSAT Activities for New Training Requirements</w:t>
      </w:r>
      <w:bookmarkEnd w:id="265"/>
    </w:p>
    <w:p w14:paraId="6C3E2E86" w14:textId="77777777" w:rsidR="00851167" w:rsidRDefault="00851167">
      <w:pPr>
        <w:rPr>
          <w:b/>
          <w:szCs w:val="24"/>
        </w:rPr>
      </w:pPr>
    </w:p>
    <w:p w14:paraId="288BCD82" w14:textId="77777777" w:rsidR="00851167" w:rsidRDefault="00000000">
      <w:pPr>
        <w:pStyle w:val="Heading2"/>
      </w:pPr>
      <w:bookmarkStart w:id="266" w:name="_Toc151726938"/>
      <w:bookmarkStart w:id="267" w:name="_Toc158044483"/>
      <w:bookmarkStart w:id="268" w:name="_Toc158044683"/>
      <w:bookmarkStart w:id="269" w:name="_Toc158045669"/>
      <w:bookmarkStart w:id="270" w:name="_Toc158049362"/>
      <w:bookmarkStart w:id="271" w:name="_Toc199920071"/>
      <w:r>
        <w:t>Individual Training Objectives</w:t>
      </w:r>
      <w:bookmarkEnd w:id="266"/>
      <w:bookmarkEnd w:id="267"/>
      <w:bookmarkEnd w:id="268"/>
      <w:bookmarkEnd w:id="269"/>
      <w:bookmarkEnd w:id="270"/>
      <w:bookmarkEnd w:id="271"/>
      <w:r>
        <w:t xml:space="preserve"> </w:t>
      </w:r>
    </w:p>
    <w:p w14:paraId="1657AD66" w14:textId="77777777" w:rsidR="00851167" w:rsidRDefault="00851167"/>
    <w:p w14:paraId="3CA3EC3C" w14:textId="77777777" w:rsidR="00851167" w:rsidRDefault="00000000">
      <w:pPr>
        <w:pStyle w:val="Heading3"/>
      </w:pPr>
      <w:bookmarkStart w:id="272" w:name="_Toc199920072"/>
      <w:r>
        <w:rPr>
          <w:b/>
        </w:rPr>
        <w:t>Individual Training Objectives (</w:t>
      </w:r>
      <w:r>
        <w:rPr>
          <w:b/>
          <w:bCs/>
        </w:rPr>
        <w:t>TOs</w:t>
      </w:r>
      <w:r>
        <w:rPr>
          <w:b/>
        </w:rPr>
        <w:t xml:space="preserve">) – </w:t>
      </w:r>
      <w:bookmarkStart w:id="273" w:name="DSAT2_1"/>
      <w:r>
        <w:rPr>
          <w:b/>
        </w:rPr>
        <w:t>2.1</w:t>
      </w:r>
      <w:bookmarkEnd w:id="273"/>
      <w:r>
        <w:t>.  TOs ensure that the training activity has a definite purpose such that the Defence need is met.  They help ensure that the associated trainers, support staff and trainees have a clear understanding of what the trainees are required to learn and have learnt it by the end of the lesson. TOs form the basis of the detailed design of each lesson within a course as well as identification of appropriate training resources.  They may also be used in support of the award of civilian accreditation.  Therefore, the development and maintenance of accurate TOs is essential. TOs were drafted during Element 1 (TNA Stage 2, 1.7 Initial TOs), and these initial TOs are refined and developed during Design Stage 1.</w:t>
      </w:r>
      <w:bookmarkEnd w:id="272"/>
    </w:p>
    <w:p w14:paraId="77AA8CE4" w14:textId="77777777" w:rsidR="00851167" w:rsidRDefault="00851167"/>
    <w:p w14:paraId="64EBF186" w14:textId="77777777" w:rsidR="00851167" w:rsidRDefault="00851167"/>
    <w:p w14:paraId="4A9D94B2" w14:textId="77777777" w:rsidR="00851167" w:rsidRDefault="00000000">
      <w:pPr>
        <w:pStyle w:val="Heading2"/>
      </w:pPr>
      <w:bookmarkStart w:id="274" w:name="_Toc151726939"/>
      <w:bookmarkStart w:id="275" w:name="_Toc158044484"/>
      <w:bookmarkStart w:id="276" w:name="_Toc158044684"/>
      <w:bookmarkStart w:id="277" w:name="_Toc158045670"/>
      <w:bookmarkStart w:id="278" w:name="_Toc158049363"/>
      <w:bookmarkStart w:id="279" w:name="_Toc199920073"/>
      <w:r>
        <w:t>Formal Training Statement (FTS)</w:t>
      </w:r>
      <w:bookmarkStart w:id="280" w:name="Chapter4Section4_4"/>
      <w:bookmarkEnd w:id="274"/>
      <w:bookmarkEnd w:id="275"/>
      <w:bookmarkEnd w:id="276"/>
      <w:bookmarkEnd w:id="277"/>
      <w:bookmarkEnd w:id="278"/>
      <w:bookmarkEnd w:id="279"/>
      <w:r>
        <w:t xml:space="preserve"> </w:t>
      </w:r>
      <w:bookmarkEnd w:id="280"/>
    </w:p>
    <w:p w14:paraId="1A5E438A" w14:textId="77777777" w:rsidR="00851167" w:rsidRDefault="00851167"/>
    <w:p w14:paraId="2D51B490" w14:textId="77777777" w:rsidR="00851167" w:rsidRDefault="00000000">
      <w:pPr>
        <w:pStyle w:val="Heading3"/>
      </w:pPr>
      <w:bookmarkStart w:id="281" w:name="_Toc199920074"/>
      <w:r>
        <w:rPr>
          <w:b/>
        </w:rPr>
        <w:t xml:space="preserve">Formal Training Statement (FTS) – </w:t>
      </w:r>
      <w:bookmarkStart w:id="282" w:name="DSAT2_2"/>
      <w:r>
        <w:rPr>
          <w:b/>
        </w:rPr>
        <w:t>2.2</w:t>
      </w:r>
      <w:bookmarkEnd w:id="282"/>
      <w:r>
        <w:t>.</w:t>
      </w:r>
      <w:r>
        <w:rPr>
          <w:b/>
        </w:rPr>
        <w:t xml:space="preserve"> </w:t>
      </w:r>
      <w:r>
        <w:t xml:space="preserve"> TOs are the key component of the subsequent training statements that form the FTS which should be made up of a </w:t>
      </w:r>
      <w:r>
        <w:lastRenderedPageBreak/>
        <w:t>Training Performance Statement (TPS), a Workplace Training Statement (WTS), and a Residual Training Gap Statement (RTGS).</w:t>
      </w:r>
      <w:bookmarkEnd w:id="281"/>
      <w:r>
        <w:t xml:space="preserve">  </w:t>
      </w:r>
    </w:p>
    <w:p w14:paraId="3288D154" w14:textId="77777777" w:rsidR="00851167" w:rsidRDefault="00851167">
      <w:pPr>
        <w:pStyle w:val="ListParagraph"/>
        <w:ind w:left="0"/>
        <w:rPr>
          <w:szCs w:val="24"/>
        </w:rPr>
      </w:pPr>
    </w:p>
    <w:p w14:paraId="45D35543" w14:textId="77777777" w:rsidR="00851167" w:rsidRDefault="00000000">
      <w:pPr>
        <w:pStyle w:val="FootnoteText"/>
        <w:numPr>
          <w:ilvl w:val="0"/>
          <w:numId w:val="51"/>
        </w:numPr>
      </w:pPr>
      <w:r>
        <w:rPr>
          <w:rFonts w:cs="Arial"/>
          <w:b/>
          <w:sz w:val="24"/>
          <w:szCs w:val="24"/>
        </w:rPr>
        <w:t xml:space="preserve">TPS – </w:t>
      </w:r>
      <w:bookmarkStart w:id="283" w:name="DSAT2_2_1"/>
      <w:r>
        <w:rPr>
          <w:rFonts w:cs="Arial"/>
          <w:b/>
          <w:sz w:val="24"/>
          <w:szCs w:val="24"/>
        </w:rPr>
        <w:t>2.2.1</w:t>
      </w:r>
      <w:bookmarkEnd w:id="283"/>
      <w:r>
        <w:rPr>
          <w:rFonts w:cs="Arial"/>
          <w:sz w:val="24"/>
          <w:szCs w:val="24"/>
        </w:rPr>
        <w:t>.  The TPS details TOs (in terms of Performance, Conditions and Standards) to be attained by trainees.  The TPS TOs are managed and/or delivered by the TDA.</w:t>
      </w:r>
    </w:p>
    <w:p w14:paraId="577ACBB2" w14:textId="77777777" w:rsidR="00851167" w:rsidRDefault="00851167">
      <w:pPr>
        <w:pStyle w:val="FootnoteText"/>
        <w:ind w:left="720"/>
        <w:rPr>
          <w:rFonts w:cs="Arial"/>
          <w:sz w:val="24"/>
          <w:szCs w:val="24"/>
        </w:rPr>
      </w:pPr>
    </w:p>
    <w:p w14:paraId="1CE55C22" w14:textId="77777777" w:rsidR="00851167" w:rsidRDefault="00000000">
      <w:pPr>
        <w:pStyle w:val="FootnoteText"/>
        <w:numPr>
          <w:ilvl w:val="0"/>
          <w:numId w:val="51"/>
        </w:numPr>
      </w:pPr>
      <w:r>
        <w:rPr>
          <w:rFonts w:cs="Arial"/>
          <w:b/>
          <w:sz w:val="24"/>
          <w:szCs w:val="24"/>
        </w:rPr>
        <w:t xml:space="preserve">WTS – </w:t>
      </w:r>
      <w:bookmarkStart w:id="284" w:name="DSAT2_2_2"/>
      <w:r>
        <w:rPr>
          <w:rFonts w:cs="Arial"/>
          <w:b/>
          <w:sz w:val="24"/>
          <w:szCs w:val="24"/>
        </w:rPr>
        <w:t>2.2.2</w:t>
      </w:r>
      <w:bookmarkEnd w:id="284"/>
      <w:r>
        <w:rPr>
          <w:rFonts w:cs="Arial"/>
          <w:sz w:val="24"/>
          <w:szCs w:val="24"/>
        </w:rPr>
        <w:t>.  The WTS details TOs (in terms of Performance, Conditions and Standards) to be attained by trainees following assignment to a Role.  The WTS TOs are managed and/or delivered by the employing unit.</w:t>
      </w:r>
    </w:p>
    <w:p w14:paraId="260C507B" w14:textId="77777777" w:rsidR="00851167" w:rsidRDefault="00851167">
      <w:pPr>
        <w:pStyle w:val="ListParagraph"/>
        <w:rPr>
          <w:b/>
          <w:szCs w:val="24"/>
        </w:rPr>
      </w:pPr>
    </w:p>
    <w:p w14:paraId="41784724" w14:textId="77777777" w:rsidR="00851167" w:rsidRDefault="00000000">
      <w:pPr>
        <w:pStyle w:val="FootnoteText"/>
        <w:numPr>
          <w:ilvl w:val="0"/>
          <w:numId w:val="51"/>
        </w:numPr>
      </w:pPr>
      <w:r>
        <w:rPr>
          <w:b/>
          <w:szCs w:val="24"/>
        </w:rPr>
        <w:t>RTGS</w:t>
      </w:r>
      <w:r>
        <w:rPr>
          <w:rStyle w:val="FootnoteReference"/>
          <w:szCs w:val="24"/>
        </w:rPr>
        <w:footnoteReference w:id="46"/>
      </w:r>
      <w:r>
        <w:rPr>
          <w:b/>
          <w:szCs w:val="24"/>
        </w:rPr>
        <w:t xml:space="preserve"> – </w:t>
      </w:r>
      <w:bookmarkStart w:id="285" w:name="DSAT2_2_3"/>
      <w:r>
        <w:rPr>
          <w:b/>
          <w:szCs w:val="24"/>
        </w:rPr>
        <w:t>2.2.3</w:t>
      </w:r>
      <w:bookmarkEnd w:id="285"/>
      <w:r>
        <w:rPr>
          <w:szCs w:val="24"/>
        </w:rPr>
        <w:t xml:space="preserve">.  </w:t>
      </w:r>
      <w:r>
        <w:rPr>
          <w:sz w:val="24"/>
          <w:szCs w:val="32"/>
        </w:rPr>
        <w:t>The RTGS is the difference between the totality of the training received and the Role PS and/</w:t>
      </w:r>
      <w:r>
        <w:rPr>
          <w:sz w:val="24"/>
          <w:szCs w:val="24"/>
        </w:rPr>
        <w:t>or Framework(s)</w:t>
      </w:r>
      <w:r>
        <w:rPr>
          <w:sz w:val="24"/>
          <w:szCs w:val="32"/>
        </w:rPr>
        <w:t>.  It is the gap where an element of the Role PS and/</w:t>
      </w:r>
      <w:r>
        <w:rPr>
          <w:sz w:val="24"/>
          <w:szCs w:val="24"/>
        </w:rPr>
        <w:t xml:space="preserve">or Framework(s) </w:t>
      </w:r>
      <w:r>
        <w:rPr>
          <w:sz w:val="24"/>
          <w:szCs w:val="32"/>
        </w:rPr>
        <w:t>has not been allocated a training activity.  The Residual Training Gap is expressed in terms of Performance, Conditions, and Standards.  The RTGS also states the reasons and consequences of any identified RTG, and management of any associated risks.</w:t>
      </w:r>
    </w:p>
    <w:p w14:paraId="3E4DFC5B" w14:textId="77777777" w:rsidR="00851167" w:rsidRDefault="00851167"/>
    <w:p w14:paraId="50D70573" w14:textId="77777777" w:rsidR="00851167" w:rsidRDefault="00851167"/>
    <w:p w14:paraId="63F8F72C" w14:textId="77777777" w:rsidR="00851167" w:rsidRDefault="00000000">
      <w:pPr>
        <w:pStyle w:val="Heading3"/>
      </w:pPr>
      <w:bookmarkStart w:id="286" w:name="_Toc199920075"/>
      <w:r>
        <w:t xml:space="preserve">It should be made clear on the documentation where TOs, that appear first as part of a TPS and later as part of a WTS, are linked.  For example, if a trainee were to learn the theory of </w:t>
      </w:r>
      <w:r>
        <w:rPr>
          <w:rFonts w:eastAsia="Times New Roman"/>
        </w:rPr>
        <w:t>rotor track and balance in a training environment, then practise it in the workplace, a numbering system should be used in the TPS and WTS to show the linkage.</w:t>
      </w:r>
      <w:bookmarkEnd w:id="286"/>
      <w:r>
        <w:rPr>
          <w:rFonts w:eastAsia="Times New Roman"/>
        </w:rPr>
        <w:t xml:space="preserve"> </w:t>
      </w:r>
      <w:bookmarkStart w:id="287" w:name="Chapter4Section4_5"/>
      <w:bookmarkStart w:id="288" w:name="_Toc151726940"/>
    </w:p>
    <w:p w14:paraId="612F507D" w14:textId="77777777" w:rsidR="00851167" w:rsidRDefault="00851167"/>
    <w:p w14:paraId="6F2FAEC3" w14:textId="77777777" w:rsidR="00851167" w:rsidRDefault="00851167"/>
    <w:p w14:paraId="13506980" w14:textId="77777777" w:rsidR="00851167" w:rsidRDefault="00000000">
      <w:pPr>
        <w:pStyle w:val="Heading2"/>
      </w:pPr>
      <w:bookmarkStart w:id="289" w:name="_Toc158044485"/>
      <w:bookmarkStart w:id="290" w:name="_Toc158044685"/>
      <w:bookmarkStart w:id="291" w:name="_Toc158045671"/>
      <w:bookmarkStart w:id="292" w:name="_Toc158049364"/>
      <w:bookmarkStart w:id="293" w:name="_Toc199920076"/>
      <w:r>
        <w:rPr>
          <w:rStyle w:val="JSP822SectHeadChar"/>
          <w:b/>
          <w:color w:val="auto"/>
          <w:sz w:val="24"/>
          <w:szCs w:val="20"/>
        </w:rPr>
        <w:t>Enabling Objectives / Key learning Points</w:t>
      </w:r>
      <w:bookmarkEnd w:id="287"/>
      <w:bookmarkEnd w:id="288"/>
      <w:r>
        <w:rPr>
          <w:rStyle w:val="FootnoteReference"/>
          <w:color w:val="auto"/>
          <w:szCs w:val="20"/>
        </w:rPr>
        <w:footnoteReference w:id="47"/>
      </w:r>
      <w:bookmarkEnd w:id="289"/>
      <w:bookmarkEnd w:id="290"/>
      <w:bookmarkEnd w:id="291"/>
      <w:bookmarkEnd w:id="292"/>
      <w:bookmarkEnd w:id="293"/>
    </w:p>
    <w:p w14:paraId="0EEC1451" w14:textId="77777777" w:rsidR="00851167" w:rsidRDefault="00851167">
      <w:pPr>
        <w:rPr>
          <w:lang w:val="en-GB" w:eastAsia="en-GB"/>
        </w:rPr>
      </w:pPr>
    </w:p>
    <w:p w14:paraId="11D41F7A" w14:textId="77777777" w:rsidR="00851167" w:rsidRDefault="00000000">
      <w:pPr>
        <w:pStyle w:val="Heading3"/>
      </w:pPr>
      <w:bookmarkStart w:id="294" w:name="_Toc199920077"/>
      <w:r>
        <w:rPr>
          <w:b/>
        </w:rPr>
        <w:t xml:space="preserve">Enabling Objectives (EOs) – </w:t>
      </w:r>
      <w:bookmarkStart w:id="295" w:name="DSAT2_3"/>
      <w:r>
        <w:rPr>
          <w:b/>
        </w:rPr>
        <w:t>2.3</w:t>
      </w:r>
      <w:bookmarkEnd w:id="295"/>
      <w:r>
        <w:t>.  An EO is defined as a statement of Performance, Conditions and Standards that describes the KSA necessary for the trainee to achieve all or part of a TO</w:t>
      </w:r>
      <w:r>
        <w:rPr>
          <w:i/>
        </w:rPr>
        <w:t>.</w:t>
      </w:r>
      <w:r>
        <w:t xml:space="preserve">  An EO sets the destination of a learning event and specifies what trainees can do at the end of a period of training that they could not do at the start.  Where Conditions and/or Standards are common to a number of EOs, there is no requirement to duplicate the Conditions and Standards elements.  In hierarchical terms, an EO is subordinate to a TO.</w:t>
      </w:r>
      <w:bookmarkEnd w:id="294"/>
    </w:p>
    <w:p w14:paraId="11C839B4" w14:textId="77777777" w:rsidR="00851167" w:rsidRDefault="00851167"/>
    <w:p w14:paraId="495A7293" w14:textId="77777777" w:rsidR="00851167" w:rsidRDefault="00000000">
      <w:pPr>
        <w:pStyle w:val="Heading3"/>
      </w:pPr>
      <w:bookmarkStart w:id="296" w:name="_Toc199920078"/>
      <w:r>
        <w:rPr>
          <w:b/>
        </w:rPr>
        <w:t>Key Learning Points (KLPs) – 2.3</w:t>
      </w:r>
      <w:r>
        <w:t>.  The material required to achieve the EO is further broken down into a number of relevant KLPs. KLPs state the Knowledge and Skill requirements, as well as the Attitude needs.  The KLPs provide a sequenced framework for the development of the training activity and specify a Learning Outcome.  KLPs are subordinate to EOs.</w:t>
      </w:r>
      <w:bookmarkStart w:id="297" w:name="_Toc151726941"/>
      <w:bookmarkEnd w:id="296"/>
    </w:p>
    <w:p w14:paraId="2DEA567B" w14:textId="77777777" w:rsidR="00851167" w:rsidRDefault="00851167"/>
    <w:p w14:paraId="120487CD" w14:textId="77777777" w:rsidR="00851167" w:rsidRDefault="00851167"/>
    <w:p w14:paraId="52DA7227" w14:textId="77777777" w:rsidR="00851167" w:rsidRDefault="00851167"/>
    <w:p w14:paraId="215A223A" w14:textId="77777777" w:rsidR="00851167" w:rsidRDefault="00000000">
      <w:pPr>
        <w:pStyle w:val="Heading2"/>
      </w:pPr>
      <w:bookmarkStart w:id="298" w:name="_Toc158044486"/>
      <w:bookmarkStart w:id="299" w:name="_Toc158044686"/>
      <w:bookmarkStart w:id="300" w:name="_Toc158045672"/>
      <w:bookmarkStart w:id="301" w:name="_Toc158049365"/>
      <w:bookmarkStart w:id="302" w:name="_Toc199920079"/>
      <w:r>
        <w:t>Assessment Strategy</w:t>
      </w:r>
      <w:bookmarkEnd w:id="297"/>
      <w:bookmarkEnd w:id="298"/>
      <w:bookmarkEnd w:id="299"/>
      <w:bookmarkEnd w:id="300"/>
      <w:bookmarkEnd w:id="301"/>
      <w:bookmarkEnd w:id="302"/>
      <w:r>
        <w:t xml:space="preserve"> </w:t>
      </w:r>
    </w:p>
    <w:p w14:paraId="19DFDFAB" w14:textId="77777777" w:rsidR="00851167" w:rsidRDefault="00851167"/>
    <w:p w14:paraId="3C94595F" w14:textId="77777777" w:rsidR="00851167" w:rsidRDefault="00000000">
      <w:pPr>
        <w:pStyle w:val="Heading3"/>
      </w:pPr>
      <w:bookmarkStart w:id="303" w:name="_Toc199920080"/>
      <w:r>
        <w:rPr>
          <w:b/>
          <w:bCs/>
        </w:rPr>
        <w:t>Assessment Strategy (</w:t>
      </w:r>
      <w:r>
        <w:rPr>
          <w:b/>
        </w:rPr>
        <w:t xml:space="preserve">AStrat) – </w:t>
      </w:r>
      <w:bookmarkStart w:id="304" w:name="DSAT2_4"/>
      <w:r>
        <w:rPr>
          <w:b/>
        </w:rPr>
        <w:t>2.4</w:t>
      </w:r>
      <w:bookmarkEnd w:id="304"/>
      <w:r>
        <w:t xml:space="preserve">.  Tests and assessments are used for a variety of purposes, but most importantly they are used to ensure that the TOs have been achieved by the trainees.  </w:t>
      </w:r>
      <w:r>
        <w:rPr>
          <w:rFonts w:eastAsia="Times New Roman"/>
        </w:rPr>
        <w:t>The AStrat is the document describing the overarching assessment policy for the course/module and the associated rationale.</w:t>
      </w:r>
      <w:bookmarkEnd w:id="303"/>
    </w:p>
    <w:p w14:paraId="22355879" w14:textId="77777777" w:rsidR="00851167" w:rsidRDefault="00851167"/>
    <w:p w14:paraId="738FCDF4" w14:textId="77777777" w:rsidR="00851167" w:rsidRDefault="00000000">
      <w:pPr>
        <w:pStyle w:val="Heading3"/>
      </w:pPr>
      <w:bookmarkStart w:id="305" w:name="_Toc199920081"/>
      <w:r>
        <w:t>An AStrat will give clear direction on:</w:t>
      </w:r>
      <w:bookmarkEnd w:id="305"/>
      <w:r>
        <w:t xml:space="preserve"> </w:t>
      </w:r>
    </w:p>
    <w:p w14:paraId="6EDD0C17" w14:textId="77777777" w:rsidR="00851167" w:rsidRDefault="00851167">
      <w:pPr>
        <w:pStyle w:val="Heading3"/>
      </w:pPr>
      <w:bookmarkStart w:id="306" w:name="_Toc199920082"/>
      <w:bookmarkEnd w:id="306"/>
    </w:p>
    <w:p w14:paraId="3125B156" w14:textId="77777777" w:rsidR="00851167" w:rsidRDefault="00000000">
      <w:pPr>
        <w:pStyle w:val="Heading3"/>
      </w:pPr>
      <w:bookmarkStart w:id="307" w:name="_Toc199920083"/>
      <w:r>
        <w:t>summative assessment of each TO.</w:t>
      </w:r>
      <w:bookmarkEnd w:id="307"/>
    </w:p>
    <w:p w14:paraId="0E110823" w14:textId="77777777" w:rsidR="00851167" w:rsidRDefault="00851167"/>
    <w:p w14:paraId="3E71DCAA" w14:textId="77777777" w:rsidR="00851167" w:rsidRDefault="00000000">
      <w:pPr>
        <w:pStyle w:val="Heading3"/>
      </w:pPr>
      <w:bookmarkStart w:id="308" w:name="_Toc199920084"/>
      <w:r>
        <w:t>formative assessment of trainee progress.</w:t>
      </w:r>
      <w:bookmarkEnd w:id="308"/>
    </w:p>
    <w:p w14:paraId="312B3735" w14:textId="77777777" w:rsidR="00851167" w:rsidRDefault="00851167"/>
    <w:p w14:paraId="61F1B0BD" w14:textId="77777777" w:rsidR="00851167" w:rsidRDefault="00000000">
      <w:pPr>
        <w:pStyle w:val="Heading3"/>
      </w:pPr>
      <w:bookmarkStart w:id="309" w:name="_Toc199920085"/>
      <w:r>
        <w:t>how grades should be assigned and interpreted.</w:t>
      </w:r>
      <w:bookmarkEnd w:id="309"/>
    </w:p>
    <w:p w14:paraId="10161D40" w14:textId="77777777" w:rsidR="00851167" w:rsidRDefault="00851167"/>
    <w:p w14:paraId="3B6CEAE1" w14:textId="77777777" w:rsidR="00851167" w:rsidRDefault="00000000">
      <w:pPr>
        <w:pStyle w:val="Heading3"/>
      </w:pPr>
      <w:bookmarkStart w:id="310" w:name="_Toc199920086"/>
      <w:r>
        <w:t>action to be taken upon trainee failure of a (valid) assessment.</w:t>
      </w:r>
      <w:bookmarkEnd w:id="310"/>
      <w:r>
        <w:t xml:space="preserve">  </w:t>
      </w:r>
    </w:p>
    <w:p w14:paraId="5C7B9047" w14:textId="77777777" w:rsidR="00851167" w:rsidRDefault="00851167"/>
    <w:p w14:paraId="0B5AEC22" w14:textId="77777777" w:rsidR="00851167" w:rsidRDefault="00000000">
      <w:pPr>
        <w:pStyle w:val="Heading3"/>
      </w:pPr>
      <w:bookmarkStart w:id="311" w:name="_Toc199920087"/>
      <w:r>
        <w:t>a policy for determining pass or failure.</w:t>
      </w:r>
      <w:bookmarkEnd w:id="311"/>
      <w:r>
        <w:t xml:space="preserve">  </w:t>
      </w:r>
    </w:p>
    <w:p w14:paraId="3A217CE3" w14:textId="77777777" w:rsidR="00851167" w:rsidRDefault="00851167"/>
    <w:p w14:paraId="31C0F492" w14:textId="77777777" w:rsidR="00851167" w:rsidRDefault="00000000">
      <w:pPr>
        <w:pStyle w:val="Heading3"/>
      </w:pPr>
      <w:bookmarkStart w:id="312" w:name="_Toc199920088"/>
      <w:r>
        <w:t>a policy for the maintenance of assessment records.</w:t>
      </w:r>
      <w:bookmarkEnd w:id="312"/>
    </w:p>
    <w:p w14:paraId="5273524A" w14:textId="77777777" w:rsidR="00851167" w:rsidRDefault="00851167"/>
    <w:p w14:paraId="2D28C523" w14:textId="77777777" w:rsidR="00851167" w:rsidRDefault="00000000">
      <w:pPr>
        <w:pStyle w:val="Heading3"/>
      </w:pPr>
      <w:bookmarkStart w:id="313" w:name="_Toc199920089"/>
      <w:r>
        <w:rPr>
          <w:rFonts w:eastAsia="Times New Roman"/>
        </w:rPr>
        <w:t xml:space="preserve">a policy </w:t>
      </w:r>
      <w:r>
        <w:t>for the identification and prevention of malpractice, including malpractice involving use of generative Artificial Intelligence (AI).</w:t>
      </w:r>
      <w:bookmarkEnd w:id="313"/>
    </w:p>
    <w:p w14:paraId="101FAAE8" w14:textId="77777777" w:rsidR="00851167" w:rsidRDefault="00851167"/>
    <w:p w14:paraId="29EC3BEE" w14:textId="77777777" w:rsidR="00851167" w:rsidRDefault="00000000">
      <w:pPr>
        <w:pStyle w:val="Heading3"/>
      </w:pPr>
      <w:bookmarkStart w:id="314" w:name="_Toc199920090"/>
      <w:r>
        <w:t>a ‘Return to Unit’ policy for infringement of values and standards etc.</w:t>
      </w:r>
      <w:bookmarkEnd w:id="314"/>
    </w:p>
    <w:p w14:paraId="66C3F565" w14:textId="77777777" w:rsidR="00851167" w:rsidRDefault="00851167"/>
    <w:p w14:paraId="06AA1F07" w14:textId="77777777" w:rsidR="00851167" w:rsidRDefault="00000000">
      <w:pPr>
        <w:pStyle w:val="Heading3"/>
      </w:pPr>
      <w:bookmarkStart w:id="315" w:name="_Toc199920091"/>
      <w:r>
        <w:t>Activities conducted as part of a AStrat should include:</w:t>
      </w:r>
      <w:bookmarkEnd w:id="315"/>
    </w:p>
    <w:p w14:paraId="47750245" w14:textId="77777777" w:rsidR="00851167" w:rsidRDefault="00851167">
      <w:pPr>
        <w:keepNext/>
        <w:tabs>
          <w:tab w:val="left" w:pos="567"/>
        </w:tabs>
        <w:spacing w:after="5"/>
        <w:ind w:right="152"/>
        <w:rPr>
          <w:b/>
          <w:szCs w:val="28"/>
        </w:rPr>
      </w:pPr>
    </w:p>
    <w:p w14:paraId="6EE4E9C7" w14:textId="77777777" w:rsidR="00851167" w:rsidRDefault="00000000">
      <w:pPr>
        <w:pStyle w:val="ListParagraph"/>
        <w:numPr>
          <w:ilvl w:val="0"/>
          <w:numId w:val="52"/>
        </w:numPr>
      </w:pPr>
      <w:r>
        <w:rPr>
          <w:b/>
        </w:rPr>
        <w:t xml:space="preserve">Refinement of Knowledge, Skills and Attitude (KSA) – </w:t>
      </w:r>
      <w:bookmarkStart w:id="316" w:name="DSAT2_4_1"/>
      <w:r>
        <w:rPr>
          <w:b/>
        </w:rPr>
        <w:t>2.4.1</w:t>
      </w:r>
      <w:bookmarkEnd w:id="316"/>
      <w:r>
        <w:t xml:space="preserve">.  Prior to the development of the ASpec, from the AStrat, it is important to revisit the KSA Analysis (1.3.4), which was conducted as part of Element 1.  Refinement of the KSA Analysis will ensure that the ASpec is appropriate to the requirement and ensures that assessment is developed taking into account what is to be assessed.  </w:t>
      </w:r>
    </w:p>
    <w:p w14:paraId="5EE979E4" w14:textId="77777777" w:rsidR="00851167" w:rsidRDefault="00851167">
      <w:pPr>
        <w:pStyle w:val="ListParagraph"/>
      </w:pPr>
    </w:p>
    <w:p w14:paraId="3DF610BF" w14:textId="77777777" w:rsidR="00851167" w:rsidRDefault="00000000">
      <w:pPr>
        <w:pStyle w:val="ListParagraph"/>
        <w:numPr>
          <w:ilvl w:val="0"/>
          <w:numId w:val="52"/>
        </w:numPr>
      </w:pPr>
      <w:r>
        <w:rPr>
          <w:b/>
          <w:szCs w:val="28"/>
        </w:rPr>
        <w:t xml:space="preserve">Assessment Specification (ASpec) – </w:t>
      </w:r>
      <w:bookmarkStart w:id="317" w:name="DSAT2_4_2"/>
      <w:r>
        <w:rPr>
          <w:b/>
          <w:szCs w:val="28"/>
        </w:rPr>
        <w:t>2.4.2</w:t>
      </w:r>
      <w:bookmarkEnd w:id="317"/>
      <w:r>
        <w:rPr>
          <w:szCs w:val="28"/>
        </w:rPr>
        <w:t xml:space="preserve">.  While the AStrat gives an overview of the training assessment, where testing is required, the detail is provided in the ASpec.  An ASpec is defined as a specification describing the organisation, type of test, marking details, pass/fail criteria for the assessment of TOs and the consequences of failure.  It provides practical details required to assess the achievement of the Standards specified by an associated TO.  </w:t>
      </w:r>
    </w:p>
    <w:p w14:paraId="23ED3EF6" w14:textId="77777777" w:rsidR="00851167" w:rsidRDefault="00851167">
      <w:pPr>
        <w:widowControl w:val="0"/>
        <w:autoSpaceDE w:val="0"/>
      </w:pPr>
    </w:p>
    <w:p w14:paraId="5F953975" w14:textId="77777777" w:rsidR="00851167" w:rsidRDefault="00851167"/>
    <w:p w14:paraId="7ACA3264" w14:textId="77777777" w:rsidR="00851167" w:rsidRDefault="00000000">
      <w:pPr>
        <w:pStyle w:val="Heading2"/>
      </w:pPr>
      <w:bookmarkStart w:id="318" w:name="_Toc151726942"/>
      <w:bookmarkStart w:id="319" w:name="_Toc158044487"/>
      <w:bookmarkStart w:id="320" w:name="_Toc158044687"/>
      <w:bookmarkStart w:id="321" w:name="_Toc158045673"/>
      <w:bookmarkStart w:id="322" w:name="_Toc158049366"/>
      <w:bookmarkStart w:id="323" w:name="_Toc199920092"/>
      <w:r>
        <w:t>Selection of Methods and Media</w:t>
      </w:r>
      <w:bookmarkStart w:id="324" w:name="Chapter4Section4_7"/>
      <w:bookmarkEnd w:id="318"/>
      <w:bookmarkEnd w:id="319"/>
      <w:bookmarkEnd w:id="320"/>
      <w:bookmarkEnd w:id="321"/>
      <w:bookmarkEnd w:id="322"/>
      <w:bookmarkEnd w:id="323"/>
      <w:r>
        <w:t xml:space="preserve"> </w:t>
      </w:r>
      <w:bookmarkEnd w:id="324"/>
    </w:p>
    <w:p w14:paraId="39FC0DF4" w14:textId="77777777" w:rsidR="00851167" w:rsidRDefault="00851167"/>
    <w:p w14:paraId="15B02B93" w14:textId="77777777" w:rsidR="00851167" w:rsidRDefault="00000000">
      <w:pPr>
        <w:pStyle w:val="Heading3"/>
      </w:pPr>
      <w:bookmarkStart w:id="325" w:name="_Toc199920093"/>
      <w:r>
        <w:rPr>
          <w:b/>
        </w:rPr>
        <w:lastRenderedPageBreak/>
        <w:t xml:space="preserve">Selection of Methods &amp; Media – </w:t>
      </w:r>
      <w:bookmarkStart w:id="326" w:name="DSAT2_5"/>
      <w:r>
        <w:rPr>
          <w:b/>
        </w:rPr>
        <w:t>2.5</w:t>
      </w:r>
      <w:bookmarkEnd w:id="326"/>
      <w:r>
        <w:t>.  It is important to consider the most appropriate and effective blend of training Methods &amp; Media that provides the most effective balance of performance, cost and time in achieving the required KSA.  During Element 1 Methods &amp; Media options (1.6.3) were developed and considered as part of the CBA (1.7.1), in order to ensure that the Options Analysis (1.7.2) recommended a training solution with realistic Methods &amp; Media options.  These options should now be further refined as part of the Design process by exploring, in order:</w:t>
      </w:r>
      <w:bookmarkEnd w:id="325"/>
    </w:p>
    <w:p w14:paraId="22846964" w14:textId="77777777" w:rsidR="00851167" w:rsidRDefault="00851167">
      <w:pPr>
        <w:pStyle w:val="ListParagraph"/>
        <w:keepNext/>
        <w:tabs>
          <w:tab w:val="left" w:pos="567"/>
        </w:tabs>
        <w:ind w:left="0"/>
        <w:rPr>
          <w:szCs w:val="24"/>
        </w:rPr>
      </w:pPr>
    </w:p>
    <w:p w14:paraId="4CCBE3A4" w14:textId="77777777" w:rsidR="00851167" w:rsidRDefault="00000000">
      <w:pPr>
        <w:pStyle w:val="ListParagraph"/>
        <w:numPr>
          <w:ilvl w:val="0"/>
          <w:numId w:val="53"/>
        </w:numPr>
      </w:pPr>
      <w:r>
        <w:rPr>
          <w:b/>
        </w:rPr>
        <w:t>Methods</w:t>
      </w:r>
      <w:r>
        <w:t>.  These are the strategies or techniques used to achieve the required KSA</w:t>
      </w:r>
      <w:r>
        <w:rPr>
          <w:szCs w:val="24"/>
        </w:rPr>
        <w:t>.</w:t>
      </w:r>
    </w:p>
    <w:p w14:paraId="44E8DAE7" w14:textId="77777777" w:rsidR="00851167" w:rsidRDefault="00000000">
      <w:pPr>
        <w:pStyle w:val="ListParagraph"/>
        <w:numPr>
          <w:ilvl w:val="0"/>
          <w:numId w:val="53"/>
        </w:numPr>
      </w:pPr>
      <w:r>
        <w:rPr>
          <w:b/>
        </w:rPr>
        <w:t>Media</w:t>
      </w:r>
      <w:r>
        <w:t>.  These</w:t>
      </w:r>
      <w:r>
        <w:rPr>
          <w:b/>
        </w:rPr>
        <w:t xml:space="preserve"> </w:t>
      </w:r>
      <w:r>
        <w:t xml:space="preserve">are the tools and means used to apply the Methods selected.  </w:t>
      </w:r>
    </w:p>
    <w:p w14:paraId="34229EF8" w14:textId="77777777" w:rsidR="00851167" w:rsidRDefault="00851167"/>
    <w:p w14:paraId="2F395BC6" w14:textId="77777777" w:rsidR="00851167" w:rsidRDefault="00851167"/>
    <w:p w14:paraId="46827FF0" w14:textId="77777777" w:rsidR="00851167" w:rsidRDefault="00000000">
      <w:pPr>
        <w:pStyle w:val="Heading2"/>
      </w:pPr>
      <w:bookmarkStart w:id="327" w:name="_Toc151726943"/>
      <w:bookmarkStart w:id="328" w:name="_Toc158044488"/>
      <w:bookmarkStart w:id="329" w:name="_Toc158044688"/>
      <w:bookmarkStart w:id="330" w:name="_Toc158045674"/>
      <w:bookmarkStart w:id="331" w:name="_Toc158049367"/>
      <w:bookmarkStart w:id="332" w:name="_Toc199920094"/>
      <w:r>
        <w:t>Learning Scalar / Learning Specification</w:t>
      </w:r>
      <w:bookmarkEnd w:id="327"/>
      <w:bookmarkEnd w:id="328"/>
      <w:bookmarkEnd w:id="329"/>
      <w:bookmarkEnd w:id="330"/>
      <w:bookmarkEnd w:id="331"/>
      <w:bookmarkEnd w:id="332"/>
    </w:p>
    <w:p w14:paraId="1772FF32" w14:textId="77777777" w:rsidR="00851167" w:rsidRDefault="00851167"/>
    <w:p w14:paraId="31B4CEF2" w14:textId="77777777" w:rsidR="00851167" w:rsidRDefault="00000000">
      <w:pPr>
        <w:pStyle w:val="Heading3"/>
      </w:pPr>
      <w:bookmarkStart w:id="333" w:name="_Toc199920095"/>
      <w:r>
        <w:rPr>
          <w:b/>
        </w:rPr>
        <w:t xml:space="preserve">Learning Scalar – </w:t>
      </w:r>
      <w:bookmarkStart w:id="334" w:name="DSAT2_6"/>
      <w:r>
        <w:rPr>
          <w:b/>
        </w:rPr>
        <w:t>2.6</w:t>
      </w:r>
      <w:bookmarkEnd w:id="334"/>
      <w:r>
        <w:t>.  In order to assist with the development of the LSpec, it may be useful to order any EOs and KLPs (2.3) that are linked to the TOs (2.1), into a scalar that will assist in the sequencing of the training activity.  A Learning Scalar will also help to teach in order (building KSA), prepare lesson plans/events, and develop the LSpec.</w:t>
      </w:r>
      <w:bookmarkEnd w:id="333"/>
      <w:r>
        <w:t xml:space="preserve">  </w:t>
      </w:r>
    </w:p>
    <w:p w14:paraId="0073F315" w14:textId="77777777" w:rsidR="00851167" w:rsidRDefault="00851167"/>
    <w:p w14:paraId="7B4125F2" w14:textId="77777777" w:rsidR="00851167" w:rsidRDefault="00000000">
      <w:pPr>
        <w:pStyle w:val="Heading3"/>
      </w:pPr>
      <w:bookmarkStart w:id="335" w:name="_Toc199920096"/>
      <w:r>
        <w:rPr>
          <w:b/>
        </w:rPr>
        <w:t>Learning Specification (LSpec)</w:t>
      </w:r>
      <w:r>
        <w:rPr>
          <w:rStyle w:val="FootnoteReference"/>
        </w:rPr>
        <w:footnoteReference w:id="48"/>
      </w:r>
      <w:r>
        <w:rPr>
          <w:b/>
        </w:rPr>
        <w:t xml:space="preserve"> – 2.6</w:t>
      </w:r>
      <w:r>
        <w:t>.  A key Aspect of the Training System is its execution, i.e. the training being delivered to trainees.  It is therefore at this stage that the result of the previous Analysis and Design stages are brought together to enable the trainer to produce lesson plans to ensure effective training wherever it is delivered.  This is done through the generation of LSpecs; the main purpose of which is to control the execution of training i.e. what is taught and how it is taught.</w:t>
      </w:r>
      <w:bookmarkStart w:id="336" w:name="Chapter4Section4_10"/>
      <w:bookmarkEnd w:id="335"/>
    </w:p>
    <w:bookmarkEnd w:id="336"/>
    <w:p w14:paraId="0D59B366" w14:textId="77777777" w:rsidR="00851167" w:rsidRDefault="00851167">
      <w:pPr>
        <w:pStyle w:val="JSP822Chapter"/>
        <w:ind w:left="0" w:firstLine="0"/>
        <w:rPr>
          <w:color w:val="auto"/>
          <w:szCs w:val="40"/>
        </w:rPr>
        <w:sectPr w:rsidR="00851167" w:rsidSect="005528B2">
          <w:headerReference w:type="default" r:id="rId40"/>
          <w:footerReference w:type="default" r:id="rId41"/>
          <w:pgSz w:w="11906" w:h="16838"/>
          <w:pgMar w:top="1134" w:right="1134" w:bottom="1134" w:left="1134" w:header="720" w:footer="720" w:gutter="0"/>
          <w:cols w:space="720"/>
        </w:sectPr>
      </w:pPr>
    </w:p>
    <w:p w14:paraId="45440015" w14:textId="77777777" w:rsidR="00851167" w:rsidRDefault="00000000">
      <w:pPr>
        <w:pStyle w:val="Heading1"/>
      </w:pPr>
      <w:bookmarkStart w:id="337" w:name="_Toc151726944"/>
      <w:bookmarkStart w:id="338" w:name="_Toc158044489"/>
      <w:bookmarkStart w:id="339" w:name="_Toc158044689"/>
      <w:bookmarkStart w:id="340" w:name="_Toc158045675"/>
      <w:bookmarkStart w:id="341" w:name="_Toc158049368"/>
      <w:bookmarkStart w:id="342" w:name="_Toc199920097"/>
      <w:r>
        <w:rPr>
          <w:color w:val="auto"/>
          <w:szCs w:val="40"/>
        </w:rPr>
        <w:lastRenderedPageBreak/>
        <w:t>Delivery</w:t>
      </w:r>
      <w:r>
        <w:t xml:space="preserve"> of Individual Training</w:t>
      </w:r>
      <w:bookmarkEnd w:id="337"/>
      <w:bookmarkEnd w:id="338"/>
      <w:bookmarkEnd w:id="339"/>
      <w:bookmarkEnd w:id="340"/>
      <w:bookmarkEnd w:id="341"/>
      <w:bookmarkEnd w:id="342"/>
    </w:p>
    <w:p w14:paraId="5CC41007"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04A523EF"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7B3AF" w14:textId="77777777" w:rsidR="00851167" w:rsidRDefault="00000000">
            <w:pPr>
              <w:rPr>
                <w:b/>
                <w:szCs w:val="24"/>
              </w:rPr>
            </w:pPr>
            <w:r>
              <w:rPr>
                <w:b/>
                <w:szCs w:val="24"/>
              </w:rPr>
              <w:t>Directive(s)</w:t>
            </w:r>
          </w:p>
        </w:tc>
      </w:tr>
      <w:tr w:rsidR="00851167" w14:paraId="65F36140"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6035C1" w14:textId="77777777" w:rsidR="00851167" w:rsidRDefault="00851167">
            <w:pPr>
              <w:pStyle w:val="ListParagraph"/>
              <w:rPr>
                <w:b/>
                <w:bCs/>
              </w:rPr>
            </w:pPr>
          </w:p>
          <w:p w14:paraId="5BFB1437" w14:textId="77777777" w:rsidR="00851167" w:rsidRDefault="00000000">
            <w:pPr>
              <w:pStyle w:val="ListParagraph"/>
              <w:numPr>
                <w:ilvl w:val="0"/>
                <w:numId w:val="35"/>
              </w:numPr>
              <w:spacing w:after="5"/>
              <w:ind w:right="152"/>
            </w:pPr>
            <w:r>
              <w:t xml:space="preserve">The DSAT process </w:t>
            </w:r>
            <w:r>
              <w:rPr>
                <w:u w:val="single"/>
              </w:rPr>
              <w:t>must</w:t>
            </w:r>
            <w:r>
              <w:t xml:space="preserve"> be applied to all individual training pan-Defence.</w:t>
            </w:r>
          </w:p>
          <w:p w14:paraId="4A43596C" w14:textId="77777777" w:rsidR="00851167" w:rsidRDefault="00851167">
            <w:pPr>
              <w:pStyle w:val="ListParagraph"/>
              <w:ind w:left="722"/>
            </w:pPr>
          </w:p>
          <w:p w14:paraId="14CA5D1A" w14:textId="77777777" w:rsidR="00851167" w:rsidRDefault="00000000">
            <w:pPr>
              <w:pStyle w:val="ListParagraph"/>
              <w:numPr>
                <w:ilvl w:val="0"/>
                <w:numId w:val="35"/>
              </w:numPr>
              <w:spacing w:after="5"/>
              <w:ind w:right="152"/>
            </w:pPr>
            <w:r>
              <w:t xml:space="preserve">Mandated DSAT training delivery activities for </w:t>
            </w:r>
            <w:r>
              <w:rPr>
                <w:u w:val="single"/>
              </w:rPr>
              <w:t>NEW</w:t>
            </w:r>
            <w:r>
              <w:t xml:space="preserve"> individual training requirements are:</w:t>
            </w:r>
          </w:p>
          <w:p w14:paraId="32627242" w14:textId="77777777" w:rsidR="00851167" w:rsidRDefault="00851167">
            <w:pPr>
              <w:pStyle w:val="ListParagraph"/>
            </w:pPr>
          </w:p>
          <w:p w14:paraId="05C61038" w14:textId="77777777" w:rsidR="00851167" w:rsidRDefault="00000000">
            <w:pPr>
              <w:pStyle w:val="ListParagraph"/>
              <w:numPr>
                <w:ilvl w:val="1"/>
                <w:numId w:val="35"/>
              </w:numPr>
              <w:spacing w:after="5"/>
              <w:ind w:right="152"/>
            </w:pPr>
            <w:r>
              <w:t>Preparing Training (3.1)</w:t>
            </w:r>
          </w:p>
          <w:p w14:paraId="1A68D756" w14:textId="77777777" w:rsidR="00851167" w:rsidRDefault="00000000">
            <w:pPr>
              <w:pStyle w:val="ListParagraph"/>
              <w:numPr>
                <w:ilvl w:val="1"/>
                <w:numId w:val="35"/>
              </w:numPr>
              <w:spacing w:after="5"/>
              <w:ind w:right="152"/>
            </w:pPr>
            <w:r>
              <w:t>Remedial Training Strategy (3.1.3)</w:t>
            </w:r>
          </w:p>
          <w:p w14:paraId="4319D16A" w14:textId="77777777" w:rsidR="00851167" w:rsidRDefault="00000000">
            <w:pPr>
              <w:pStyle w:val="ListParagraph"/>
              <w:numPr>
                <w:ilvl w:val="1"/>
                <w:numId w:val="35"/>
              </w:numPr>
              <w:spacing w:after="5"/>
              <w:ind w:right="152"/>
            </w:pPr>
            <w:r>
              <w:t>Programming, scheduling and resourcing training (3.2)</w:t>
            </w:r>
          </w:p>
          <w:p w14:paraId="50839ACF" w14:textId="77777777" w:rsidR="00851167" w:rsidRDefault="00000000">
            <w:pPr>
              <w:pStyle w:val="ListParagraph"/>
              <w:numPr>
                <w:ilvl w:val="1"/>
                <w:numId w:val="35"/>
              </w:numPr>
              <w:spacing w:after="5"/>
              <w:ind w:right="152"/>
            </w:pPr>
            <w:r>
              <w:t>Management of training deficiency (3.4) (inability to train or failure of training</w:t>
            </w:r>
            <w:r>
              <w:rPr>
                <w:rStyle w:val="FootnoteReference"/>
              </w:rPr>
              <w:footnoteReference w:id="49"/>
            </w:r>
            <w:r>
              <w:t>)</w:t>
            </w:r>
          </w:p>
          <w:p w14:paraId="63D6E617" w14:textId="77777777" w:rsidR="00851167" w:rsidRDefault="00851167">
            <w:pPr>
              <w:pStyle w:val="ListParagraph"/>
              <w:ind w:left="567"/>
            </w:pPr>
          </w:p>
          <w:p w14:paraId="4645F9F7" w14:textId="77777777" w:rsidR="00851167" w:rsidRDefault="00000000">
            <w:pPr>
              <w:pStyle w:val="ListParagraph"/>
              <w:numPr>
                <w:ilvl w:val="0"/>
                <w:numId w:val="54"/>
              </w:numPr>
              <w:spacing w:after="5"/>
              <w:ind w:right="152"/>
            </w:pPr>
            <w:r>
              <w:t xml:space="preserve">For </w:t>
            </w:r>
            <w:r>
              <w:rPr>
                <w:u w:val="single"/>
              </w:rPr>
              <w:t>all</w:t>
            </w:r>
            <w:r>
              <w:t xml:space="preserve"> Individual Training requirements, the following MTS activities must be completed during DSAT Element 3 (Delivery) - See Chapter 3 for MTS policy.</w:t>
            </w:r>
          </w:p>
          <w:p w14:paraId="05934B01" w14:textId="77777777" w:rsidR="00851167" w:rsidRDefault="00851167">
            <w:pPr>
              <w:pStyle w:val="ListParagraph"/>
              <w:ind w:left="567"/>
            </w:pPr>
          </w:p>
          <w:p w14:paraId="7EB129C5" w14:textId="77777777" w:rsidR="00851167" w:rsidRDefault="00000000">
            <w:pPr>
              <w:pStyle w:val="ListParagraph"/>
              <w:numPr>
                <w:ilvl w:val="1"/>
                <w:numId w:val="54"/>
              </w:numPr>
              <w:tabs>
                <w:tab w:val="left" w:pos="-877"/>
              </w:tabs>
              <w:spacing w:after="5"/>
              <w:ind w:right="152"/>
            </w:pPr>
            <w:r>
              <w:t>Statement of Training Task.</w:t>
            </w:r>
          </w:p>
          <w:p w14:paraId="6D9C648C" w14:textId="77777777" w:rsidR="00851167" w:rsidRDefault="00000000">
            <w:pPr>
              <w:pStyle w:val="ListParagraph"/>
              <w:numPr>
                <w:ilvl w:val="1"/>
                <w:numId w:val="54"/>
              </w:numPr>
              <w:tabs>
                <w:tab w:val="left" w:pos="-877"/>
              </w:tabs>
              <w:spacing w:after="5"/>
              <w:ind w:right="152"/>
            </w:pPr>
            <w:r>
              <w:t>Defence Trainer Capability (DTC)</w:t>
            </w:r>
          </w:p>
          <w:p w14:paraId="23CA43F9" w14:textId="77777777" w:rsidR="00851167" w:rsidRDefault="00000000">
            <w:pPr>
              <w:pStyle w:val="ListParagraph"/>
              <w:numPr>
                <w:ilvl w:val="1"/>
                <w:numId w:val="54"/>
              </w:numPr>
              <w:tabs>
                <w:tab w:val="left" w:pos="-877"/>
              </w:tabs>
              <w:spacing w:after="5"/>
              <w:ind w:right="152"/>
            </w:pPr>
            <w:r>
              <w:t>Commander’s Risk Assessment (CRA).</w:t>
            </w:r>
          </w:p>
          <w:p w14:paraId="219E7DB4" w14:textId="77777777" w:rsidR="00851167" w:rsidRDefault="00000000">
            <w:pPr>
              <w:pStyle w:val="ListParagraph"/>
              <w:numPr>
                <w:ilvl w:val="1"/>
                <w:numId w:val="54"/>
              </w:numPr>
              <w:tabs>
                <w:tab w:val="left" w:pos="-877"/>
              </w:tabs>
              <w:spacing w:after="5"/>
              <w:ind w:right="152"/>
            </w:pPr>
            <w:r>
              <w:t>Training Quality Manual (TQM).</w:t>
            </w:r>
          </w:p>
          <w:p w14:paraId="5849187D" w14:textId="77777777" w:rsidR="00851167" w:rsidRDefault="00000000">
            <w:pPr>
              <w:pStyle w:val="ListParagraph"/>
              <w:numPr>
                <w:ilvl w:val="1"/>
                <w:numId w:val="54"/>
              </w:numPr>
              <w:tabs>
                <w:tab w:val="left" w:pos="-877"/>
              </w:tabs>
              <w:spacing w:after="5"/>
              <w:ind w:right="152"/>
            </w:pPr>
            <w:r>
              <w:t xml:space="preserve">Training Quality Policy, Training Targets and Quality Records. </w:t>
            </w:r>
          </w:p>
          <w:p w14:paraId="073D52CC" w14:textId="77777777" w:rsidR="00851167" w:rsidRDefault="00000000">
            <w:pPr>
              <w:pStyle w:val="ListParagraph"/>
              <w:numPr>
                <w:ilvl w:val="1"/>
                <w:numId w:val="54"/>
              </w:numPr>
              <w:tabs>
                <w:tab w:val="left" w:pos="-877"/>
              </w:tabs>
              <w:spacing w:after="5"/>
              <w:ind w:right="152"/>
            </w:pPr>
            <w:r>
              <w:t xml:space="preserve">Trainee and Trainer Management (With Supervisory Care Directive (SCD)) </w:t>
            </w:r>
          </w:p>
          <w:p w14:paraId="569E185A" w14:textId="77777777" w:rsidR="00851167" w:rsidRDefault="00851167">
            <w:bookmarkStart w:id="343" w:name="_Hlk148423675"/>
          </w:p>
          <w:p w14:paraId="0A191009" w14:textId="77777777" w:rsidR="00851167" w:rsidRDefault="00000000">
            <w:pPr>
              <w:pStyle w:val="ListParagraph"/>
              <w:numPr>
                <w:ilvl w:val="0"/>
                <w:numId w:val="54"/>
              </w:numPr>
            </w:pPr>
            <w:r>
              <w:t xml:space="preserve">Commanders and managers </w:t>
            </w:r>
            <w:r>
              <w:rPr>
                <w:u w:val="single"/>
              </w:rPr>
              <w:t>must</w:t>
            </w:r>
            <w:r>
              <w:t xml:space="preserve"> ensure any change to training where the resultant risk has an impact on Safety that increases risk to life and could result in death or serious injury </w:t>
            </w:r>
            <w:r>
              <w:rPr>
                <w:u w:val="single"/>
              </w:rPr>
              <w:t>must</w:t>
            </w:r>
            <w:r>
              <w:t xml:space="preserve"> be subject to an approved risk assessment by the Commander, Line Manager or accountable person</w:t>
            </w:r>
            <w:r>
              <w:rPr>
                <w:color w:val="auto"/>
              </w:rPr>
              <w:t>.</w:t>
            </w:r>
            <w:bookmarkEnd w:id="343"/>
          </w:p>
          <w:p w14:paraId="7E88ECDA" w14:textId="77777777" w:rsidR="00851167" w:rsidRDefault="00851167">
            <w:pPr>
              <w:rPr>
                <w:szCs w:val="24"/>
              </w:rPr>
            </w:pPr>
          </w:p>
        </w:tc>
      </w:tr>
    </w:tbl>
    <w:p w14:paraId="44E6D068" w14:textId="77777777" w:rsidR="00851167" w:rsidRDefault="00851167"/>
    <w:tbl>
      <w:tblPr>
        <w:tblW w:w="5000" w:type="pct"/>
        <w:tblCellMar>
          <w:left w:w="10" w:type="dxa"/>
          <w:right w:w="10" w:type="dxa"/>
        </w:tblCellMar>
        <w:tblLook w:val="0000" w:firstRow="0" w:lastRow="0" w:firstColumn="0" w:lastColumn="0" w:noHBand="0" w:noVBand="0"/>
      </w:tblPr>
      <w:tblGrid>
        <w:gridCol w:w="8657"/>
        <w:gridCol w:w="971"/>
      </w:tblGrid>
      <w:tr w:rsidR="00851167" w14:paraId="5D9CA9DB"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5FECB" w14:textId="77777777" w:rsidR="00851167" w:rsidRDefault="00000000">
            <w:pPr>
              <w:rPr>
                <w:b/>
                <w:szCs w:val="24"/>
              </w:rPr>
            </w:pPr>
            <w:r>
              <w:rPr>
                <w:b/>
                <w:szCs w:val="24"/>
              </w:rPr>
              <w:t>Supporting Resource(s)</w:t>
            </w:r>
          </w:p>
        </w:tc>
      </w:tr>
      <w:tr w:rsidR="00851167" w14:paraId="4059B773" w14:textId="77777777">
        <w:trPr>
          <w:trHeight w:val="639"/>
        </w:trPr>
        <w:tc>
          <w:tcPr>
            <w:tcW w:w="86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2D16EA" w14:textId="77777777" w:rsidR="00851167" w:rsidRDefault="00000000">
            <w:pPr>
              <w:pStyle w:val="ListParagraph"/>
              <w:keepNext/>
              <w:tabs>
                <w:tab w:val="left" w:pos="567"/>
              </w:tabs>
              <w:autoSpaceDE w:val="0"/>
              <w:ind w:left="0"/>
              <w:rPr>
                <w:szCs w:val="24"/>
              </w:rPr>
            </w:pPr>
            <w:r>
              <w:rPr>
                <w:szCs w:val="24"/>
              </w:rPr>
              <w:t xml:space="preserve">DTSM 4 – Delivery of Individual Training </w:t>
            </w:r>
          </w:p>
        </w:tc>
        <w:tc>
          <w:tcPr>
            <w:tcW w:w="9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D4FF7B" w14:textId="77777777" w:rsidR="00851167" w:rsidRDefault="00851167">
            <w:pPr>
              <w:jc w:val="left"/>
            </w:pPr>
            <w:hyperlink r:id="rId42" w:history="1">
              <w:r>
                <w:rPr>
                  <w:rStyle w:val="Hyperlink"/>
                  <w:szCs w:val="24"/>
                </w:rPr>
                <w:t>Link</w:t>
              </w:r>
            </w:hyperlink>
          </w:p>
        </w:tc>
      </w:tr>
    </w:tbl>
    <w:p w14:paraId="4CDF7F3C" w14:textId="77777777" w:rsidR="00851167" w:rsidRDefault="00851167"/>
    <w:p w14:paraId="35210414" w14:textId="77777777" w:rsidR="00851167" w:rsidRDefault="00000000">
      <w:pPr>
        <w:pStyle w:val="Heading2"/>
      </w:pPr>
      <w:bookmarkStart w:id="344" w:name="_Toc151726945"/>
      <w:bookmarkStart w:id="345" w:name="_Toc158044490"/>
      <w:bookmarkStart w:id="346" w:name="_Toc158044690"/>
      <w:bookmarkStart w:id="347" w:name="_Toc158045676"/>
      <w:bookmarkStart w:id="348" w:name="_Toc158049369"/>
      <w:bookmarkStart w:id="349" w:name="_Toc199920098"/>
      <w:r>
        <w:t>Introduction</w:t>
      </w:r>
      <w:bookmarkEnd w:id="344"/>
      <w:bookmarkEnd w:id="345"/>
      <w:bookmarkEnd w:id="346"/>
      <w:bookmarkEnd w:id="347"/>
      <w:bookmarkEnd w:id="348"/>
      <w:bookmarkEnd w:id="349"/>
    </w:p>
    <w:p w14:paraId="4EA64097" w14:textId="77777777" w:rsidR="00851167" w:rsidRDefault="00851167"/>
    <w:p w14:paraId="5B08CC14" w14:textId="77777777" w:rsidR="00851167" w:rsidRDefault="00000000">
      <w:pPr>
        <w:pStyle w:val="Heading3"/>
      </w:pPr>
      <w:bookmarkStart w:id="350" w:name="_Toc199920099"/>
      <w:r>
        <w:t xml:space="preserve">This section provides </w:t>
      </w:r>
      <w:r>
        <w:rPr>
          <w:bCs/>
        </w:rPr>
        <w:t>an introduction to</w:t>
      </w:r>
      <w:r>
        <w:t xml:space="preserve"> the processes and outputs associated with the delivery of the training activity, which is Element 3 of the DSAT process.</w:t>
      </w:r>
      <w:bookmarkEnd w:id="350"/>
    </w:p>
    <w:p w14:paraId="7B89F254" w14:textId="77777777" w:rsidR="00851167" w:rsidRDefault="00851167"/>
    <w:p w14:paraId="76228343" w14:textId="77777777" w:rsidR="00851167" w:rsidRDefault="00000000">
      <w:pPr>
        <w:pStyle w:val="Heading3"/>
      </w:pPr>
      <w:bookmarkStart w:id="351" w:name="_Toc199920100"/>
      <w:r>
        <w:t xml:space="preserve">Learning does not start and finish on a training course.  An agile force is one whose people learn continuously, from experience and from each other, as well as from </w:t>
      </w:r>
      <w:r>
        <w:lastRenderedPageBreak/>
        <w:t>training courses.  Learning in the workplace is just as important as learning on a course and requires the support of qualified trainers.  Whether in the workplace or a training establishment, the underlying principles and standards for the delivery of Defence training remain the same. Training provision is the process conducted by the Training Provider that enables and allows trainees to learn.  It is the outputs that ensure trainers are trained, learning activities are piloted, programmed and resourced, learning is prepared for, training deficiencies are managed, risks are assessed, and trainees are appropriately cared for.</w:t>
      </w:r>
      <w:bookmarkEnd w:id="351"/>
      <w:r>
        <w:t xml:space="preserve">  </w:t>
      </w:r>
    </w:p>
    <w:p w14:paraId="2512A032" w14:textId="77777777" w:rsidR="00851167" w:rsidRDefault="00851167"/>
    <w:p w14:paraId="56986592" w14:textId="77777777" w:rsidR="00851167" w:rsidRDefault="00000000">
      <w:pPr>
        <w:pStyle w:val="Heading3"/>
      </w:pPr>
      <w:bookmarkStart w:id="352" w:name="_Toc199920101"/>
      <w:r>
        <w:t>It is expected that the Training Provider will take the lead on the DSAT activities, processes and outputs required to be completed during Element 3 (Delivery).  The Training Provider will also be expected to ensure that those activities that it deems critical to the development of the Training System are conducted; most notably the production, on behalf of the TDA, of the SOTT which when endorsed, sets the training task to be delivered.  The Training Provider is ultimately responsible to the TDA, the TRA and Customer for the work conducted during this Element.</w:t>
      </w:r>
      <w:bookmarkStart w:id="353" w:name="_Hlk148423606"/>
      <w:bookmarkEnd w:id="352"/>
    </w:p>
    <w:p w14:paraId="2F7D6FDA" w14:textId="77777777" w:rsidR="00851167" w:rsidRDefault="00851167"/>
    <w:p w14:paraId="7A38C18D" w14:textId="77777777" w:rsidR="00851167" w:rsidRDefault="00000000">
      <w:pPr>
        <w:pStyle w:val="Heading3"/>
      </w:pPr>
      <w:bookmarkStart w:id="354" w:name="_Toc199920102"/>
      <w:r>
        <w:rPr>
          <w:szCs w:val="24"/>
        </w:rPr>
        <w:t xml:space="preserve">Training should be delivered as it was planned, with the correct training facilities, </w:t>
      </w:r>
      <w:r>
        <w:t xml:space="preserve">suitably qualified and experienced training staff and with the correct procedures and instructions. Undue pressure should not be put on managers or those delivering training to deviate from planned and endorsed training programmes. Those responsible for the management and delivery of training should have the ability to amend training as necessary, to meet changing environmental conditions (e.g. avoiding excessive heat), equipment deficiencies or shortfalls in resources. However, careful consideration must be given to the resultant risk, especially where it has an impact on safety that increases the risk to life and could result in death or serious injury. It is imperative that the delivery of training remains progressive and subject to a safe system of training throughout. Changes to planned training delivery such as truncating, accelerating or other variations (changing location, time or content etc) can affect the rate at which training proficiency is achieved, potentially increasing the associated risk. In many cases certain proficiency criteria must be met by trainees to be able to perform tasks in a consistent, reliable and repeatable manner that meets established standards, facilitating the progression in training and enabling post training activities. This is of paramount importance for any critical training which, if not conducted to the correct standard, increases the risk to life and could result in death or serious injury. Any change to the content, time or resources available for such critical training </w:t>
      </w:r>
      <w:r>
        <w:rPr>
          <w:b/>
          <w:bCs/>
        </w:rPr>
        <w:t>must</w:t>
      </w:r>
      <w:r>
        <w:t xml:space="preserve"> be subject to an approved risk assessment by the Commander, Line Manager or accountable person.</w:t>
      </w:r>
      <w:bookmarkEnd w:id="354"/>
    </w:p>
    <w:p w14:paraId="6E6649BD" w14:textId="77777777" w:rsidR="00851167" w:rsidRDefault="00851167"/>
    <w:p w14:paraId="6527B9E4" w14:textId="77777777" w:rsidR="00851167" w:rsidRDefault="00000000">
      <w:pPr>
        <w:pStyle w:val="Heading3"/>
      </w:pPr>
      <w:bookmarkStart w:id="355" w:name="_Toc199920103"/>
      <w:r>
        <w:t>Furthermore, for all training activities, dynamic risk assessments are to be conducted before or during activities in response to changing or unexpected conditions.  This will allow training to be paused, amended, or stopped as necessary.</w:t>
      </w:r>
      <w:bookmarkEnd w:id="353"/>
      <w:bookmarkEnd w:id="355"/>
    </w:p>
    <w:p w14:paraId="40133EC3" w14:textId="77777777" w:rsidR="00851167" w:rsidRDefault="00851167"/>
    <w:p w14:paraId="3D5B9E00" w14:textId="77777777" w:rsidR="00851167" w:rsidRDefault="00000000">
      <w:pPr>
        <w:pStyle w:val="Heading3"/>
      </w:pPr>
      <w:bookmarkStart w:id="356" w:name="_Toc199920104"/>
      <w:r>
        <w:t xml:space="preserve">Where, for organisational, contractual, or other reasons, activities are distributed and/or responsibilities delegated other than as recommended, then this should be </w:t>
      </w:r>
      <w:r>
        <w:lastRenderedPageBreak/>
        <w:t>agreed at the CEB and annotated on the TrAD</w:t>
      </w:r>
      <w:r>
        <w:rPr>
          <w:rStyle w:val="FootnoteReference"/>
        </w:rPr>
        <w:footnoteReference w:id="50"/>
      </w:r>
      <w:r>
        <w:t>.  In all cases, any variance from the MTS must still be DSAT QMS compliant and auditable.</w:t>
      </w:r>
      <w:bookmarkEnd w:id="356"/>
      <w:r>
        <w:t xml:space="preserve">  </w:t>
      </w:r>
    </w:p>
    <w:p w14:paraId="7EC933B2" w14:textId="77777777" w:rsidR="00851167" w:rsidRDefault="00851167">
      <w:pPr>
        <w:rPr>
          <w:rFonts w:eastAsia="Times New Roman"/>
          <w:b/>
          <w:bCs/>
          <w:color w:val="4F213A"/>
          <w:spacing w:val="-3"/>
          <w:szCs w:val="24"/>
        </w:rPr>
      </w:pPr>
    </w:p>
    <w:tbl>
      <w:tblPr>
        <w:tblW w:w="9498" w:type="dxa"/>
        <w:jc w:val="center"/>
        <w:tblCellMar>
          <w:left w:w="10" w:type="dxa"/>
          <w:right w:w="10" w:type="dxa"/>
        </w:tblCellMar>
        <w:tblLook w:val="0000" w:firstRow="0" w:lastRow="0" w:firstColumn="0" w:lastColumn="0" w:noHBand="0" w:noVBand="0"/>
      </w:tblPr>
      <w:tblGrid>
        <w:gridCol w:w="9498"/>
      </w:tblGrid>
      <w:tr w:rsidR="00851167" w14:paraId="25E5B1F4" w14:textId="77777777">
        <w:trPr>
          <w:trHeight w:val="300"/>
          <w:jc w:val="center"/>
        </w:trPr>
        <w:tc>
          <w:tcPr>
            <w:tcW w:w="949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07D141BB" w14:textId="77777777" w:rsidR="00851167" w:rsidRDefault="00000000">
            <w:pPr>
              <w:jc w:val="center"/>
              <w:rPr>
                <w:rFonts w:eastAsia="Times New Roman"/>
                <w:b/>
                <w:bCs/>
                <w:szCs w:val="24"/>
              </w:rPr>
            </w:pPr>
            <w:r>
              <w:rPr>
                <w:rFonts w:eastAsia="Times New Roman"/>
                <w:b/>
                <w:bCs/>
                <w:szCs w:val="24"/>
              </w:rPr>
              <w:t>Element 3 – Mandatory Delivery Activities for</w:t>
            </w:r>
          </w:p>
          <w:p w14:paraId="01D36566" w14:textId="77777777" w:rsidR="00851167" w:rsidRDefault="00000000">
            <w:pPr>
              <w:jc w:val="center"/>
              <w:rPr>
                <w:rFonts w:eastAsia="Times New Roman"/>
                <w:b/>
                <w:bCs/>
                <w:szCs w:val="24"/>
              </w:rPr>
            </w:pPr>
            <w:r>
              <w:rPr>
                <w:rFonts w:eastAsia="Times New Roman"/>
                <w:b/>
                <w:bCs/>
                <w:szCs w:val="24"/>
              </w:rPr>
              <w:t>New Training Requirements. DSAT reference numbers in brackets.</w:t>
            </w:r>
          </w:p>
        </w:tc>
      </w:tr>
      <w:tr w:rsidR="00851167" w14:paraId="32F9B335" w14:textId="77777777">
        <w:trPr>
          <w:trHeight w:val="284"/>
          <w:jc w:val="center"/>
        </w:trPr>
        <w:tc>
          <w:tcPr>
            <w:tcW w:w="949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77E8A472" w14:textId="77777777" w:rsidR="00851167" w:rsidRDefault="00000000">
            <w:pPr>
              <w:jc w:val="center"/>
            </w:pPr>
            <w:r>
              <w:rPr>
                <w:szCs w:val="24"/>
                <w:lang w:eastAsia="zh-CN"/>
              </w:rPr>
              <w:t>Preparing Training (3.1)</w:t>
            </w:r>
          </w:p>
        </w:tc>
      </w:tr>
      <w:tr w:rsidR="00851167" w14:paraId="742E31CD" w14:textId="77777777">
        <w:trPr>
          <w:trHeight w:val="284"/>
          <w:jc w:val="center"/>
        </w:trPr>
        <w:tc>
          <w:tcPr>
            <w:tcW w:w="949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305CD398" w14:textId="77777777" w:rsidR="00851167" w:rsidRDefault="00000000">
            <w:pPr>
              <w:jc w:val="center"/>
              <w:rPr>
                <w:szCs w:val="24"/>
                <w:lang w:eastAsia="zh-CN"/>
              </w:rPr>
            </w:pPr>
            <w:r>
              <w:rPr>
                <w:szCs w:val="24"/>
                <w:lang w:eastAsia="zh-CN"/>
              </w:rPr>
              <w:t>Remedial Training Strategy (3.2)</w:t>
            </w:r>
          </w:p>
        </w:tc>
      </w:tr>
      <w:tr w:rsidR="00851167" w14:paraId="57DE5A33" w14:textId="77777777">
        <w:trPr>
          <w:trHeight w:val="284"/>
          <w:jc w:val="center"/>
        </w:trPr>
        <w:tc>
          <w:tcPr>
            <w:tcW w:w="949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2B397F88" w14:textId="77777777" w:rsidR="00851167" w:rsidRDefault="00000000">
            <w:pPr>
              <w:jc w:val="center"/>
              <w:rPr>
                <w:rFonts w:eastAsia="Times New Roman"/>
                <w:color w:val="auto"/>
                <w:szCs w:val="24"/>
              </w:rPr>
            </w:pPr>
            <w:r>
              <w:rPr>
                <w:rFonts w:eastAsia="Times New Roman"/>
                <w:color w:val="auto"/>
                <w:szCs w:val="24"/>
              </w:rPr>
              <w:t>Programming, Scheduling and Resourcing of Training (3.3)</w:t>
            </w:r>
          </w:p>
        </w:tc>
      </w:tr>
      <w:tr w:rsidR="00851167" w14:paraId="4827B93E" w14:textId="77777777">
        <w:trPr>
          <w:trHeight w:val="284"/>
          <w:jc w:val="center"/>
        </w:trPr>
        <w:tc>
          <w:tcPr>
            <w:tcW w:w="949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08372F8C" w14:textId="77777777" w:rsidR="00851167" w:rsidRDefault="00000000">
            <w:pPr>
              <w:keepNext/>
              <w:jc w:val="center"/>
              <w:rPr>
                <w:rFonts w:eastAsia="Times New Roman"/>
                <w:szCs w:val="24"/>
              </w:rPr>
            </w:pPr>
            <w:r>
              <w:rPr>
                <w:rFonts w:eastAsia="Times New Roman"/>
                <w:szCs w:val="24"/>
              </w:rPr>
              <w:t>Management of Training Deficiency (3.5)</w:t>
            </w:r>
          </w:p>
        </w:tc>
      </w:tr>
    </w:tbl>
    <w:p w14:paraId="36FA5FE2" w14:textId="77777777" w:rsidR="00851167" w:rsidRDefault="00000000">
      <w:pPr>
        <w:pStyle w:val="Caption"/>
        <w:jc w:val="center"/>
      </w:pPr>
      <w:bookmarkStart w:id="357" w:name="_Toc135054954"/>
      <w:r>
        <w:rPr>
          <w:i w:val="0"/>
          <w:iCs w:val="0"/>
          <w:color w:val="auto"/>
          <w:sz w:val="24"/>
          <w:szCs w:val="24"/>
        </w:rPr>
        <w:t>Table 3: Mandatory Delivery DSAT Activities for New Training Requirements</w:t>
      </w:r>
      <w:bookmarkEnd w:id="357"/>
    </w:p>
    <w:p w14:paraId="3E3D2B35" w14:textId="77777777" w:rsidR="00851167" w:rsidRDefault="00851167"/>
    <w:p w14:paraId="4BAF5C61" w14:textId="77777777" w:rsidR="00851167" w:rsidRDefault="00000000">
      <w:pPr>
        <w:pStyle w:val="Heading2"/>
      </w:pPr>
      <w:bookmarkStart w:id="358" w:name="_Toc151726946"/>
      <w:bookmarkStart w:id="359" w:name="_Toc158044491"/>
      <w:bookmarkStart w:id="360" w:name="_Toc158044691"/>
      <w:bookmarkStart w:id="361" w:name="_Toc158045677"/>
      <w:bookmarkStart w:id="362" w:name="_Toc158049370"/>
      <w:bookmarkStart w:id="363" w:name="_Toc199920105"/>
      <w:r>
        <w:t>Preparing Training</w:t>
      </w:r>
      <w:bookmarkEnd w:id="358"/>
      <w:bookmarkEnd w:id="359"/>
      <w:bookmarkEnd w:id="360"/>
      <w:bookmarkEnd w:id="361"/>
      <w:bookmarkEnd w:id="362"/>
      <w:bookmarkEnd w:id="363"/>
    </w:p>
    <w:p w14:paraId="2177E40F" w14:textId="77777777" w:rsidR="00851167" w:rsidRDefault="00851167"/>
    <w:p w14:paraId="0F74DFBB" w14:textId="77777777" w:rsidR="00851167" w:rsidRDefault="00000000">
      <w:pPr>
        <w:pStyle w:val="Heading3"/>
      </w:pPr>
      <w:bookmarkStart w:id="364" w:name="_Toc199920106"/>
      <w:r>
        <w:rPr>
          <w:rFonts w:eastAsia="Times New Roman"/>
          <w:b/>
        </w:rPr>
        <w:t>Preparing training –</w:t>
      </w:r>
      <w:bookmarkStart w:id="365" w:name="DSAT3_2"/>
      <w:r>
        <w:rPr>
          <w:rFonts w:eastAsia="Times New Roman"/>
          <w:b/>
        </w:rPr>
        <w:t xml:space="preserve"> 3.</w:t>
      </w:r>
      <w:bookmarkEnd w:id="365"/>
      <w:r>
        <w:rPr>
          <w:rFonts w:eastAsia="Times New Roman"/>
          <w:b/>
        </w:rPr>
        <w:t>1</w:t>
      </w:r>
      <w:r>
        <w:rPr>
          <w:rFonts w:eastAsia="Times New Roman"/>
        </w:rPr>
        <w:t>.</w:t>
      </w:r>
      <w:r>
        <w:rPr>
          <w:rFonts w:eastAsia="Times New Roman"/>
          <w:b/>
        </w:rPr>
        <w:t xml:space="preserve"> </w:t>
      </w:r>
      <w:r>
        <w:rPr>
          <w:rFonts w:eastAsia="Times New Roman"/>
        </w:rPr>
        <w:t xml:space="preserve"> </w:t>
      </w:r>
      <w:r>
        <w:t xml:space="preserve">Preparing training ensures that the Training Provider, and specifically the trainer, has completed preparation for the delivery of the lesson.  This includes the use of the LSpec and ASpec to generate lesson or event plans and assessments suitable to the training environment.  Consideration should also be given to the development of a remedial training strategy. </w:t>
      </w:r>
      <w:r>
        <w:rPr>
          <w:rFonts w:eastAsia="Times New Roman"/>
        </w:rPr>
        <w:t>The effectiveness of training delivery will be measured by the Training Provider and appropriate governance body according to whether the intended outcomes (the TOs) have been achieved successfully.  This is determined through the formal assessment process, but there will also be other, indirect outcomes of training (e.g. motivation to learn and creating independent learners) which will need to be considered when planning and preparing effective training.  These are not as easy to measure, but they are important if trainees are to perform to the best of their ability.</w:t>
      </w:r>
      <w:bookmarkEnd w:id="364"/>
      <w:r>
        <w:rPr>
          <w:rFonts w:eastAsia="Times New Roman"/>
        </w:rPr>
        <w:t xml:space="preserve">  </w:t>
      </w:r>
    </w:p>
    <w:p w14:paraId="11B7B8F7" w14:textId="77777777" w:rsidR="00851167" w:rsidRDefault="00851167"/>
    <w:p w14:paraId="503F9FC4" w14:textId="77777777" w:rsidR="00851167" w:rsidRDefault="00000000">
      <w:pPr>
        <w:pStyle w:val="Heading3"/>
      </w:pPr>
      <w:bookmarkStart w:id="366" w:name="_Toc199920107"/>
      <w:r>
        <w:rPr>
          <w:b/>
        </w:rPr>
        <w:t xml:space="preserve">Lesson / Event planning – </w:t>
      </w:r>
      <w:bookmarkStart w:id="367" w:name="DSAT3_2_1"/>
      <w:r>
        <w:rPr>
          <w:b/>
        </w:rPr>
        <w:t>3.</w:t>
      </w:r>
      <w:bookmarkEnd w:id="367"/>
      <w:r>
        <w:rPr>
          <w:b/>
        </w:rPr>
        <w:t>1.1</w:t>
      </w:r>
      <w:r>
        <w:t>.  Lesson/event planning is an essential part of the training delivery process.  A good lesson plan considers all the needs and expectations of the training audience (1.5.2), ensures risks have been considered and mitigation is in place to address them. Lesson/event plans must be based on the LSpec and take a learner-centric approach.  They are created by the trainer using the LSpec and a trainer should request support in developing their Lesson Plan should they need it</w:t>
      </w:r>
      <w:r>
        <w:rPr>
          <w:rStyle w:val="FootnoteReference"/>
          <w:rFonts w:eastAsia="Times New Roman"/>
          <w:szCs w:val="24"/>
        </w:rPr>
        <w:footnoteReference w:id="51"/>
      </w:r>
      <w:r>
        <w:t>.</w:t>
      </w:r>
      <w:bookmarkEnd w:id="366"/>
      <w:r>
        <w:t xml:space="preserve"> </w:t>
      </w:r>
    </w:p>
    <w:p w14:paraId="33E0F959" w14:textId="77777777" w:rsidR="00851167" w:rsidRDefault="00851167"/>
    <w:p w14:paraId="58CA8853" w14:textId="77777777" w:rsidR="00851167" w:rsidRDefault="00000000">
      <w:pPr>
        <w:pStyle w:val="Heading3"/>
      </w:pPr>
      <w:bookmarkStart w:id="368" w:name="_Toc199920108"/>
      <w:r>
        <w:rPr>
          <w:b/>
        </w:rPr>
        <w:t>Assessment of learning – 3.1.2</w:t>
      </w:r>
      <w:r>
        <w:t>.  Assessment is an essential aspect of any training which must be properly understood and applied.  Assessment requires the trainer to determine whether learning has occurred which requires making a judgement on trainee Performance and progress, then to decide whether the trainee is sufficiently competent in a particular Role or Task to be qualified for employment and/or work with or without supervision</w:t>
      </w:r>
      <w:r>
        <w:rPr>
          <w:bCs/>
        </w:rPr>
        <w:t xml:space="preserve">.  The proper conduct of assessment in training can have a major impact on training time and resources, but ultimately will contribute directly to Defence outputs.  Trainers should be able to administer assessments in training in a fair, valid and reliable manner in accordance with the AStrat and ASpecs.  This is achieved through the use of an up-to-date ASpec when planning an assessment; </w:t>
      </w:r>
      <w:r>
        <w:rPr>
          <w:bCs/>
        </w:rPr>
        <w:lastRenderedPageBreak/>
        <w:t>assessing all of the EOs and KLPs as specified in the ASpec and not make any changes that alter these; as well as the standardisation of conduct and moderation of marking:</w:t>
      </w:r>
      <w:bookmarkEnd w:id="368"/>
    </w:p>
    <w:p w14:paraId="6CDCAC72" w14:textId="77777777" w:rsidR="00851167" w:rsidRDefault="00851167">
      <w:pPr>
        <w:pStyle w:val="ListParagraph"/>
        <w:rPr>
          <w:rFonts w:eastAsia="Times New Roman"/>
          <w:b/>
          <w:szCs w:val="24"/>
        </w:rPr>
      </w:pPr>
    </w:p>
    <w:p w14:paraId="68D07883" w14:textId="77777777" w:rsidR="00851167" w:rsidRDefault="00000000">
      <w:pPr>
        <w:pStyle w:val="ListParagraph"/>
        <w:numPr>
          <w:ilvl w:val="0"/>
          <w:numId w:val="55"/>
        </w:numPr>
        <w:tabs>
          <w:tab w:val="left" w:pos="1134"/>
        </w:tabs>
      </w:pPr>
      <w:r>
        <w:rPr>
          <w:rFonts w:eastAsia="Times New Roman"/>
          <w:b/>
          <w:bCs/>
          <w:szCs w:val="24"/>
        </w:rPr>
        <w:t>Standardisation</w:t>
      </w:r>
      <w:r>
        <w:rPr>
          <w:rFonts w:eastAsia="Times New Roman"/>
          <w:bCs/>
          <w:szCs w:val="24"/>
        </w:rPr>
        <w:t>.</w:t>
      </w:r>
      <w:r>
        <w:rPr>
          <w:rFonts w:eastAsia="Times New Roman"/>
          <w:b/>
          <w:bCs/>
          <w:szCs w:val="24"/>
        </w:rPr>
        <w:t xml:space="preserve"> </w:t>
      </w:r>
      <w:r>
        <w:rPr>
          <w:rFonts w:eastAsia="Times New Roman"/>
          <w:bCs/>
          <w:szCs w:val="24"/>
        </w:rPr>
        <w:t xml:space="preserve"> Standardisation is achieved by adhering to the direction given in the AStrat and ASpecs.  If an assessment is conducted using the same instructions every time, all trainees should receive exactly the same assessment, regardless of when, where and by whom the assessment is conducted.</w:t>
      </w:r>
    </w:p>
    <w:p w14:paraId="20AC3766" w14:textId="77777777" w:rsidR="00851167" w:rsidRDefault="00851167">
      <w:pPr>
        <w:pStyle w:val="ListParagraph"/>
        <w:tabs>
          <w:tab w:val="left" w:pos="1134"/>
        </w:tabs>
        <w:rPr>
          <w:rFonts w:eastAsia="Times New Roman"/>
          <w:bCs/>
          <w:szCs w:val="24"/>
        </w:rPr>
      </w:pPr>
    </w:p>
    <w:p w14:paraId="09D5F68F" w14:textId="77777777" w:rsidR="00851167" w:rsidRDefault="00000000">
      <w:pPr>
        <w:pStyle w:val="ListParagraph"/>
        <w:numPr>
          <w:ilvl w:val="0"/>
          <w:numId w:val="55"/>
        </w:numPr>
        <w:tabs>
          <w:tab w:val="left" w:pos="1134"/>
        </w:tabs>
      </w:pPr>
      <w:r>
        <w:rPr>
          <w:rFonts w:eastAsia="Times New Roman"/>
          <w:b/>
          <w:bCs/>
          <w:szCs w:val="24"/>
        </w:rPr>
        <w:t>Moderation</w:t>
      </w:r>
      <w:r>
        <w:rPr>
          <w:rFonts w:eastAsia="Times New Roman"/>
          <w:bCs/>
          <w:szCs w:val="24"/>
        </w:rPr>
        <w:t>.  Moderation of marking can help to ensure that the marking of assessments by different trainers is equitable and fair. For example, by having a proportion of assessments marked for a second time by a different trainer without first seeing the original score or grades awarded; the resulting scores are then compared for consistency.  Where scores do not agree, trainers should consult with other trainers, and as a team, identify where the problem may lie. Any problems with the marking criteria should be highlighted to the DTS, DTM or Chain of Command</w:t>
      </w:r>
      <w:r>
        <w:rPr>
          <w:rFonts w:eastAsia="Times New Roman"/>
          <w:bCs/>
        </w:rPr>
        <w:t xml:space="preserve">.  </w:t>
      </w:r>
    </w:p>
    <w:p w14:paraId="70608FC2" w14:textId="77777777" w:rsidR="00851167" w:rsidRDefault="00851167">
      <w:pPr>
        <w:rPr>
          <w:rFonts w:eastAsia="Times New Roman"/>
          <w:b/>
          <w:bCs/>
          <w:color w:val="4F213A"/>
          <w:spacing w:val="-3"/>
          <w:szCs w:val="24"/>
        </w:rPr>
      </w:pPr>
    </w:p>
    <w:p w14:paraId="4377EE14" w14:textId="77777777" w:rsidR="00851167" w:rsidRDefault="00851167">
      <w:pPr>
        <w:rPr>
          <w:rFonts w:eastAsia="Times New Roman"/>
          <w:b/>
          <w:bCs/>
          <w:color w:val="4F213A"/>
          <w:spacing w:val="-3"/>
          <w:szCs w:val="24"/>
        </w:rPr>
      </w:pPr>
    </w:p>
    <w:p w14:paraId="6AF53E9E" w14:textId="77777777" w:rsidR="00851167" w:rsidRDefault="00000000">
      <w:pPr>
        <w:pStyle w:val="Heading2"/>
      </w:pPr>
      <w:bookmarkStart w:id="369" w:name="_Toc151726947"/>
      <w:bookmarkStart w:id="370" w:name="_Toc158044492"/>
      <w:bookmarkStart w:id="371" w:name="_Toc158044692"/>
      <w:bookmarkStart w:id="372" w:name="_Toc158045678"/>
      <w:bookmarkStart w:id="373" w:name="_Toc158049371"/>
      <w:bookmarkStart w:id="374" w:name="_Toc199920109"/>
      <w:r>
        <w:t>Remedial Training Strategy</w:t>
      </w:r>
      <w:bookmarkEnd w:id="369"/>
      <w:bookmarkEnd w:id="370"/>
      <w:bookmarkEnd w:id="371"/>
      <w:bookmarkEnd w:id="372"/>
      <w:bookmarkEnd w:id="373"/>
      <w:bookmarkEnd w:id="374"/>
    </w:p>
    <w:p w14:paraId="5D702CEE" w14:textId="77777777" w:rsidR="00851167" w:rsidRDefault="00851167"/>
    <w:p w14:paraId="33789847" w14:textId="77777777" w:rsidR="00851167" w:rsidRDefault="00000000">
      <w:pPr>
        <w:pStyle w:val="Heading3"/>
      </w:pPr>
      <w:bookmarkStart w:id="375" w:name="_Toc199920110"/>
      <w:r>
        <w:rPr>
          <w:rFonts w:eastAsia="Times New Roman"/>
          <w:b/>
          <w:szCs w:val="24"/>
        </w:rPr>
        <w:t xml:space="preserve">Remedial training strategy – </w:t>
      </w:r>
      <w:bookmarkStart w:id="376" w:name="DSAT3_2_3"/>
      <w:r>
        <w:rPr>
          <w:rFonts w:eastAsia="Times New Roman"/>
          <w:b/>
          <w:szCs w:val="24"/>
        </w:rPr>
        <w:t>3.</w:t>
      </w:r>
      <w:bookmarkEnd w:id="376"/>
      <w:r>
        <w:rPr>
          <w:rFonts w:eastAsia="Times New Roman"/>
          <w:b/>
          <w:szCs w:val="24"/>
        </w:rPr>
        <w:t>2</w:t>
      </w:r>
      <w:r>
        <w:rPr>
          <w:rFonts w:eastAsia="Times New Roman"/>
          <w:szCs w:val="24"/>
        </w:rPr>
        <w:t xml:space="preserve">. </w:t>
      </w:r>
      <w:r>
        <w:t xml:space="preserve">The vision for Defence training to create an environment that attracts and retains high-quality people through the provision of training that, whilst stressing the importance of the team and team ethos, is focused on the individual from recruitment to entering productive Service.  </w:t>
      </w:r>
      <w:r>
        <w:rPr>
          <w:rFonts w:eastAsia="Times New Roman"/>
        </w:rPr>
        <w:t>Training is by necessity challenging – it has to transform people from civilians into professional Service personnel (SP) capable of operating in the harshest of global environments and pressured situations</w:t>
      </w:r>
      <w:r>
        <w:t>.  It must imbue SP with an attitude of responsibility, self-discipline and selflessness: fundamental components of military ethos that are essential to maintaining operational effectiveness.</w:t>
      </w:r>
      <w:bookmarkEnd w:id="375"/>
      <w:r>
        <w:t xml:space="preserve"> </w:t>
      </w:r>
    </w:p>
    <w:p w14:paraId="3476B243" w14:textId="77777777" w:rsidR="00851167" w:rsidRDefault="00851167">
      <w:pPr>
        <w:rPr>
          <w:rFonts w:eastAsia="Times New Roman"/>
          <w:b/>
          <w:szCs w:val="24"/>
        </w:rPr>
      </w:pPr>
    </w:p>
    <w:p w14:paraId="48A17F58" w14:textId="77777777" w:rsidR="00851167" w:rsidRDefault="00851167">
      <w:pPr>
        <w:rPr>
          <w:rFonts w:eastAsia="Times New Roman"/>
          <w:b/>
          <w:szCs w:val="24"/>
        </w:rPr>
      </w:pPr>
    </w:p>
    <w:p w14:paraId="769F25FC" w14:textId="77777777" w:rsidR="00851167" w:rsidRDefault="00000000">
      <w:pPr>
        <w:pStyle w:val="Heading2"/>
      </w:pPr>
      <w:bookmarkStart w:id="377" w:name="_Toc151726948"/>
      <w:bookmarkStart w:id="378" w:name="_Toc158044493"/>
      <w:bookmarkStart w:id="379" w:name="_Toc158044693"/>
      <w:bookmarkStart w:id="380" w:name="_Toc158045679"/>
      <w:bookmarkStart w:id="381" w:name="_Toc158049372"/>
      <w:bookmarkStart w:id="382" w:name="_Toc199920111"/>
      <w:r>
        <w:t>Programming, Scheduling and Resourcing of Training</w:t>
      </w:r>
      <w:bookmarkEnd w:id="377"/>
      <w:bookmarkEnd w:id="378"/>
      <w:bookmarkEnd w:id="379"/>
      <w:bookmarkEnd w:id="380"/>
      <w:bookmarkEnd w:id="381"/>
      <w:bookmarkEnd w:id="382"/>
    </w:p>
    <w:p w14:paraId="52813EA4" w14:textId="77777777" w:rsidR="00851167" w:rsidRDefault="00851167"/>
    <w:p w14:paraId="434CEA6D" w14:textId="77777777" w:rsidR="00851167" w:rsidRDefault="00000000">
      <w:pPr>
        <w:pStyle w:val="Heading3"/>
      </w:pPr>
      <w:bookmarkStart w:id="383" w:name="_Toc199920112"/>
      <w:r>
        <w:t>This activity ensures that the key requirements for the successful programming and scheduling of training, as well as factors that affect resourcing (such as workforce, infrastructure and environment), are taken into consideration.</w:t>
      </w:r>
      <w:bookmarkEnd w:id="383"/>
    </w:p>
    <w:p w14:paraId="78CA310F" w14:textId="77777777" w:rsidR="00851167" w:rsidRDefault="00851167"/>
    <w:p w14:paraId="7FC90801" w14:textId="77777777" w:rsidR="00851167" w:rsidRDefault="00000000">
      <w:pPr>
        <w:pStyle w:val="Heading3"/>
      </w:pPr>
      <w:bookmarkStart w:id="384" w:name="_Toc199920113"/>
      <w:r>
        <w:rPr>
          <w:b/>
        </w:rPr>
        <w:t>Programming training – 3.3</w:t>
      </w:r>
      <w:r>
        <w:t>.  The Training Provider should produce and maintain an annual programme of all training activities.  Any changes which arise within the current Training Year (TY) should also be reflected in the annual programme of training activities.  There is no suggested methodology for programming; A common sense approach should be used and a clear understanding of the freedoms and constraints available to programmers will ensure that training activities:</w:t>
      </w:r>
      <w:bookmarkEnd w:id="384"/>
    </w:p>
    <w:p w14:paraId="5E44FC6E" w14:textId="77777777" w:rsidR="00851167" w:rsidRDefault="00851167">
      <w:pPr>
        <w:rPr>
          <w:rFonts w:eastAsia="Times New Roman"/>
          <w:szCs w:val="24"/>
        </w:rPr>
      </w:pPr>
    </w:p>
    <w:p w14:paraId="179501B9"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Use available resources efficiently and to maximum effect;</w:t>
      </w:r>
    </w:p>
    <w:p w14:paraId="4A6FD00D" w14:textId="77777777" w:rsidR="00851167" w:rsidRDefault="00851167">
      <w:pPr>
        <w:pStyle w:val="ListParagraph"/>
        <w:tabs>
          <w:tab w:val="left" w:pos="1134"/>
        </w:tabs>
        <w:rPr>
          <w:rFonts w:eastAsia="Times New Roman"/>
          <w:szCs w:val="24"/>
        </w:rPr>
      </w:pPr>
    </w:p>
    <w:p w14:paraId="3E8D6541"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lastRenderedPageBreak/>
        <w:t>Match the most effective and efficient Method &amp; Media to the desired learning outcome;</w:t>
      </w:r>
    </w:p>
    <w:p w14:paraId="517242FB" w14:textId="77777777" w:rsidR="00851167" w:rsidRDefault="00851167">
      <w:pPr>
        <w:pStyle w:val="ListParagraph"/>
        <w:rPr>
          <w:rFonts w:eastAsia="Times New Roman"/>
          <w:szCs w:val="24"/>
        </w:rPr>
      </w:pPr>
    </w:p>
    <w:p w14:paraId="27808541"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Generate variety, stimulation and interest;</w:t>
      </w:r>
    </w:p>
    <w:p w14:paraId="0884E1F0" w14:textId="77777777" w:rsidR="00851167" w:rsidRDefault="00851167">
      <w:pPr>
        <w:pStyle w:val="ListParagraph"/>
        <w:rPr>
          <w:rFonts w:eastAsia="Times New Roman"/>
          <w:szCs w:val="24"/>
        </w:rPr>
      </w:pPr>
    </w:p>
    <w:p w14:paraId="6CDC6710"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Programme different activities intelligently (such as not programming a lecture directly after a session of PT) and build progressively;</w:t>
      </w:r>
    </w:p>
    <w:p w14:paraId="5E6AB776" w14:textId="77777777" w:rsidR="00851167" w:rsidRDefault="00851167">
      <w:pPr>
        <w:pStyle w:val="ListParagraph"/>
        <w:rPr>
          <w:rFonts w:eastAsia="Times New Roman"/>
          <w:szCs w:val="24"/>
        </w:rPr>
      </w:pPr>
    </w:p>
    <w:p w14:paraId="3F0D2460"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Build in time for movement, administration, rest, meals and breaks;</w:t>
      </w:r>
    </w:p>
    <w:p w14:paraId="76395009" w14:textId="77777777" w:rsidR="00851167" w:rsidRDefault="00851167">
      <w:pPr>
        <w:pStyle w:val="ListParagraph"/>
        <w:rPr>
          <w:rFonts w:eastAsia="Times New Roman"/>
          <w:szCs w:val="24"/>
        </w:rPr>
      </w:pPr>
    </w:p>
    <w:p w14:paraId="0FC06F52"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Consider environmental, seasonal, weather or light factors if required (for outdoor practical training);</w:t>
      </w:r>
    </w:p>
    <w:p w14:paraId="647B4E9D" w14:textId="77777777" w:rsidR="00851167" w:rsidRDefault="00851167">
      <w:pPr>
        <w:pStyle w:val="ListParagraph"/>
        <w:rPr>
          <w:rFonts w:eastAsia="Times New Roman"/>
          <w:szCs w:val="24"/>
        </w:rPr>
      </w:pPr>
    </w:p>
    <w:p w14:paraId="6983D538"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Use a standardised programming format that builds routine and publish changes to the norm early;</w:t>
      </w:r>
    </w:p>
    <w:p w14:paraId="0197ACAD" w14:textId="77777777" w:rsidR="00851167" w:rsidRDefault="00851167">
      <w:pPr>
        <w:pStyle w:val="ListParagraph"/>
        <w:rPr>
          <w:rFonts w:eastAsia="Times New Roman"/>
          <w:szCs w:val="24"/>
        </w:rPr>
      </w:pPr>
    </w:p>
    <w:p w14:paraId="32C80878"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Simulate, replicate or use realistic or real Conditions;</w:t>
      </w:r>
    </w:p>
    <w:p w14:paraId="3EF9B019" w14:textId="77777777" w:rsidR="00851167" w:rsidRDefault="00851167">
      <w:pPr>
        <w:pStyle w:val="ListParagraph"/>
        <w:rPr>
          <w:rFonts w:eastAsia="Times New Roman"/>
          <w:szCs w:val="24"/>
        </w:rPr>
      </w:pPr>
    </w:p>
    <w:p w14:paraId="0BE57F85"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Have a method of informing trainees and trainers of unavoidable, short notice changes to the programme;</w:t>
      </w:r>
    </w:p>
    <w:p w14:paraId="7E59D798" w14:textId="77777777" w:rsidR="00851167" w:rsidRDefault="00851167">
      <w:pPr>
        <w:pStyle w:val="ListParagraph"/>
        <w:rPr>
          <w:rFonts w:eastAsia="Times New Roman"/>
          <w:szCs w:val="24"/>
        </w:rPr>
      </w:pPr>
    </w:p>
    <w:p w14:paraId="57B0F0F5"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Minimise the administrative or non-training burden to the trainee.</w:t>
      </w:r>
    </w:p>
    <w:p w14:paraId="3A18C1E5" w14:textId="77777777" w:rsidR="00851167" w:rsidRDefault="00851167">
      <w:pPr>
        <w:pStyle w:val="ListParagraph"/>
        <w:tabs>
          <w:tab w:val="left" w:pos="567"/>
        </w:tabs>
        <w:ind w:left="0"/>
        <w:contextualSpacing w:val="0"/>
        <w:rPr>
          <w:rFonts w:eastAsia="Times New Roman"/>
          <w:szCs w:val="24"/>
        </w:rPr>
      </w:pPr>
    </w:p>
    <w:p w14:paraId="62D32E54" w14:textId="77777777" w:rsidR="00851167" w:rsidRDefault="00851167">
      <w:pPr>
        <w:pStyle w:val="ListParagraph"/>
        <w:tabs>
          <w:tab w:val="left" w:pos="567"/>
        </w:tabs>
        <w:ind w:left="0"/>
        <w:contextualSpacing w:val="0"/>
        <w:rPr>
          <w:rFonts w:eastAsia="Times New Roman"/>
          <w:szCs w:val="24"/>
        </w:rPr>
      </w:pPr>
    </w:p>
    <w:p w14:paraId="5AA538F0" w14:textId="77777777" w:rsidR="00851167" w:rsidRDefault="00000000">
      <w:pPr>
        <w:pStyle w:val="Heading3"/>
      </w:pPr>
      <w:bookmarkStart w:id="385" w:name="_Toc199920114"/>
      <w:r>
        <w:t>Programming is usually carried out by a centralised design cell or Training Provider as a headquarters function.  In larger Training Providers it is essential that trainers adhere to the programme as resources will need to be carefully managed to meet the needs of a high number of trainees on different training activities.</w:t>
      </w:r>
      <w:bookmarkEnd w:id="385"/>
    </w:p>
    <w:p w14:paraId="0F8622A9" w14:textId="77777777" w:rsidR="00851167" w:rsidRDefault="00851167"/>
    <w:p w14:paraId="27EC6E36" w14:textId="77777777" w:rsidR="00851167" w:rsidRDefault="00000000">
      <w:pPr>
        <w:pStyle w:val="Heading3"/>
      </w:pPr>
      <w:bookmarkStart w:id="386" w:name="_Toc199920115"/>
      <w:r>
        <w:rPr>
          <w:b/>
        </w:rPr>
        <w:t xml:space="preserve">Scheduling training – </w:t>
      </w:r>
      <w:bookmarkStart w:id="387" w:name="DSAT3_3"/>
      <w:r>
        <w:rPr>
          <w:b/>
        </w:rPr>
        <w:t>3.</w:t>
      </w:r>
      <w:bookmarkEnd w:id="387"/>
      <w:r>
        <w:rPr>
          <w:b/>
        </w:rPr>
        <w:t>3</w:t>
      </w:r>
      <w:r>
        <w:t>.</w:t>
      </w:r>
      <w:r>
        <w:rPr>
          <w:b/>
        </w:rPr>
        <w:t xml:space="preserve"> </w:t>
      </w:r>
      <w:r>
        <w:t xml:space="preserve"> Once training activities are programmed the elements should be sequenced, or scheduled, in order that the training is conducted in the correct order to optimise both the acquisition and retention of the KSA.  This ensures that training is built up and TOs and their dependent EOs and KLPs are delivered in the order that maintains the integrity of their dependencies (i.e. that the achievement of a TO may require dependent EOs/KLPs to be conducted in a particular sequence in order to ensure that the trainees’ KSA is built up progressively).  This, however, may not always be necessary.  The course schedule or programme is usually produced by the Course Design Cell as part of the course documentation.  Particularly in larger training organisations, it is essential that trainers stick to the planned course programme. Where there is a need to change the course programme, this should always be approved by the course manager and trainers should aim to avoid short notice changes wherever possible.</w:t>
      </w:r>
      <w:bookmarkEnd w:id="386"/>
    </w:p>
    <w:p w14:paraId="344CC5AA" w14:textId="77777777" w:rsidR="00851167" w:rsidRDefault="00851167"/>
    <w:p w14:paraId="0047DF82" w14:textId="77777777" w:rsidR="00851167" w:rsidRDefault="00000000">
      <w:pPr>
        <w:pStyle w:val="Heading3"/>
      </w:pPr>
      <w:bookmarkStart w:id="388" w:name="_Toc199920116"/>
      <w:r>
        <w:rPr>
          <w:b/>
        </w:rPr>
        <w:t>Resourcing training – 3.3</w:t>
      </w:r>
      <w:r>
        <w:t xml:space="preserve">.  Resourcing the training activity is intimately tied into its programming and scheduling.  The Training Provider, supported by the TDA and other stakeholders, should ensure that the activity is properly resourced.  This is in order to implement and maintain the Training System, continuously strive to improve </w:t>
      </w:r>
      <w:r>
        <w:lastRenderedPageBreak/>
        <w:t>its effectiveness, and enhance Customer satisfaction by meeting the TRA’s training requirements. Resources include:</w:t>
      </w:r>
      <w:bookmarkEnd w:id="388"/>
    </w:p>
    <w:p w14:paraId="60561C0C" w14:textId="77777777" w:rsidR="00851167" w:rsidRDefault="00851167">
      <w:pPr>
        <w:ind w:left="315"/>
        <w:rPr>
          <w:szCs w:val="24"/>
        </w:rPr>
      </w:pPr>
    </w:p>
    <w:p w14:paraId="627EDD70" w14:textId="77777777" w:rsidR="00851167" w:rsidRDefault="00000000">
      <w:pPr>
        <w:pStyle w:val="ListParagraph"/>
        <w:numPr>
          <w:ilvl w:val="0"/>
          <w:numId w:val="57"/>
        </w:numPr>
        <w:jc w:val="left"/>
      </w:pPr>
      <w:r>
        <w:rPr>
          <w:b/>
          <w:szCs w:val="24"/>
        </w:rPr>
        <w:t>Human resource</w:t>
      </w:r>
      <w:r>
        <w:rPr>
          <w:szCs w:val="24"/>
        </w:rPr>
        <w:t xml:space="preserve">.  The personnel involved in all aspects of DSAT, particularly in the delivery and evaluation of the training activity should be trained and competent to carry out their Roles.  It is the responsibility of the TDA, enforced by the Training Provider, to ensure that all training staff are provided with the appropriate training and have relevant experience.  </w:t>
      </w:r>
    </w:p>
    <w:p w14:paraId="3801FB30" w14:textId="77777777" w:rsidR="00851167" w:rsidRDefault="00851167">
      <w:pPr>
        <w:pStyle w:val="ListParagraph"/>
        <w:jc w:val="left"/>
        <w:rPr>
          <w:szCs w:val="24"/>
        </w:rPr>
      </w:pPr>
    </w:p>
    <w:p w14:paraId="3F0E30B0" w14:textId="77777777" w:rsidR="00851167" w:rsidRDefault="00000000">
      <w:pPr>
        <w:pStyle w:val="ListParagraph"/>
        <w:numPr>
          <w:ilvl w:val="0"/>
          <w:numId w:val="57"/>
        </w:numPr>
        <w:jc w:val="left"/>
      </w:pPr>
      <w:r>
        <w:rPr>
          <w:b/>
          <w:szCs w:val="24"/>
        </w:rPr>
        <w:t>Infrastructure and environment</w:t>
      </w:r>
      <w:r>
        <w:rPr>
          <w:szCs w:val="24"/>
        </w:rPr>
        <w:t>.  The Training Provider, supported by the stakeholders, should also determine, provide and maintain the infrastructure and working environment needed to achieve the trained output, which includes:</w:t>
      </w:r>
    </w:p>
    <w:p w14:paraId="1E6E9805" w14:textId="77777777" w:rsidR="00851167" w:rsidRDefault="00851167">
      <w:pPr>
        <w:tabs>
          <w:tab w:val="left" w:pos="1701"/>
        </w:tabs>
        <w:rPr>
          <w:rFonts w:ascii="Times New Roman" w:hAnsi="Times New Roman"/>
          <w:szCs w:val="24"/>
        </w:rPr>
      </w:pPr>
    </w:p>
    <w:p w14:paraId="13CAC79E" w14:textId="77777777" w:rsidR="00851167" w:rsidRDefault="00000000">
      <w:pPr>
        <w:pStyle w:val="ListParagraph"/>
        <w:numPr>
          <w:ilvl w:val="1"/>
          <w:numId w:val="57"/>
        </w:numPr>
        <w:tabs>
          <w:tab w:val="left" w:pos="261"/>
        </w:tabs>
        <w:rPr>
          <w:rFonts w:eastAsia="Times New Roman"/>
          <w:szCs w:val="24"/>
        </w:rPr>
      </w:pPr>
      <w:r>
        <w:rPr>
          <w:rFonts w:eastAsia="Times New Roman"/>
          <w:szCs w:val="24"/>
        </w:rPr>
        <w:t>buildings, workspaces and associated utilities;</w:t>
      </w:r>
    </w:p>
    <w:p w14:paraId="6558BD08" w14:textId="77777777" w:rsidR="00851167" w:rsidRDefault="00851167">
      <w:pPr>
        <w:pStyle w:val="ListParagraph"/>
        <w:tabs>
          <w:tab w:val="left" w:pos="1701"/>
        </w:tabs>
        <w:ind w:left="1440"/>
        <w:rPr>
          <w:rFonts w:eastAsia="Times New Roman"/>
          <w:szCs w:val="24"/>
        </w:rPr>
      </w:pPr>
    </w:p>
    <w:p w14:paraId="1858C46F" w14:textId="77777777" w:rsidR="00851167" w:rsidRDefault="00000000">
      <w:pPr>
        <w:pStyle w:val="ListParagraph"/>
        <w:numPr>
          <w:ilvl w:val="1"/>
          <w:numId w:val="57"/>
        </w:numPr>
        <w:tabs>
          <w:tab w:val="left" w:pos="261"/>
        </w:tabs>
        <w:rPr>
          <w:rFonts w:eastAsia="Times New Roman"/>
          <w:szCs w:val="24"/>
        </w:rPr>
      </w:pPr>
      <w:r>
        <w:rPr>
          <w:rFonts w:eastAsia="Times New Roman"/>
          <w:szCs w:val="24"/>
        </w:rPr>
        <w:t>training equipment and support equipment (both hardware and software) and training estates (with associated facilities);</w:t>
      </w:r>
    </w:p>
    <w:p w14:paraId="207498B7" w14:textId="77777777" w:rsidR="00851167" w:rsidRDefault="00851167">
      <w:pPr>
        <w:pStyle w:val="ListParagraph"/>
        <w:rPr>
          <w:rFonts w:eastAsia="Times New Roman"/>
          <w:szCs w:val="24"/>
        </w:rPr>
      </w:pPr>
    </w:p>
    <w:p w14:paraId="34135569" w14:textId="77777777" w:rsidR="00851167" w:rsidRDefault="00000000">
      <w:pPr>
        <w:pStyle w:val="ListParagraph"/>
        <w:numPr>
          <w:ilvl w:val="1"/>
          <w:numId w:val="57"/>
        </w:numPr>
        <w:tabs>
          <w:tab w:val="left" w:pos="261"/>
        </w:tabs>
        <w:rPr>
          <w:rFonts w:eastAsia="Times New Roman"/>
          <w:szCs w:val="24"/>
        </w:rPr>
      </w:pPr>
      <w:r>
        <w:rPr>
          <w:rFonts w:eastAsia="Times New Roman"/>
          <w:szCs w:val="24"/>
        </w:rPr>
        <w:t>supporting services.</w:t>
      </w:r>
    </w:p>
    <w:p w14:paraId="64C06812" w14:textId="77777777" w:rsidR="00851167" w:rsidRDefault="00851167">
      <w:pPr>
        <w:rPr>
          <w:rFonts w:eastAsia="Times New Roman"/>
          <w:b/>
          <w:bCs/>
          <w:color w:val="4F213A"/>
          <w:spacing w:val="-3"/>
          <w:szCs w:val="24"/>
        </w:rPr>
      </w:pPr>
    </w:p>
    <w:p w14:paraId="44656CF4" w14:textId="77777777" w:rsidR="00851167" w:rsidRDefault="00000000">
      <w:pPr>
        <w:pStyle w:val="Heading3"/>
      </w:pPr>
      <w:bookmarkStart w:id="389" w:name="_Toc199920117"/>
      <w:r>
        <w:rPr>
          <w:b/>
        </w:rPr>
        <w:t xml:space="preserve">JPA Competences/Qualifications/TAFMIS/DLMC – </w:t>
      </w:r>
      <w:bookmarkStart w:id="390" w:name="DSAT3_3_1"/>
      <w:r>
        <w:rPr>
          <w:b/>
        </w:rPr>
        <w:t>3.</w:t>
      </w:r>
      <w:bookmarkEnd w:id="390"/>
      <w:r>
        <w:rPr>
          <w:b/>
        </w:rPr>
        <w:t>3.1</w:t>
      </w:r>
      <w:r>
        <w:t>.  When competences /qualifications gained by the trainees are properly recorded, Workforce Planning Teams can ensure that the right people are placed in the right Roles, based upon their KSA.  Poor information management and capture of this information will adversely affect Defence outputs. Processes should be put in place to ensure the accurate and timely capture of new competences and qualifications resulting from the training activity.  JPA is the Defence information management system that captures and records this information for career and workforce purposes.  Where new competences, resulting from a new or changed training activity, need to be added to JPA, reference should be made to JSP 794</w:t>
      </w:r>
      <w:r>
        <w:rPr>
          <w:vertAlign w:val="superscript"/>
        </w:rPr>
        <w:footnoteReference w:id="52"/>
      </w:r>
      <w:r>
        <w:t>.</w:t>
      </w:r>
      <w:bookmarkEnd w:id="389"/>
    </w:p>
    <w:p w14:paraId="0211B47F" w14:textId="77777777" w:rsidR="00851167" w:rsidRDefault="00851167"/>
    <w:p w14:paraId="7C46162B" w14:textId="77777777" w:rsidR="00851167" w:rsidRDefault="00000000">
      <w:pPr>
        <w:pStyle w:val="Heading3"/>
      </w:pPr>
      <w:bookmarkStart w:id="391" w:name="_Toc199920118"/>
      <w:r>
        <w:rPr>
          <w:b/>
        </w:rPr>
        <w:t xml:space="preserve">Piloting of training activity – </w:t>
      </w:r>
      <w:bookmarkStart w:id="392" w:name="DSAT3_4"/>
      <w:r>
        <w:rPr>
          <w:b/>
        </w:rPr>
        <w:t>3.</w:t>
      </w:r>
      <w:bookmarkEnd w:id="392"/>
      <w:r>
        <w:rPr>
          <w:b/>
        </w:rPr>
        <w:t>4</w:t>
      </w:r>
      <w:r>
        <w:t xml:space="preserve">.  To help identify any issues or problems early, a pilot course should be conducted.  Piloting of a training activity is defined as, </w:t>
      </w:r>
      <w:r>
        <w:rPr>
          <w:i/>
        </w:rPr>
        <w:t>'the first delivery of a newly designed training activity under ‘realistic’ conditions'</w:t>
      </w:r>
      <w:r>
        <w:t>.</w:t>
      </w:r>
      <w:r>
        <w:rPr>
          <w:b/>
        </w:rPr>
        <w:t xml:space="preserve">  </w:t>
      </w:r>
      <w:r>
        <w:t>The purpose is not only to prove what works, but also to highlight problem areas so they can be revised as necessary.  Checking the training activity in this manner will ensure it is cost-effective and, therefore, meets the requirement.  The aim of a pilot is to establish how well the designed training activity performs when used for real with actual trainees.</w:t>
      </w:r>
      <w:bookmarkEnd w:id="391"/>
      <w:r>
        <w:t xml:space="preserve"> </w:t>
      </w:r>
    </w:p>
    <w:p w14:paraId="27CD6C02" w14:textId="77777777" w:rsidR="00851167" w:rsidRDefault="00851167"/>
    <w:p w14:paraId="0EB54100" w14:textId="77777777" w:rsidR="00851167" w:rsidRDefault="00000000">
      <w:pPr>
        <w:pStyle w:val="Heading3"/>
      </w:pPr>
      <w:bookmarkStart w:id="393" w:name="_Toc199920119"/>
      <w:r>
        <w:t>There should be 3 stages</w:t>
      </w:r>
      <w:r>
        <w:rPr>
          <w:rStyle w:val="FootnoteReference"/>
          <w:rFonts w:eastAsia="Times New Roman"/>
          <w:szCs w:val="24"/>
        </w:rPr>
        <w:footnoteReference w:id="53"/>
      </w:r>
      <w:r>
        <w:t xml:space="preserve"> to the pilot, they are:</w:t>
      </w:r>
      <w:bookmarkEnd w:id="393"/>
    </w:p>
    <w:p w14:paraId="5A8B6049" w14:textId="77777777" w:rsidR="00851167" w:rsidRDefault="00000000">
      <w:pPr>
        <w:pStyle w:val="Sub-paragraph"/>
        <w:numPr>
          <w:ilvl w:val="0"/>
          <w:numId w:val="58"/>
        </w:numPr>
        <w:spacing w:before="120" w:after="0"/>
      </w:pPr>
      <w:r>
        <w:rPr>
          <w:rFonts w:ascii="Arial" w:hAnsi="Arial" w:cs="Arial"/>
          <w:bCs/>
        </w:rPr>
        <w:t>One-to-One Trial</w:t>
      </w:r>
      <w:r>
        <w:rPr>
          <w:rFonts w:ascii="Arial" w:hAnsi="Arial" w:cs="Arial"/>
        </w:rPr>
        <w:t xml:space="preserve">.  </w:t>
      </w:r>
    </w:p>
    <w:p w14:paraId="2FF9AEB5" w14:textId="77777777" w:rsidR="00851167" w:rsidRDefault="00000000">
      <w:pPr>
        <w:pStyle w:val="Sub-paragraph"/>
        <w:numPr>
          <w:ilvl w:val="0"/>
          <w:numId w:val="58"/>
        </w:numPr>
        <w:spacing w:before="120" w:after="0"/>
      </w:pPr>
      <w:r>
        <w:rPr>
          <w:rFonts w:ascii="Arial" w:hAnsi="Arial" w:cs="Arial"/>
          <w:bCs/>
        </w:rPr>
        <w:t>Small Group Trial</w:t>
      </w:r>
      <w:r>
        <w:rPr>
          <w:rFonts w:ascii="Arial" w:hAnsi="Arial" w:cs="Arial"/>
        </w:rPr>
        <w:t xml:space="preserve">.  </w:t>
      </w:r>
    </w:p>
    <w:p w14:paraId="18B01598" w14:textId="77777777" w:rsidR="00851167" w:rsidRDefault="00000000">
      <w:pPr>
        <w:pStyle w:val="Sub-paragraph"/>
        <w:numPr>
          <w:ilvl w:val="0"/>
          <w:numId w:val="58"/>
        </w:numPr>
        <w:spacing w:before="120" w:after="0"/>
      </w:pPr>
      <w:r>
        <w:rPr>
          <w:rFonts w:ascii="Arial" w:hAnsi="Arial" w:cs="Arial"/>
          <w:bCs/>
        </w:rPr>
        <w:lastRenderedPageBreak/>
        <w:t>Field Trial</w:t>
      </w:r>
      <w:r>
        <w:rPr>
          <w:rFonts w:ascii="Arial" w:hAnsi="Arial" w:cs="Arial"/>
        </w:rPr>
        <w:t xml:space="preserve">.  </w:t>
      </w:r>
    </w:p>
    <w:p w14:paraId="363938C5" w14:textId="77777777" w:rsidR="00851167" w:rsidRDefault="00851167">
      <w:pPr>
        <w:rPr>
          <w:rFonts w:eastAsia="Times New Roman"/>
          <w:color w:val="4F213A"/>
          <w:spacing w:val="-3"/>
          <w:szCs w:val="24"/>
        </w:rPr>
      </w:pPr>
    </w:p>
    <w:p w14:paraId="4C439B28" w14:textId="77777777" w:rsidR="00851167" w:rsidRDefault="00851167">
      <w:pPr>
        <w:rPr>
          <w:rFonts w:eastAsia="Times New Roman"/>
          <w:color w:val="4F213A"/>
          <w:spacing w:val="-3"/>
          <w:szCs w:val="24"/>
        </w:rPr>
      </w:pPr>
    </w:p>
    <w:p w14:paraId="58A43335" w14:textId="77777777" w:rsidR="00851167" w:rsidRDefault="00000000">
      <w:pPr>
        <w:pStyle w:val="Heading2"/>
      </w:pPr>
      <w:bookmarkStart w:id="394" w:name="_Toc151726949"/>
      <w:bookmarkStart w:id="395" w:name="_Toc158044494"/>
      <w:bookmarkStart w:id="396" w:name="_Toc158044694"/>
      <w:bookmarkStart w:id="397" w:name="_Toc158045680"/>
      <w:bookmarkStart w:id="398" w:name="_Toc158049373"/>
      <w:bookmarkStart w:id="399" w:name="_Toc199920120"/>
      <w:r>
        <w:t>Management of Training Deficiency (Inability to train / Failure of training)</w:t>
      </w:r>
      <w:bookmarkEnd w:id="394"/>
      <w:bookmarkEnd w:id="395"/>
      <w:bookmarkEnd w:id="396"/>
      <w:bookmarkEnd w:id="397"/>
      <w:bookmarkEnd w:id="398"/>
      <w:bookmarkEnd w:id="399"/>
      <w:r>
        <w:t xml:space="preserve"> </w:t>
      </w:r>
    </w:p>
    <w:p w14:paraId="2E4D64C0" w14:textId="77777777" w:rsidR="00851167" w:rsidRDefault="00851167"/>
    <w:p w14:paraId="6A1EF430" w14:textId="77777777" w:rsidR="00851167" w:rsidRDefault="00000000">
      <w:pPr>
        <w:pStyle w:val="Heading3"/>
      </w:pPr>
      <w:bookmarkStart w:id="400" w:name="_Toc199920121"/>
      <w:r>
        <w:rPr>
          <w:b/>
        </w:rPr>
        <w:t xml:space="preserve">Management of training deficiency – </w:t>
      </w:r>
      <w:bookmarkStart w:id="401" w:name="DSAT3_5"/>
      <w:r>
        <w:rPr>
          <w:b/>
        </w:rPr>
        <w:t>3.</w:t>
      </w:r>
      <w:bookmarkEnd w:id="401"/>
      <w:r>
        <w:rPr>
          <w:b/>
        </w:rPr>
        <w:t>5</w:t>
      </w:r>
      <w:r>
        <w:t>.  Managing risks to the trained output (i.e. the KSA of the trainees undergoing individual training) is different from assessing and managing risks associated with the Training System.  The responsibility for the management of training deficiency lies with the Training Provider.  Where risks or issues resulting from identified training deficiencies cannot be mitigated by the Training Provider, such training deficiency-based risks should be elevated for treatment or toleration etc.  Identifying and raising training deficiencies shows the stakeholders where training shortfalls exist or where risks have been taken owing to either an inability to train certain TOs (due to weather constraints or equipment casualties, for example) or a training failure that has been picked up through the assurance process.  Such deficiencies suggest that trainees may not hold the competences that the training should have delivered.  These are essentially unplanned but unavoidable training gaps which should therefore be captured, and the appropriate governance body informed so that a decision can be made to treat, tolerate or transfer (to the receiving unit) the training deficiency. A Training Deficiency is not the same as the Residual Training Gap.  The Residual Training Gap is agreed by the TRA early on in the DSAT process and is articulated in the RTGS.</w:t>
      </w:r>
      <w:bookmarkEnd w:id="400"/>
    </w:p>
    <w:p w14:paraId="408AB87E" w14:textId="77777777" w:rsidR="00851167" w:rsidRDefault="00851167"/>
    <w:p w14:paraId="24D4988F" w14:textId="77777777" w:rsidR="00851167" w:rsidRDefault="00851167"/>
    <w:p w14:paraId="0AED772D" w14:textId="77777777" w:rsidR="00851167" w:rsidRDefault="00851167"/>
    <w:p w14:paraId="5301A8ED" w14:textId="77777777" w:rsidR="00851167" w:rsidRDefault="00851167"/>
    <w:p w14:paraId="01BA730E" w14:textId="77777777" w:rsidR="00851167" w:rsidRDefault="00851167"/>
    <w:p w14:paraId="68DC833A" w14:textId="77777777" w:rsidR="00851167" w:rsidRDefault="00851167"/>
    <w:p w14:paraId="6EA3292D" w14:textId="77777777" w:rsidR="00851167" w:rsidRDefault="00851167"/>
    <w:p w14:paraId="046FA3C7" w14:textId="77777777" w:rsidR="00851167" w:rsidRDefault="00851167"/>
    <w:p w14:paraId="49EAC9A8" w14:textId="77777777" w:rsidR="00851167" w:rsidRDefault="00851167"/>
    <w:p w14:paraId="4F470CFE" w14:textId="77777777" w:rsidR="00851167" w:rsidRDefault="00851167"/>
    <w:p w14:paraId="73CA59BE" w14:textId="77777777" w:rsidR="00851167" w:rsidRDefault="00851167"/>
    <w:p w14:paraId="34E1B653" w14:textId="77777777" w:rsidR="00851167" w:rsidRDefault="00851167"/>
    <w:p w14:paraId="521C61FF" w14:textId="77777777" w:rsidR="00851167" w:rsidRDefault="00851167"/>
    <w:p w14:paraId="25E8574B" w14:textId="77777777" w:rsidR="00851167" w:rsidRDefault="00851167"/>
    <w:p w14:paraId="5D69A20D" w14:textId="77777777" w:rsidR="00851167" w:rsidRDefault="00851167"/>
    <w:p w14:paraId="387AA357" w14:textId="77777777" w:rsidR="00851167" w:rsidRDefault="00851167"/>
    <w:p w14:paraId="53D9198B" w14:textId="77777777" w:rsidR="00851167" w:rsidRDefault="00851167"/>
    <w:p w14:paraId="4AB5DAA3" w14:textId="77777777" w:rsidR="00851167" w:rsidRDefault="00851167"/>
    <w:p w14:paraId="3D9183B2" w14:textId="77777777" w:rsidR="00851167" w:rsidRDefault="00851167"/>
    <w:p w14:paraId="12760D66" w14:textId="77777777" w:rsidR="00851167" w:rsidRDefault="00851167"/>
    <w:p w14:paraId="55ECAB57" w14:textId="77777777" w:rsidR="00851167" w:rsidRDefault="00851167"/>
    <w:p w14:paraId="737605AA" w14:textId="77777777" w:rsidR="00851167" w:rsidRDefault="00851167"/>
    <w:p w14:paraId="11C43B87" w14:textId="77777777" w:rsidR="00851167" w:rsidRDefault="00851167"/>
    <w:p w14:paraId="302C6BC2" w14:textId="77777777" w:rsidR="00851167" w:rsidRDefault="00851167">
      <w:pPr>
        <w:pageBreakBefore/>
      </w:pPr>
    </w:p>
    <w:p w14:paraId="332EB06B" w14:textId="77777777" w:rsidR="00851167" w:rsidRDefault="00000000">
      <w:pPr>
        <w:pStyle w:val="Heading1"/>
      </w:pPr>
      <w:bookmarkStart w:id="402" w:name="_Toc151726950"/>
      <w:bookmarkStart w:id="403" w:name="_Toc158044495"/>
      <w:bookmarkStart w:id="404" w:name="_Toc158044695"/>
      <w:bookmarkStart w:id="405" w:name="_Toc158045681"/>
      <w:bookmarkStart w:id="406" w:name="_Toc158049374"/>
      <w:bookmarkStart w:id="407" w:name="_Toc199920122"/>
      <w:r>
        <w:t>Evaluation of Individual Training (Assurance)</w:t>
      </w:r>
      <w:bookmarkEnd w:id="402"/>
      <w:bookmarkEnd w:id="403"/>
      <w:bookmarkEnd w:id="404"/>
      <w:bookmarkEnd w:id="405"/>
      <w:bookmarkEnd w:id="406"/>
      <w:bookmarkEnd w:id="407"/>
    </w:p>
    <w:p w14:paraId="2132C287"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24AD0364"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D7DB9" w14:textId="77777777" w:rsidR="00851167" w:rsidRDefault="00000000">
            <w:pPr>
              <w:rPr>
                <w:b/>
                <w:szCs w:val="24"/>
              </w:rPr>
            </w:pPr>
            <w:r>
              <w:rPr>
                <w:b/>
                <w:szCs w:val="24"/>
              </w:rPr>
              <w:t>Directive(s)</w:t>
            </w:r>
          </w:p>
        </w:tc>
      </w:tr>
      <w:tr w:rsidR="00851167" w14:paraId="1CD0F20C"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67DD5C" w14:textId="77777777" w:rsidR="00851167" w:rsidRDefault="00851167">
            <w:pPr>
              <w:pStyle w:val="ListParagraph"/>
              <w:rPr>
                <w:b/>
                <w:bCs/>
              </w:rPr>
            </w:pPr>
          </w:p>
          <w:p w14:paraId="57A3D794" w14:textId="77777777" w:rsidR="00851167" w:rsidRDefault="00000000">
            <w:pPr>
              <w:pStyle w:val="ListParagraph"/>
              <w:numPr>
                <w:ilvl w:val="0"/>
                <w:numId w:val="35"/>
              </w:numPr>
              <w:spacing w:after="5"/>
              <w:ind w:right="152"/>
            </w:pPr>
            <w:r>
              <w:t xml:space="preserve">The DSAT process </w:t>
            </w:r>
            <w:r>
              <w:rPr>
                <w:u w:val="single"/>
              </w:rPr>
              <w:t>must</w:t>
            </w:r>
            <w:r>
              <w:t xml:space="preserve"> be applied to all individual training pan-Defence. </w:t>
            </w:r>
          </w:p>
          <w:p w14:paraId="43923BB5" w14:textId="77777777" w:rsidR="00851167" w:rsidRDefault="00851167">
            <w:pPr>
              <w:pStyle w:val="ListParagraph"/>
              <w:ind w:left="722"/>
            </w:pPr>
          </w:p>
          <w:p w14:paraId="5C095AA8" w14:textId="77777777" w:rsidR="00851167" w:rsidRDefault="00000000">
            <w:pPr>
              <w:pStyle w:val="ListParagraph"/>
              <w:numPr>
                <w:ilvl w:val="0"/>
                <w:numId w:val="35"/>
              </w:numPr>
              <w:spacing w:after="5"/>
              <w:ind w:right="152"/>
            </w:pPr>
            <w:r>
              <w:t xml:space="preserve">Mandated DSAT Assurance activities for </w:t>
            </w:r>
            <w:r>
              <w:rPr>
                <w:u w:val="single"/>
              </w:rPr>
              <w:t>ALL</w:t>
            </w:r>
            <w:r>
              <w:t xml:space="preserve"> individual training requirements are:</w:t>
            </w:r>
          </w:p>
          <w:p w14:paraId="6DE7B8F1" w14:textId="77777777" w:rsidR="00851167" w:rsidRDefault="00851167">
            <w:pPr>
              <w:tabs>
                <w:tab w:val="left" w:pos="567"/>
              </w:tabs>
            </w:pPr>
          </w:p>
          <w:p w14:paraId="6DAEF48D" w14:textId="77777777" w:rsidR="00851167" w:rsidRDefault="00000000">
            <w:pPr>
              <w:pStyle w:val="ListParagraph"/>
              <w:numPr>
                <w:ilvl w:val="1"/>
                <w:numId w:val="35"/>
              </w:numPr>
              <w:tabs>
                <w:tab w:val="left" w:pos="-877"/>
              </w:tabs>
              <w:spacing w:after="5"/>
              <w:ind w:right="152"/>
            </w:pPr>
            <w:r>
              <w:t>Evaluation Strategy (4.1)</w:t>
            </w:r>
          </w:p>
          <w:p w14:paraId="6BE8C0ED" w14:textId="77777777" w:rsidR="00851167" w:rsidRDefault="00000000">
            <w:pPr>
              <w:pStyle w:val="ListParagraph"/>
              <w:numPr>
                <w:ilvl w:val="1"/>
                <w:numId w:val="35"/>
              </w:numPr>
              <w:tabs>
                <w:tab w:val="left" w:pos="-877"/>
              </w:tabs>
              <w:spacing w:after="5"/>
              <w:ind w:right="152"/>
            </w:pPr>
            <w:r>
              <w:t>InVal (4.1.1)</w:t>
            </w:r>
          </w:p>
          <w:p w14:paraId="5B3E401A" w14:textId="77777777" w:rsidR="00851167" w:rsidRDefault="00000000">
            <w:pPr>
              <w:pStyle w:val="ListParagraph"/>
              <w:numPr>
                <w:ilvl w:val="1"/>
                <w:numId w:val="35"/>
              </w:numPr>
              <w:tabs>
                <w:tab w:val="left" w:pos="-877"/>
              </w:tabs>
              <w:spacing w:after="5"/>
              <w:ind w:right="152"/>
            </w:pPr>
            <w:r>
              <w:t>ExVal (4.1.2)</w:t>
            </w:r>
          </w:p>
          <w:p w14:paraId="7E2E16F5" w14:textId="77777777" w:rsidR="00851167" w:rsidRDefault="00000000">
            <w:pPr>
              <w:pStyle w:val="ListParagraph"/>
              <w:numPr>
                <w:ilvl w:val="1"/>
                <w:numId w:val="35"/>
              </w:numPr>
              <w:tabs>
                <w:tab w:val="left" w:pos="-877"/>
              </w:tabs>
              <w:spacing w:after="5"/>
              <w:ind w:right="152"/>
            </w:pPr>
            <w:r>
              <w:t>1st Party Audit and Inspections (4.2) – See Volume 5</w:t>
            </w:r>
          </w:p>
          <w:p w14:paraId="4933BC53" w14:textId="77777777" w:rsidR="00851167" w:rsidRDefault="00000000">
            <w:pPr>
              <w:pStyle w:val="ListParagraph"/>
              <w:numPr>
                <w:ilvl w:val="1"/>
                <w:numId w:val="35"/>
              </w:numPr>
              <w:tabs>
                <w:tab w:val="left" w:pos="-877"/>
              </w:tabs>
              <w:spacing w:after="5"/>
              <w:ind w:right="152"/>
            </w:pPr>
            <w:r>
              <w:t>2nd Party Audit and Inspections (4.3) – See Volume 5</w:t>
            </w:r>
          </w:p>
          <w:p w14:paraId="60CC97CA" w14:textId="77777777" w:rsidR="00851167" w:rsidRDefault="00000000">
            <w:pPr>
              <w:pStyle w:val="ListParagraph"/>
              <w:numPr>
                <w:ilvl w:val="1"/>
                <w:numId w:val="35"/>
              </w:numPr>
              <w:tabs>
                <w:tab w:val="left" w:pos="-877"/>
              </w:tabs>
              <w:spacing w:after="5"/>
              <w:ind w:right="152"/>
            </w:pPr>
            <w:r>
              <w:t>3rd Party Audit and Inspections (4.4) – See Volume 5</w:t>
            </w:r>
          </w:p>
          <w:p w14:paraId="23E7FFD8" w14:textId="77777777" w:rsidR="00851167" w:rsidRDefault="00851167"/>
          <w:p w14:paraId="164EC4AF" w14:textId="77777777" w:rsidR="00851167" w:rsidRDefault="00000000">
            <w:pPr>
              <w:pStyle w:val="ListParagraph"/>
              <w:numPr>
                <w:ilvl w:val="0"/>
                <w:numId w:val="35"/>
              </w:numPr>
              <w:spacing w:after="5"/>
              <w:ind w:right="152"/>
            </w:pPr>
            <w:r>
              <w:t>Mandated DSAT Analysis</w:t>
            </w:r>
            <w:r>
              <w:rPr>
                <w:rStyle w:val="FootnoteReference"/>
              </w:rPr>
              <w:footnoteReference w:id="54"/>
            </w:r>
            <w:r>
              <w:t xml:space="preserve"> activities for </w:t>
            </w:r>
            <w:r>
              <w:rPr>
                <w:u w:val="single"/>
              </w:rPr>
              <w:t>ALL</w:t>
            </w:r>
            <w:r>
              <w:t xml:space="preserve"> individual training requirements are:</w:t>
            </w:r>
          </w:p>
          <w:p w14:paraId="66DC1E6D" w14:textId="77777777" w:rsidR="00851167" w:rsidRDefault="00851167">
            <w:pPr>
              <w:tabs>
                <w:tab w:val="left" w:pos="567"/>
              </w:tabs>
            </w:pPr>
          </w:p>
          <w:p w14:paraId="258825EC" w14:textId="77777777" w:rsidR="00851167" w:rsidRDefault="00000000">
            <w:pPr>
              <w:pStyle w:val="ListParagraph"/>
              <w:numPr>
                <w:ilvl w:val="1"/>
                <w:numId w:val="35"/>
              </w:numPr>
              <w:tabs>
                <w:tab w:val="left" w:pos="-877"/>
              </w:tabs>
              <w:spacing w:after="5"/>
              <w:ind w:right="152"/>
            </w:pPr>
            <w:r>
              <w:t>Training Needs Evaluation (1.7)</w:t>
            </w:r>
          </w:p>
          <w:p w14:paraId="73239EE8" w14:textId="77777777" w:rsidR="00851167" w:rsidRDefault="00851167"/>
          <w:p w14:paraId="389411C2" w14:textId="77777777" w:rsidR="00851167" w:rsidRDefault="00000000">
            <w:pPr>
              <w:pStyle w:val="ListParagraph"/>
              <w:numPr>
                <w:ilvl w:val="0"/>
                <w:numId w:val="48"/>
              </w:numPr>
              <w:spacing w:after="5"/>
              <w:ind w:right="152"/>
            </w:pPr>
            <w:r>
              <w:t xml:space="preserve">For </w:t>
            </w:r>
            <w:r>
              <w:rPr>
                <w:u w:val="single"/>
              </w:rPr>
              <w:t>all</w:t>
            </w:r>
            <w:r>
              <w:t xml:space="preserve"> Individual Training requirements, the following MTS activities </w:t>
            </w:r>
            <w:r>
              <w:rPr>
                <w:u w:val="single"/>
              </w:rPr>
              <w:t>must</w:t>
            </w:r>
            <w:r>
              <w:t xml:space="preserve"> be completed during DSAT Element 4 (Assurance) - See Chapter 3 for MTS policy.</w:t>
            </w:r>
          </w:p>
          <w:p w14:paraId="237A1379" w14:textId="77777777" w:rsidR="00851167" w:rsidRDefault="00851167">
            <w:pPr>
              <w:pStyle w:val="ListParagraph"/>
              <w:ind w:left="722"/>
            </w:pPr>
          </w:p>
          <w:p w14:paraId="1D49D430" w14:textId="77777777" w:rsidR="00851167" w:rsidRDefault="00000000">
            <w:pPr>
              <w:pStyle w:val="ListParagraph"/>
              <w:numPr>
                <w:ilvl w:val="1"/>
                <w:numId w:val="48"/>
              </w:numPr>
              <w:spacing w:after="5"/>
              <w:ind w:right="152"/>
            </w:pPr>
            <w:r>
              <w:t>Continuous Improvement</w:t>
            </w:r>
          </w:p>
          <w:p w14:paraId="345DF700" w14:textId="77777777" w:rsidR="00851167" w:rsidRDefault="00000000">
            <w:pPr>
              <w:pStyle w:val="ListParagraph"/>
              <w:numPr>
                <w:ilvl w:val="1"/>
                <w:numId w:val="48"/>
              </w:numPr>
              <w:spacing w:after="5"/>
              <w:ind w:right="152"/>
            </w:pPr>
            <w:r>
              <w:t>Continuous Governance</w:t>
            </w:r>
          </w:p>
          <w:p w14:paraId="13D9925F" w14:textId="77777777" w:rsidR="00851167" w:rsidRDefault="00851167">
            <w:pPr>
              <w:rPr>
                <w:szCs w:val="24"/>
              </w:rPr>
            </w:pPr>
          </w:p>
        </w:tc>
      </w:tr>
    </w:tbl>
    <w:p w14:paraId="16E27E4B" w14:textId="77777777" w:rsidR="00851167" w:rsidRDefault="00851167"/>
    <w:tbl>
      <w:tblPr>
        <w:tblW w:w="5000" w:type="pct"/>
        <w:tblCellMar>
          <w:left w:w="10" w:type="dxa"/>
          <w:right w:w="10" w:type="dxa"/>
        </w:tblCellMar>
        <w:tblLook w:val="0000" w:firstRow="0" w:lastRow="0" w:firstColumn="0" w:lastColumn="0" w:noHBand="0" w:noVBand="0"/>
      </w:tblPr>
      <w:tblGrid>
        <w:gridCol w:w="8672"/>
        <w:gridCol w:w="956"/>
      </w:tblGrid>
      <w:tr w:rsidR="00851167" w14:paraId="337D900D"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3C51D" w14:textId="77777777" w:rsidR="00851167" w:rsidRDefault="00000000">
            <w:pPr>
              <w:rPr>
                <w:b/>
                <w:szCs w:val="24"/>
              </w:rPr>
            </w:pPr>
            <w:r>
              <w:rPr>
                <w:b/>
                <w:szCs w:val="24"/>
              </w:rPr>
              <w:t>Supporting Resource(s)</w:t>
            </w:r>
          </w:p>
        </w:tc>
      </w:tr>
      <w:tr w:rsidR="00851167" w14:paraId="4D327194" w14:textId="77777777">
        <w:trPr>
          <w:trHeight w:val="487"/>
        </w:trPr>
        <w:tc>
          <w:tcPr>
            <w:tcW w:w="8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0C0422" w14:textId="77777777" w:rsidR="00851167" w:rsidRDefault="00000000">
            <w:r>
              <w:rPr>
                <w:szCs w:val="24"/>
              </w:rPr>
              <w:t xml:space="preserve">DTSM 5 - Evaluation of Individual Training </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077C25" w14:textId="77777777" w:rsidR="00851167" w:rsidRDefault="00851167">
            <w:pPr>
              <w:jc w:val="left"/>
            </w:pPr>
            <w:hyperlink r:id="rId43" w:history="1">
              <w:r>
                <w:rPr>
                  <w:rStyle w:val="Hyperlink"/>
                  <w:szCs w:val="24"/>
                </w:rPr>
                <w:t>Link</w:t>
              </w:r>
            </w:hyperlink>
          </w:p>
        </w:tc>
      </w:tr>
      <w:tr w:rsidR="00851167" w14:paraId="0C32F2D2" w14:textId="77777777">
        <w:trPr>
          <w:trHeight w:val="487"/>
        </w:trPr>
        <w:tc>
          <w:tcPr>
            <w:tcW w:w="8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3C2850" w14:textId="77777777" w:rsidR="00851167" w:rsidRDefault="00000000">
            <w:pPr>
              <w:rPr>
                <w:szCs w:val="24"/>
              </w:rPr>
            </w:pPr>
            <w:r>
              <w:rPr>
                <w:szCs w:val="24"/>
              </w:rPr>
              <w:t>The Training Requirements Authority (TRA) Hub</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E34DF7" w14:textId="77777777" w:rsidR="00851167" w:rsidRDefault="00851167">
            <w:pPr>
              <w:jc w:val="left"/>
            </w:pPr>
            <w:hyperlink r:id="rId44" w:history="1">
              <w:r>
                <w:rPr>
                  <w:rStyle w:val="Hyperlink"/>
                  <w:szCs w:val="24"/>
                </w:rPr>
                <w:t>Link</w:t>
              </w:r>
            </w:hyperlink>
            <w:r>
              <w:rPr>
                <w:szCs w:val="24"/>
              </w:rPr>
              <w:t xml:space="preserve"> </w:t>
            </w:r>
          </w:p>
        </w:tc>
      </w:tr>
    </w:tbl>
    <w:p w14:paraId="199A1FF5" w14:textId="77777777" w:rsidR="00851167" w:rsidRDefault="00851167"/>
    <w:p w14:paraId="48C8C049" w14:textId="77777777" w:rsidR="00851167" w:rsidRDefault="00851167"/>
    <w:p w14:paraId="588598E5" w14:textId="77777777" w:rsidR="00851167" w:rsidRDefault="00000000">
      <w:pPr>
        <w:pStyle w:val="Heading2"/>
      </w:pPr>
      <w:bookmarkStart w:id="408" w:name="_Toc151726951"/>
      <w:bookmarkStart w:id="409" w:name="_Toc158044496"/>
      <w:bookmarkStart w:id="410" w:name="_Toc158044696"/>
      <w:bookmarkStart w:id="411" w:name="_Toc158045682"/>
      <w:bookmarkStart w:id="412" w:name="_Toc158049375"/>
      <w:bookmarkStart w:id="413" w:name="_Toc199920123"/>
      <w:r>
        <w:t>Introduction</w:t>
      </w:r>
      <w:bookmarkEnd w:id="408"/>
      <w:bookmarkEnd w:id="409"/>
      <w:bookmarkEnd w:id="410"/>
      <w:bookmarkEnd w:id="411"/>
      <w:bookmarkEnd w:id="412"/>
      <w:bookmarkEnd w:id="413"/>
      <w:r>
        <w:t xml:space="preserve"> </w:t>
      </w:r>
    </w:p>
    <w:p w14:paraId="18476402" w14:textId="77777777" w:rsidR="00851167" w:rsidRDefault="00851167"/>
    <w:p w14:paraId="05D459E7" w14:textId="77777777" w:rsidR="00851167" w:rsidRDefault="00000000">
      <w:pPr>
        <w:pStyle w:val="Heading3"/>
      </w:pPr>
      <w:bookmarkStart w:id="414" w:name="_Toc199920124"/>
      <w:r>
        <w:t>This Section provides Direction and Guidance on the evaluation processes and outputs associated with the assurance of training activity and the Training System as a whole which is Element 4 of the DSAT process. For detailed policy on the Audit and Inspection activities that make up Element 4, see JSP 822, Volume 5.</w:t>
      </w:r>
      <w:bookmarkEnd w:id="414"/>
    </w:p>
    <w:p w14:paraId="3E8996BC" w14:textId="77777777" w:rsidR="00851167" w:rsidRDefault="00851167"/>
    <w:p w14:paraId="3F687D65" w14:textId="77777777" w:rsidR="00851167" w:rsidRDefault="00000000">
      <w:pPr>
        <w:pStyle w:val="Heading3"/>
      </w:pPr>
      <w:bookmarkStart w:id="415" w:name="_Toc199920125"/>
      <w:r>
        <w:lastRenderedPageBreak/>
        <w:t>Assurance is an all-encompassing term used to describe the evaluation, audit and inspection activities of the Training System</w:t>
      </w:r>
      <w:r>
        <w:rPr>
          <w:rStyle w:val="FootnoteReference"/>
        </w:rPr>
        <w:footnoteReference w:id="55"/>
      </w:r>
      <w:r>
        <w:t>.  These activities are conducted by most stakeholders</w:t>
      </w:r>
      <w:r>
        <w:rPr>
          <w:rStyle w:val="FootnoteReference"/>
        </w:rPr>
        <w:footnoteReference w:id="56"/>
      </w:r>
      <w:r>
        <w:t xml:space="preserve"> including those internal to the Training System as well as by bodies external to it (thus ensuring independence and a lack of bias).  Assurance activities do not focus solely on the provision of training (although this is a key activity) but also on the DSAT process and the Training System as a whole, including the MTS.  In addition to evaluation, audit and inspection, Element 4 activities include: Stage 3 of the TNA (TNE) and other governance and management processes that are key to the MTS.  Assurance activities are detailed in the TQM which is endorsed at the CEB.  The DSAT QMS is key to assisting those involved in the assurance of Defence training.  The DSAT QMS is the standard that is met when the outputs of the DSAT Elements and the MTS activities are implemented correctly.  DSAT assurance needs to focus on the mandated requirements of the MTS and the mandated requirements of individual training. Information, which must be managed iaw JSP 441, will support the assurance process.</w:t>
      </w:r>
      <w:bookmarkEnd w:id="415"/>
      <w:r>
        <w:t xml:space="preserve">  </w:t>
      </w:r>
    </w:p>
    <w:p w14:paraId="269F5007" w14:textId="77777777" w:rsidR="00851167" w:rsidRDefault="00851167"/>
    <w:p w14:paraId="48CDE932" w14:textId="77777777" w:rsidR="00851167" w:rsidRDefault="00000000">
      <w:pPr>
        <w:pStyle w:val="Heading3"/>
      </w:pPr>
      <w:bookmarkStart w:id="416" w:name="_Toc199920126"/>
      <w:r>
        <w:t>Where, for organisational, contractual, or other reasons, activities are distributed and/or responsibilities delegated other than as recommended, then this should be agreed at the CEB and annotated on the TrAD</w:t>
      </w:r>
      <w:r>
        <w:rPr>
          <w:rStyle w:val="FootnoteReference"/>
        </w:rPr>
        <w:footnoteReference w:id="57"/>
      </w:r>
      <w:r>
        <w:t>.  In all cases, any variance from the MTS must still be DSAT QMS compliant and auditable.</w:t>
      </w:r>
      <w:bookmarkEnd w:id="416"/>
      <w:r>
        <w:t xml:space="preserve">  </w:t>
      </w:r>
    </w:p>
    <w:p w14:paraId="1E77F60A" w14:textId="77777777" w:rsidR="00851167" w:rsidRDefault="00851167">
      <w:pPr>
        <w:rPr>
          <w:szCs w:val="24"/>
        </w:rPr>
      </w:pPr>
    </w:p>
    <w:tbl>
      <w:tblPr>
        <w:tblW w:w="9351" w:type="dxa"/>
        <w:jc w:val="center"/>
        <w:tblCellMar>
          <w:left w:w="10" w:type="dxa"/>
          <w:right w:w="10" w:type="dxa"/>
        </w:tblCellMar>
        <w:tblLook w:val="0000" w:firstRow="0" w:lastRow="0" w:firstColumn="0" w:lastColumn="0" w:noHBand="0" w:noVBand="0"/>
      </w:tblPr>
      <w:tblGrid>
        <w:gridCol w:w="9351"/>
      </w:tblGrid>
      <w:tr w:rsidR="00851167" w14:paraId="10FE77D5" w14:textId="77777777">
        <w:trPr>
          <w:trHeight w:val="300"/>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7B268D0F" w14:textId="77777777" w:rsidR="00851167" w:rsidRDefault="00000000">
            <w:pPr>
              <w:jc w:val="center"/>
            </w:pPr>
            <w:r>
              <w:rPr>
                <w:rFonts w:eastAsia="Times New Roman"/>
                <w:b/>
                <w:bCs/>
                <w:szCs w:val="24"/>
              </w:rPr>
              <w:t>Element 4 – Mandatory Assurance Activities for ALL Training Requirements. DSAT reference numbers in brackets.</w:t>
            </w:r>
          </w:p>
        </w:tc>
      </w:tr>
      <w:tr w:rsidR="00851167" w14:paraId="17470633"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0D47D1C4" w14:textId="77777777" w:rsidR="00851167" w:rsidRDefault="00000000">
            <w:pPr>
              <w:jc w:val="center"/>
              <w:rPr>
                <w:rFonts w:eastAsia="Times New Roman"/>
                <w:color w:val="auto"/>
                <w:szCs w:val="24"/>
              </w:rPr>
            </w:pPr>
            <w:r>
              <w:rPr>
                <w:rFonts w:eastAsia="Times New Roman"/>
                <w:color w:val="auto"/>
                <w:szCs w:val="24"/>
              </w:rPr>
              <w:t>Training Needs Evaluation (TNE) 1.8</w:t>
            </w:r>
          </w:p>
        </w:tc>
      </w:tr>
      <w:tr w:rsidR="00851167" w14:paraId="2A16BEFB"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1AC59CA2" w14:textId="77777777" w:rsidR="00851167" w:rsidRDefault="00000000">
            <w:pPr>
              <w:jc w:val="center"/>
              <w:rPr>
                <w:rFonts w:eastAsia="Times New Roman"/>
                <w:color w:val="auto"/>
                <w:szCs w:val="24"/>
              </w:rPr>
            </w:pPr>
            <w:r>
              <w:rPr>
                <w:rFonts w:eastAsia="Times New Roman"/>
                <w:color w:val="auto"/>
                <w:szCs w:val="24"/>
              </w:rPr>
              <w:t>Evaluation Strategy (4.1)</w:t>
            </w:r>
          </w:p>
        </w:tc>
      </w:tr>
      <w:tr w:rsidR="00851167" w14:paraId="0F933EDC"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45A96BA4" w14:textId="77777777" w:rsidR="00851167" w:rsidRDefault="00000000">
            <w:pPr>
              <w:jc w:val="center"/>
              <w:rPr>
                <w:rFonts w:eastAsia="Times New Roman"/>
                <w:color w:val="auto"/>
                <w:szCs w:val="24"/>
              </w:rPr>
            </w:pPr>
            <w:r>
              <w:rPr>
                <w:rFonts w:eastAsia="Times New Roman"/>
                <w:color w:val="auto"/>
                <w:szCs w:val="24"/>
              </w:rPr>
              <w:t>Internal Validation (4.1.1)</w:t>
            </w:r>
          </w:p>
        </w:tc>
      </w:tr>
      <w:tr w:rsidR="00851167" w14:paraId="72F2ADAC"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1EDF2DF4" w14:textId="77777777" w:rsidR="00851167" w:rsidRDefault="00000000">
            <w:pPr>
              <w:jc w:val="center"/>
              <w:rPr>
                <w:rFonts w:eastAsia="Times New Roman"/>
                <w:color w:val="auto"/>
                <w:szCs w:val="24"/>
              </w:rPr>
            </w:pPr>
            <w:r>
              <w:rPr>
                <w:rFonts w:eastAsia="Times New Roman"/>
                <w:color w:val="auto"/>
                <w:szCs w:val="24"/>
              </w:rPr>
              <w:t>External Validation (4.1.2)</w:t>
            </w:r>
          </w:p>
        </w:tc>
      </w:tr>
      <w:tr w:rsidR="00851167" w14:paraId="367C7957"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62FD9CFD" w14:textId="77777777" w:rsidR="00851167" w:rsidRDefault="00000000">
            <w:pPr>
              <w:jc w:val="center"/>
              <w:rPr>
                <w:rFonts w:eastAsia="Times New Roman"/>
                <w:color w:val="auto"/>
                <w:szCs w:val="24"/>
              </w:rPr>
            </w:pPr>
            <w:r>
              <w:rPr>
                <w:rFonts w:eastAsia="Times New Roman"/>
                <w:color w:val="auto"/>
                <w:szCs w:val="24"/>
              </w:rPr>
              <w:t>1st Party Audit and Inspections (4.2) – See Volume 5</w:t>
            </w:r>
          </w:p>
        </w:tc>
      </w:tr>
      <w:tr w:rsidR="00851167" w14:paraId="3F7DFCA1"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6047D9DE" w14:textId="77777777" w:rsidR="00851167" w:rsidRDefault="00000000">
            <w:pPr>
              <w:jc w:val="center"/>
            </w:pPr>
            <w:r>
              <w:rPr>
                <w:rFonts w:eastAsia="Times New Roman"/>
                <w:color w:val="auto"/>
                <w:szCs w:val="24"/>
              </w:rPr>
              <w:t>2nd Party Audit and Inspections (4.3) – See Volume 5</w:t>
            </w:r>
          </w:p>
        </w:tc>
      </w:tr>
      <w:tr w:rsidR="00851167" w14:paraId="554D79AE"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5F51844D" w14:textId="77777777" w:rsidR="00851167" w:rsidRDefault="00000000">
            <w:pPr>
              <w:keepNext/>
              <w:jc w:val="center"/>
              <w:rPr>
                <w:rFonts w:eastAsia="Times New Roman"/>
                <w:color w:val="auto"/>
                <w:szCs w:val="24"/>
              </w:rPr>
            </w:pPr>
            <w:r>
              <w:rPr>
                <w:rFonts w:eastAsia="Times New Roman"/>
                <w:color w:val="auto"/>
                <w:szCs w:val="24"/>
              </w:rPr>
              <w:t>3rd Party Audit and Inspections (4.4) – See Volume 5</w:t>
            </w:r>
          </w:p>
        </w:tc>
      </w:tr>
    </w:tbl>
    <w:p w14:paraId="1841DDC8" w14:textId="77777777" w:rsidR="00851167" w:rsidRDefault="00000000">
      <w:pPr>
        <w:pStyle w:val="Caption"/>
        <w:jc w:val="center"/>
      </w:pPr>
      <w:bookmarkStart w:id="417" w:name="_Toc135054955"/>
      <w:r>
        <w:rPr>
          <w:i w:val="0"/>
          <w:iCs w:val="0"/>
          <w:color w:val="auto"/>
          <w:sz w:val="24"/>
          <w:szCs w:val="24"/>
        </w:rPr>
        <w:t>Table 4: Mandatory Assurance DSAT Activities for ALL Training Requirements</w:t>
      </w:r>
      <w:bookmarkEnd w:id="417"/>
    </w:p>
    <w:p w14:paraId="31E605C4" w14:textId="77777777" w:rsidR="00851167" w:rsidRDefault="00851167">
      <w:pPr>
        <w:rPr>
          <w:szCs w:val="24"/>
        </w:rPr>
      </w:pPr>
    </w:p>
    <w:p w14:paraId="60780E50" w14:textId="77777777" w:rsidR="00851167" w:rsidRDefault="00000000">
      <w:pPr>
        <w:pStyle w:val="Heading2"/>
      </w:pPr>
      <w:bookmarkStart w:id="418" w:name="_Toc151726952"/>
      <w:bookmarkStart w:id="419" w:name="_Toc158044497"/>
      <w:bookmarkStart w:id="420" w:name="_Toc158044697"/>
      <w:bookmarkStart w:id="421" w:name="_Toc158045683"/>
      <w:bookmarkStart w:id="422" w:name="_Toc158049376"/>
      <w:bookmarkStart w:id="423" w:name="_Toc199920127"/>
      <w:r>
        <w:t>Training Needs Evaluation</w:t>
      </w:r>
      <w:bookmarkEnd w:id="418"/>
      <w:bookmarkEnd w:id="419"/>
      <w:bookmarkEnd w:id="420"/>
      <w:bookmarkEnd w:id="421"/>
      <w:bookmarkEnd w:id="422"/>
      <w:bookmarkEnd w:id="423"/>
    </w:p>
    <w:p w14:paraId="78C9F24B" w14:textId="77777777" w:rsidR="00851167" w:rsidRDefault="00851167"/>
    <w:p w14:paraId="76612246" w14:textId="77777777" w:rsidR="00851167" w:rsidRDefault="00000000">
      <w:pPr>
        <w:pStyle w:val="Heading3"/>
      </w:pPr>
      <w:bookmarkStart w:id="424" w:name="_Toc199920128"/>
      <w:r>
        <w:rPr>
          <w:b/>
          <w:bCs/>
        </w:rPr>
        <w:t>Training Needs Evaluation (</w:t>
      </w:r>
      <w:r>
        <w:rPr>
          <w:b/>
        </w:rPr>
        <w:t>TNE) – 1.8.</w:t>
      </w:r>
      <w:r>
        <w:t xml:space="preserve">  Whilst the TNE is the final part of the TNA process (Element 1), it is discussed in this part of the JSP as it is an evaluation activity.  The purpose of the TNE is to evaluate the effectiveness and efficiency of the TNA process and the training solution that was recommended at the end of Stage 2 (Analysis).</w:t>
      </w:r>
      <w:bookmarkEnd w:id="424"/>
      <w:r>
        <w:t xml:space="preserve">  </w:t>
      </w:r>
    </w:p>
    <w:p w14:paraId="076CE187" w14:textId="77777777" w:rsidR="00851167" w:rsidRDefault="00851167">
      <w:pPr>
        <w:rPr>
          <w:szCs w:val="24"/>
        </w:rPr>
      </w:pPr>
    </w:p>
    <w:p w14:paraId="7714A286" w14:textId="77777777" w:rsidR="00851167" w:rsidRDefault="00851167">
      <w:pPr>
        <w:rPr>
          <w:szCs w:val="24"/>
        </w:rPr>
      </w:pPr>
    </w:p>
    <w:p w14:paraId="6DABEE81" w14:textId="77777777" w:rsidR="00851167" w:rsidRDefault="00000000">
      <w:pPr>
        <w:pStyle w:val="Heading2"/>
      </w:pPr>
      <w:bookmarkStart w:id="425" w:name="_Toc151726953"/>
      <w:bookmarkStart w:id="426" w:name="_Toc158044498"/>
      <w:bookmarkStart w:id="427" w:name="_Toc158044698"/>
      <w:bookmarkStart w:id="428" w:name="_Toc158045684"/>
      <w:bookmarkStart w:id="429" w:name="_Toc158049377"/>
      <w:bookmarkStart w:id="430" w:name="_Toc199920129"/>
      <w:r>
        <w:t>Evaluation Strategy</w:t>
      </w:r>
      <w:bookmarkEnd w:id="425"/>
      <w:bookmarkEnd w:id="426"/>
      <w:bookmarkEnd w:id="427"/>
      <w:bookmarkEnd w:id="428"/>
      <w:bookmarkEnd w:id="429"/>
      <w:bookmarkEnd w:id="430"/>
    </w:p>
    <w:p w14:paraId="77E9C691" w14:textId="77777777" w:rsidR="00851167" w:rsidRDefault="00851167"/>
    <w:p w14:paraId="5E73A4AE" w14:textId="77777777" w:rsidR="00851167" w:rsidRDefault="00000000">
      <w:pPr>
        <w:pStyle w:val="Heading3"/>
      </w:pPr>
      <w:bookmarkStart w:id="431" w:name="_Toc199920130"/>
      <w:r>
        <w:rPr>
          <w:b/>
        </w:rPr>
        <w:t xml:space="preserve">Evaluation Strategy – </w:t>
      </w:r>
      <w:bookmarkStart w:id="432" w:name="DSAT4_1"/>
      <w:r>
        <w:rPr>
          <w:b/>
        </w:rPr>
        <w:t>4.1</w:t>
      </w:r>
      <w:bookmarkEnd w:id="432"/>
      <w:r>
        <w:rPr>
          <w:b/>
        </w:rPr>
        <w:t>.</w:t>
      </w:r>
      <w:r>
        <w:t xml:space="preserve">  Writing an Evaluation Strategy is a key activity that is the responsibility of the TRA.  Evaluation is defined as ‘the process of making a judgement as to the worth of training to Defence.  It allows Defence to monitor the impact of training and assess what has been achieved, whether it was necessary, appropriate, effective, efficient (i.e. represents VfM) and how it contributed to the achievement of Defence outputs.</w:t>
      </w:r>
      <w:bookmarkEnd w:id="431"/>
    </w:p>
    <w:p w14:paraId="158198BB" w14:textId="77777777" w:rsidR="00851167" w:rsidRDefault="00851167"/>
    <w:p w14:paraId="27CCF888" w14:textId="77777777" w:rsidR="00851167" w:rsidRDefault="00000000">
      <w:pPr>
        <w:pStyle w:val="Heading3"/>
      </w:pPr>
      <w:bookmarkStart w:id="433" w:name="_Toc199920131"/>
      <w:r>
        <w:rPr>
          <w:b/>
        </w:rPr>
        <w:t>Responsibilities.</w:t>
      </w:r>
      <w:r>
        <w:t xml:space="preserve">  The production of the Evaluation Strategy is the responsibility of the TRA and should be set out in the TQM (Element 3, 5.13).</w:t>
      </w:r>
      <w:bookmarkEnd w:id="433"/>
      <w:r>
        <w:t xml:space="preserve"> </w:t>
      </w:r>
    </w:p>
    <w:p w14:paraId="7D672E87" w14:textId="77777777" w:rsidR="00851167" w:rsidRDefault="00851167"/>
    <w:p w14:paraId="7A70E8ED" w14:textId="77777777" w:rsidR="00851167" w:rsidRDefault="00000000">
      <w:pPr>
        <w:pStyle w:val="Heading3"/>
      </w:pPr>
      <w:bookmarkStart w:id="434" w:name="_Toc199920132"/>
      <w:r>
        <w:t>The Evaluation Strategy is likely to include the elements InVal and ExVal, which collectively make up the whole approach to evaluation.</w:t>
      </w:r>
      <w:bookmarkEnd w:id="434"/>
    </w:p>
    <w:p w14:paraId="58A4BDEA" w14:textId="77777777" w:rsidR="00851167" w:rsidRDefault="00851167">
      <w:pPr>
        <w:pStyle w:val="ListParagraph"/>
        <w:ind w:left="0"/>
        <w:rPr>
          <w:szCs w:val="24"/>
        </w:rPr>
      </w:pPr>
    </w:p>
    <w:p w14:paraId="4316908D" w14:textId="77777777" w:rsidR="00851167" w:rsidRDefault="00851167">
      <w:pPr>
        <w:pStyle w:val="ListParagraph"/>
        <w:ind w:left="0"/>
        <w:rPr>
          <w:szCs w:val="24"/>
        </w:rPr>
      </w:pPr>
    </w:p>
    <w:p w14:paraId="53B44331" w14:textId="77777777" w:rsidR="00851167" w:rsidRDefault="00000000">
      <w:pPr>
        <w:pStyle w:val="Heading2"/>
      </w:pPr>
      <w:bookmarkStart w:id="435" w:name="_Toc151726954"/>
      <w:bookmarkStart w:id="436" w:name="_Toc158044499"/>
      <w:bookmarkStart w:id="437" w:name="_Toc158044699"/>
      <w:bookmarkStart w:id="438" w:name="_Toc158045685"/>
      <w:bookmarkStart w:id="439" w:name="_Toc158049378"/>
      <w:bookmarkStart w:id="440" w:name="_Toc199920133"/>
      <w:r>
        <w:t>Internal Validation (InVal)</w:t>
      </w:r>
      <w:bookmarkEnd w:id="435"/>
      <w:bookmarkEnd w:id="436"/>
      <w:bookmarkEnd w:id="437"/>
      <w:bookmarkEnd w:id="438"/>
      <w:bookmarkEnd w:id="439"/>
      <w:bookmarkEnd w:id="440"/>
    </w:p>
    <w:p w14:paraId="4582A410" w14:textId="77777777" w:rsidR="00851167" w:rsidRDefault="00851167"/>
    <w:p w14:paraId="3FDCDDEB" w14:textId="77777777" w:rsidR="00851167" w:rsidRDefault="00000000">
      <w:pPr>
        <w:pStyle w:val="Heading3"/>
      </w:pPr>
      <w:bookmarkStart w:id="441" w:name="_Toc199920134"/>
      <w:r>
        <w:rPr>
          <w:b/>
        </w:rPr>
        <w:t xml:space="preserve">InVal – </w:t>
      </w:r>
      <w:bookmarkStart w:id="442" w:name="DSAT4_1_1"/>
      <w:r>
        <w:rPr>
          <w:b/>
        </w:rPr>
        <w:t>4.1.1</w:t>
      </w:r>
      <w:bookmarkEnd w:id="442"/>
      <w:r>
        <w:rPr>
          <w:b/>
        </w:rPr>
        <w:t>.</w:t>
      </w:r>
      <w:r>
        <w:t xml:space="preserve">  InVal is a process used by the Training Provider to determine the efficiency and effectiveness of training delivery.  To achieve this, InVal measures:</w:t>
      </w:r>
      <w:bookmarkEnd w:id="441"/>
    </w:p>
    <w:p w14:paraId="173A4DA0" w14:textId="77777777" w:rsidR="00851167" w:rsidRDefault="00851167">
      <w:pPr>
        <w:tabs>
          <w:tab w:val="left" w:pos="567"/>
        </w:tabs>
        <w:rPr>
          <w:szCs w:val="24"/>
        </w:rPr>
      </w:pPr>
    </w:p>
    <w:p w14:paraId="32C0B104" w14:textId="77777777" w:rsidR="00851167" w:rsidRDefault="00000000">
      <w:pPr>
        <w:pStyle w:val="ListParagraph"/>
        <w:numPr>
          <w:ilvl w:val="0"/>
          <w:numId w:val="48"/>
        </w:numPr>
      </w:pPr>
      <w:r>
        <w:t>The immediate reaction of a trainee to a training activity.</w:t>
      </w:r>
    </w:p>
    <w:p w14:paraId="2553C1A5" w14:textId="77777777" w:rsidR="00851167" w:rsidRDefault="00000000">
      <w:pPr>
        <w:pStyle w:val="ListParagraph"/>
        <w:numPr>
          <w:ilvl w:val="0"/>
          <w:numId w:val="48"/>
        </w:numPr>
      </w:pPr>
      <w:r>
        <w:t>The learning transfer achieved by the training activity.</w:t>
      </w:r>
    </w:p>
    <w:p w14:paraId="19388C98" w14:textId="77777777" w:rsidR="00851167" w:rsidRDefault="00851167">
      <w:pPr>
        <w:tabs>
          <w:tab w:val="left" w:pos="567"/>
        </w:tabs>
        <w:rPr>
          <w:szCs w:val="24"/>
        </w:rPr>
      </w:pPr>
    </w:p>
    <w:p w14:paraId="297658CB" w14:textId="77777777" w:rsidR="00851167" w:rsidRDefault="00000000">
      <w:pPr>
        <w:pStyle w:val="Heading3"/>
      </w:pPr>
      <w:bookmarkStart w:id="443" w:name="_Toc199920135"/>
      <w:r>
        <w:rPr>
          <w:b/>
          <w:bCs/>
        </w:rPr>
        <w:t xml:space="preserve">Responsible Person. </w:t>
      </w:r>
      <w:r>
        <w:t xml:space="preserve">The Training Provider is responsible for ensuring a robust InVal process is in place for all of its courses, and that all InVal data is utilised correctly and effectively. Although the Training Provider normally conducts InVal, responsibility for the actual conduct of InVal may sit with an alternative body, in accordance with Chapter 3, </w:t>
      </w:r>
      <w:r>
        <w:rPr>
          <w:color w:val="auto"/>
        </w:rPr>
        <w:t>Para 3.1.6.</w:t>
      </w:r>
      <w:bookmarkEnd w:id="443"/>
    </w:p>
    <w:p w14:paraId="3C3938B7" w14:textId="77777777" w:rsidR="00851167" w:rsidRDefault="00851167"/>
    <w:p w14:paraId="7A419D91" w14:textId="77777777" w:rsidR="00851167" w:rsidRDefault="00851167"/>
    <w:p w14:paraId="4246C2C1" w14:textId="77777777" w:rsidR="00851167" w:rsidRDefault="00000000">
      <w:pPr>
        <w:pStyle w:val="Heading2"/>
      </w:pPr>
      <w:bookmarkStart w:id="444" w:name="_Toc151726955"/>
      <w:bookmarkStart w:id="445" w:name="_Toc158044500"/>
      <w:bookmarkStart w:id="446" w:name="_Toc158044700"/>
      <w:bookmarkStart w:id="447" w:name="_Toc158045686"/>
      <w:bookmarkStart w:id="448" w:name="_Toc158049379"/>
      <w:bookmarkStart w:id="449" w:name="_Toc199920136"/>
      <w:r>
        <w:t>External Validation (ExVal)</w:t>
      </w:r>
      <w:bookmarkEnd w:id="444"/>
      <w:bookmarkEnd w:id="445"/>
      <w:bookmarkEnd w:id="446"/>
      <w:bookmarkEnd w:id="447"/>
      <w:bookmarkEnd w:id="448"/>
      <w:bookmarkEnd w:id="449"/>
    </w:p>
    <w:p w14:paraId="2FAA425A" w14:textId="77777777" w:rsidR="00851167" w:rsidRDefault="00851167"/>
    <w:p w14:paraId="31C0412D" w14:textId="77777777" w:rsidR="00851167" w:rsidRDefault="00000000">
      <w:pPr>
        <w:pStyle w:val="Heading3"/>
      </w:pPr>
      <w:bookmarkStart w:id="450" w:name="_Toc199920137"/>
      <w:r>
        <w:rPr>
          <w:b/>
        </w:rPr>
        <w:t xml:space="preserve">ExVal – </w:t>
      </w:r>
      <w:bookmarkStart w:id="451" w:name="DSAT4_1_2"/>
      <w:r>
        <w:rPr>
          <w:b/>
        </w:rPr>
        <w:t>4.1.2</w:t>
      </w:r>
      <w:bookmarkEnd w:id="451"/>
      <w:r>
        <w:rPr>
          <w:b/>
        </w:rPr>
        <w:t>.</w:t>
      </w:r>
      <w:r>
        <w:t xml:space="preserve">  ExVal </w:t>
      </w:r>
      <w:r>
        <w:rPr>
          <w:rFonts w:eastAsia="Times New Roman"/>
        </w:rPr>
        <w:t xml:space="preserve">uses both qualitative and quantitative data to determine </w:t>
      </w:r>
      <w:r>
        <w:rPr>
          <w:rFonts w:cs="Calibri"/>
          <w:color w:val="333333"/>
          <w:shd w:val="clear" w:color="auto" w:fill="FFFFFF"/>
        </w:rPr>
        <w:t>whether the training remains relevant to the workplace or role</w:t>
      </w:r>
      <w:r>
        <w:t>.  ExVal is applied after trainees have completed a training activity and have had the opportunity to apply what they have learnt in the workplace.</w:t>
      </w:r>
      <w:bookmarkEnd w:id="450"/>
      <w:r>
        <w:t xml:space="preserve">  </w:t>
      </w:r>
    </w:p>
    <w:p w14:paraId="379123F4" w14:textId="77777777" w:rsidR="00851167" w:rsidRDefault="00851167"/>
    <w:p w14:paraId="561D21DA" w14:textId="77777777" w:rsidR="00851167" w:rsidRDefault="00000000">
      <w:pPr>
        <w:pStyle w:val="Heading3"/>
      </w:pPr>
      <w:bookmarkStart w:id="452" w:name="_Toc199920138"/>
      <w:r>
        <w:rPr>
          <w:b/>
        </w:rPr>
        <w:t>Responsible Persons.</w:t>
      </w:r>
      <w:r>
        <w:t xml:space="preserve">  It is the responsibility of TRA to conduct ExVal.  The TRA may employ an ExVal team for the planning, coordination and implementation of the ExVal and for the dissemination of the results.</w:t>
      </w:r>
      <w:bookmarkEnd w:id="452"/>
      <w:r>
        <w:t xml:space="preserve"> </w:t>
      </w:r>
    </w:p>
    <w:p w14:paraId="36A89CB6" w14:textId="77777777" w:rsidR="00851167" w:rsidRDefault="00851167">
      <w:pPr>
        <w:pStyle w:val="ListParagraph"/>
      </w:pPr>
    </w:p>
    <w:p w14:paraId="7D90B6E6" w14:textId="77777777" w:rsidR="00851167" w:rsidRDefault="00851167"/>
    <w:p w14:paraId="33C58C04" w14:textId="77777777" w:rsidR="00851167" w:rsidRDefault="00851167"/>
    <w:p w14:paraId="3C995609" w14:textId="77777777" w:rsidR="00851167" w:rsidRDefault="00851167"/>
    <w:p w14:paraId="61867647" w14:textId="77777777" w:rsidR="00851167" w:rsidRDefault="00851167"/>
    <w:p w14:paraId="7E7467EB" w14:textId="77777777" w:rsidR="00851167" w:rsidRDefault="00851167"/>
    <w:p w14:paraId="52C39250" w14:textId="77777777" w:rsidR="00851167" w:rsidRDefault="00851167"/>
    <w:p w14:paraId="33D0EF4A" w14:textId="77777777" w:rsidR="00851167" w:rsidRDefault="00851167"/>
    <w:p w14:paraId="7178B6C2" w14:textId="77777777" w:rsidR="00851167" w:rsidRDefault="00851167"/>
    <w:p w14:paraId="3F081841" w14:textId="77777777" w:rsidR="00851167" w:rsidRDefault="00851167">
      <w:pPr>
        <w:pageBreakBefore/>
      </w:pPr>
    </w:p>
    <w:p w14:paraId="34973F1E" w14:textId="77777777" w:rsidR="00851167" w:rsidRDefault="00000000">
      <w:pPr>
        <w:pStyle w:val="Heading1"/>
      </w:pPr>
      <w:bookmarkStart w:id="453" w:name="_Toc158044501"/>
      <w:bookmarkStart w:id="454" w:name="_Toc158044701"/>
      <w:bookmarkStart w:id="455" w:name="_Toc158045687"/>
      <w:bookmarkStart w:id="456" w:name="_Toc158049380"/>
      <w:bookmarkStart w:id="457" w:name="_Toc199920139"/>
      <w:r>
        <w:t>Defence Trainer Capability</w:t>
      </w:r>
      <w:bookmarkEnd w:id="453"/>
      <w:bookmarkEnd w:id="454"/>
      <w:bookmarkEnd w:id="455"/>
      <w:bookmarkEnd w:id="456"/>
      <w:bookmarkEnd w:id="457"/>
    </w:p>
    <w:p w14:paraId="295D4302" w14:textId="77777777" w:rsidR="00851167" w:rsidRDefault="00851167">
      <w:pPr>
        <w:rPr>
          <w:szCs w:val="24"/>
        </w:rPr>
      </w:pPr>
    </w:p>
    <w:tbl>
      <w:tblPr>
        <w:tblW w:w="5000" w:type="pct"/>
        <w:tblCellMar>
          <w:left w:w="10" w:type="dxa"/>
          <w:right w:w="10" w:type="dxa"/>
        </w:tblCellMar>
        <w:tblLook w:val="0000" w:firstRow="0" w:lastRow="0" w:firstColumn="0" w:lastColumn="0" w:noHBand="0" w:noVBand="0"/>
      </w:tblPr>
      <w:tblGrid>
        <w:gridCol w:w="8276"/>
        <w:gridCol w:w="1352"/>
      </w:tblGrid>
      <w:tr w:rsidR="00851167" w14:paraId="30D41CAA"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066C9" w14:textId="77777777" w:rsidR="00851167" w:rsidRDefault="00000000">
            <w:pPr>
              <w:rPr>
                <w:b/>
                <w:szCs w:val="24"/>
              </w:rPr>
            </w:pPr>
            <w:r>
              <w:rPr>
                <w:b/>
                <w:szCs w:val="24"/>
              </w:rPr>
              <w:t>Supporting Resource(s)</w:t>
            </w:r>
          </w:p>
        </w:tc>
      </w:tr>
      <w:tr w:rsidR="00851167" w14:paraId="034D3CB0" w14:textId="77777777">
        <w:trPr>
          <w:trHeight w:val="487"/>
        </w:trPr>
        <w:tc>
          <w:tcPr>
            <w:tcW w:w="8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5C721C" w14:textId="77777777" w:rsidR="00851167" w:rsidRDefault="00000000">
            <w:pPr>
              <w:jc w:val="left"/>
              <w:rPr>
                <w:szCs w:val="24"/>
              </w:rPr>
            </w:pPr>
            <w:r>
              <w:rPr>
                <w:szCs w:val="24"/>
              </w:rPr>
              <w:t xml:space="preserve">DTSM 4 – Delivery of Individual Training </w:t>
            </w:r>
          </w:p>
        </w:tc>
        <w:tc>
          <w:tcPr>
            <w:tcW w:w="13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927988" w14:textId="77777777" w:rsidR="00851167" w:rsidRDefault="00851167">
            <w:pPr>
              <w:jc w:val="left"/>
            </w:pPr>
            <w:hyperlink r:id="rId45" w:history="1">
              <w:r>
                <w:rPr>
                  <w:rStyle w:val="Hyperlink"/>
                  <w:szCs w:val="24"/>
                </w:rPr>
                <w:t>Link</w:t>
              </w:r>
            </w:hyperlink>
          </w:p>
        </w:tc>
      </w:tr>
      <w:tr w:rsidR="00851167" w14:paraId="7E0FE761" w14:textId="77777777">
        <w:trPr>
          <w:trHeight w:val="487"/>
        </w:trPr>
        <w:tc>
          <w:tcPr>
            <w:tcW w:w="8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DDD2A" w14:textId="77777777" w:rsidR="00851167" w:rsidRDefault="00000000">
            <w:pPr>
              <w:pStyle w:val="ListParagraph"/>
              <w:ind w:left="0"/>
            </w:pPr>
            <w:r>
              <w:rPr>
                <w:szCs w:val="24"/>
              </w:rPr>
              <w:t xml:space="preserve">The Defence Trainer Competency Framework </w:t>
            </w:r>
          </w:p>
        </w:tc>
        <w:tc>
          <w:tcPr>
            <w:tcW w:w="13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BA7B10" w14:textId="77777777" w:rsidR="00851167" w:rsidRDefault="00851167">
            <w:pPr>
              <w:jc w:val="left"/>
            </w:pPr>
            <w:hyperlink r:id="rId46" w:history="1">
              <w:r>
                <w:rPr>
                  <w:rStyle w:val="Hyperlink"/>
                  <w:szCs w:val="24"/>
                </w:rPr>
                <w:t>Link</w:t>
              </w:r>
            </w:hyperlink>
          </w:p>
        </w:tc>
      </w:tr>
    </w:tbl>
    <w:p w14:paraId="432C7AE2" w14:textId="77777777" w:rsidR="00851167" w:rsidRDefault="00851167">
      <w:pPr>
        <w:rPr>
          <w:szCs w:val="24"/>
        </w:rPr>
      </w:pPr>
    </w:p>
    <w:p w14:paraId="1C7319AE" w14:textId="77777777" w:rsidR="00851167" w:rsidRDefault="00851167"/>
    <w:p w14:paraId="06ACD911" w14:textId="77777777" w:rsidR="00851167" w:rsidRDefault="00000000">
      <w:pPr>
        <w:pStyle w:val="Heading2"/>
      </w:pPr>
      <w:bookmarkStart w:id="458" w:name="_Toc151726957"/>
      <w:bookmarkStart w:id="459" w:name="_Toc158044502"/>
      <w:bookmarkStart w:id="460" w:name="_Toc158044702"/>
      <w:bookmarkStart w:id="461" w:name="_Toc158045688"/>
      <w:bookmarkStart w:id="462" w:name="_Toc158049381"/>
      <w:bookmarkStart w:id="463" w:name="_Toc199920140"/>
      <w:r>
        <w:t>Introduction</w:t>
      </w:r>
      <w:bookmarkEnd w:id="458"/>
      <w:bookmarkEnd w:id="459"/>
      <w:bookmarkEnd w:id="460"/>
      <w:bookmarkEnd w:id="461"/>
      <w:bookmarkEnd w:id="462"/>
      <w:bookmarkEnd w:id="463"/>
    </w:p>
    <w:p w14:paraId="30102523" w14:textId="77777777" w:rsidR="00851167" w:rsidRDefault="00851167"/>
    <w:p w14:paraId="766D7FE3" w14:textId="77777777" w:rsidR="00851167" w:rsidRDefault="00000000">
      <w:pPr>
        <w:pStyle w:val="Heading3"/>
      </w:pPr>
      <w:bookmarkStart w:id="464" w:name="_Toc199920141"/>
      <w:r>
        <w:t>Training and education of people is a key enabler in delivering Defence Missions and must be agile to the rapidly changing contexts and demands. Defence seeks to maximise talent through training and education and building a sustainable diverse and skilled workforce for the future</w:t>
      </w:r>
      <w:r>
        <w:rPr>
          <w:rStyle w:val="FootnoteReference"/>
        </w:rPr>
        <w:footnoteReference w:id="58"/>
      </w:r>
      <w:r>
        <w:t>. Defence must meet the expectations of the workforce and both motivate and engage people. Defence training and education therefore has a pivotal role in delivering this People Strategy and it is underpinned by a robust and effective Defence Trainer Capability (DTC).</w:t>
      </w:r>
      <w:bookmarkEnd w:id="464"/>
    </w:p>
    <w:p w14:paraId="61D00EF0" w14:textId="77777777" w:rsidR="00851167" w:rsidRDefault="00851167"/>
    <w:p w14:paraId="05DA078D" w14:textId="77777777" w:rsidR="00851167" w:rsidRDefault="00000000">
      <w:pPr>
        <w:pStyle w:val="Heading3"/>
      </w:pPr>
      <w:bookmarkStart w:id="465" w:name="_Toc199920142"/>
      <w:r>
        <w:t>House of Commons Defence Committee (HCDC) Inquiries, audit reports and research provide evidence that safety in training must remain paramount, with risks reduced to as low as reasonably practicable (ALARP) and tolerable. In response to report findings, the DTC was initiated in 2014. DTC professionalises the training cadre and through its robust governance and assurance processes ensures that all Defence trainers, trainer supervisors and training managers are suitably qualified and experienced. It outlines the requirement for a professional development pathway to continuously meet the required quality standard and competence and attracts externally recognised national qualifications.</w:t>
      </w:r>
      <w:bookmarkEnd w:id="465"/>
    </w:p>
    <w:p w14:paraId="18605117" w14:textId="77777777" w:rsidR="00851167" w:rsidRDefault="00851167"/>
    <w:p w14:paraId="4213A0EB" w14:textId="77777777" w:rsidR="00851167" w:rsidRDefault="00000000">
      <w:pPr>
        <w:pStyle w:val="Heading3"/>
      </w:pPr>
      <w:bookmarkStart w:id="466" w:name="_Toc199920143"/>
      <w:r>
        <w:t>In the context of limited resources and time, Customers, Training Requirements Authorities (TRAs), Training Delivery Authorities (TDAs) and Training Providers (TPs) must apply JSP 822 intelligently, and thereby own and manage the inherent risks that arise; they must therefore comply with DTC policy or explain why they are unable to do so and how they have mitigated the consequent risks.</w:t>
      </w:r>
      <w:bookmarkEnd w:id="466"/>
    </w:p>
    <w:p w14:paraId="06112EBE" w14:textId="77777777" w:rsidR="00851167" w:rsidRDefault="00851167"/>
    <w:p w14:paraId="5C3ADA8E" w14:textId="77777777" w:rsidR="00851167" w:rsidRDefault="00000000">
      <w:pPr>
        <w:pStyle w:val="Heading3"/>
      </w:pPr>
      <w:bookmarkStart w:id="467" w:name="_Toc199920144"/>
      <w:r>
        <w:t>Parts of the DTC are aligned to education standards for the Further Education (FE) sector. The Defence Trainer Competency Framework (DTCF) has been mapped against these standards in order to demonstrate how Defence Trainers meet the criteria to gain externally recognised qualifications.</w:t>
      </w:r>
      <w:bookmarkEnd w:id="467"/>
      <w:r>
        <w:t xml:space="preserve"> </w:t>
      </w:r>
    </w:p>
    <w:p w14:paraId="58DF67E1" w14:textId="77777777" w:rsidR="00851167" w:rsidRDefault="00851167">
      <w:pPr>
        <w:pStyle w:val="ListParagraph"/>
        <w:rPr>
          <w:szCs w:val="24"/>
        </w:rPr>
      </w:pPr>
    </w:p>
    <w:p w14:paraId="0DA10AF8" w14:textId="77777777" w:rsidR="00851167" w:rsidRDefault="00851167">
      <w:pPr>
        <w:pStyle w:val="ListParagraph"/>
        <w:rPr>
          <w:szCs w:val="24"/>
        </w:rPr>
      </w:pPr>
    </w:p>
    <w:p w14:paraId="762E729B" w14:textId="77777777" w:rsidR="00851167" w:rsidRDefault="00851167">
      <w:pPr>
        <w:pStyle w:val="ListParagraph"/>
        <w:rPr>
          <w:szCs w:val="24"/>
        </w:rPr>
      </w:pPr>
    </w:p>
    <w:p w14:paraId="6EEF8C15" w14:textId="77777777" w:rsidR="00851167" w:rsidRDefault="00851167">
      <w:pPr>
        <w:pStyle w:val="ListParagraph"/>
        <w:rPr>
          <w:szCs w:val="24"/>
        </w:rPr>
      </w:pPr>
    </w:p>
    <w:p w14:paraId="76DDF17E" w14:textId="77777777" w:rsidR="00851167" w:rsidRDefault="00851167">
      <w:pPr>
        <w:pStyle w:val="ListParagraph"/>
        <w:rPr>
          <w:szCs w:val="24"/>
        </w:rPr>
      </w:pPr>
    </w:p>
    <w:p w14:paraId="3B867652" w14:textId="77777777" w:rsidR="00851167" w:rsidRDefault="00851167">
      <w:pPr>
        <w:pStyle w:val="ListParagraph"/>
        <w:pageBreakBefore/>
        <w:rPr>
          <w:szCs w:val="24"/>
        </w:rPr>
      </w:pPr>
    </w:p>
    <w:p w14:paraId="3075F1E5" w14:textId="77777777" w:rsidR="00851167" w:rsidRDefault="00000000">
      <w:pPr>
        <w:pStyle w:val="Heading2"/>
      </w:pPr>
      <w:bookmarkStart w:id="468" w:name="_Toc151726958"/>
      <w:bookmarkStart w:id="469" w:name="_Toc158044503"/>
      <w:bookmarkStart w:id="470" w:name="_Toc158044703"/>
      <w:bookmarkStart w:id="471" w:name="_Toc158045689"/>
      <w:bookmarkStart w:id="472" w:name="_Toc158049382"/>
      <w:bookmarkStart w:id="473" w:name="_Toc199920145"/>
      <w:r>
        <w:t>Defence Trainer</w:t>
      </w:r>
      <w:bookmarkEnd w:id="468"/>
      <w:bookmarkEnd w:id="469"/>
      <w:bookmarkEnd w:id="470"/>
      <w:bookmarkEnd w:id="471"/>
      <w:bookmarkEnd w:id="472"/>
      <w:bookmarkEnd w:id="473"/>
    </w:p>
    <w:p w14:paraId="37CDAA52" w14:textId="77777777" w:rsidR="00851167" w:rsidRDefault="00851167">
      <w:pPr>
        <w:tabs>
          <w:tab w:val="left" w:pos="567"/>
        </w:tabs>
      </w:pPr>
    </w:p>
    <w:tbl>
      <w:tblPr>
        <w:tblW w:w="5000" w:type="pct"/>
        <w:tblCellMar>
          <w:left w:w="10" w:type="dxa"/>
          <w:right w:w="10" w:type="dxa"/>
        </w:tblCellMar>
        <w:tblLook w:val="0000" w:firstRow="0" w:lastRow="0" w:firstColumn="0" w:lastColumn="0" w:noHBand="0" w:noVBand="0"/>
      </w:tblPr>
      <w:tblGrid>
        <w:gridCol w:w="9628"/>
      </w:tblGrid>
      <w:tr w:rsidR="00851167" w14:paraId="28DA412A"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BD43E" w14:textId="77777777" w:rsidR="00851167" w:rsidRDefault="00000000">
            <w:pPr>
              <w:rPr>
                <w:b/>
                <w:szCs w:val="24"/>
              </w:rPr>
            </w:pPr>
            <w:r>
              <w:rPr>
                <w:b/>
                <w:szCs w:val="24"/>
              </w:rPr>
              <w:t>Directive(s)</w:t>
            </w:r>
          </w:p>
        </w:tc>
      </w:tr>
      <w:tr w:rsidR="00851167" w14:paraId="251F4B39" w14:textId="77777777">
        <w:trPr>
          <w:trHeight w:val="10009"/>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02BEA6" w14:textId="77777777" w:rsidR="00851167" w:rsidRDefault="00000000">
            <w:pPr>
              <w:pStyle w:val="ListParagraph"/>
              <w:numPr>
                <w:ilvl w:val="0"/>
                <w:numId w:val="59"/>
              </w:numPr>
              <w:contextualSpacing w:val="0"/>
            </w:pPr>
            <w:r>
              <w:rPr>
                <w:rFonts w:eastAsia="Times New Roman"/>
                <w:szCs w:val="24"/>
              </w:rPr>
              <w:t xml:space="preserve">Defence Trainers </w:t>
            </w:r>
            <w:r>
              <w:rPr>
                <w:rFonts w:eastAsia="Times New Roman"/>
                <w:szCs w:val="24"/>
                <w:u w:val="single"/>
              </w:rPr>
              <w:t>must</w:t>
            </w:r>
            <w:r>
              <w:rPr>
                <w:rFonts w:eastAsia="Times New Roman"/>
                <w:szCs w:val="24"/>
              </w:rPr>
              <w:t>:</w:t>
            </w:r>
          </w:p>
          <w:p w14:paraId="7C58D0B3" w14:textId="77777777" w:rsidR="00851167" w:rsidRDefault="00851167">
            <w:pPr>
              <w:tabs>
                <w:tab w:val="left" w:pos="567"/>
              </w:tabs>
              <w:rPr>
                <w:rFonts w:eastAsia="Times New Roman"/>
              </w:rPr>
            </w:pPr>
          </w:p>
          <w:p w14:paraId="764B6087" w14:textId="77777777" w:rsidR="00851167" w:rsidRDefault="00000000">
            <w:pPr>
              <w:pStyle w:val="TOC4"/>
              <w:numPr>
                <w:ilvl w:val="1"/>
                <w:numId w:val="59"/>
              </w:numPr>
            </w:pPr>
            <w:r>
              <w:t xml:space="preserve">Achieve practitioner level of DTc. </w:t>
            </w:r>
          </w:p>
          <w:p w14:paraId="44C324D6" w14:textId="77777777" w:rsidR="00851167" w:rsidRDefault="00851167"/>
          <w:p w14:paraId="0D690115" w14:textId="77777777" w:rsidR="00851167" w:rsidRDefault="00000000">
            <w:pPr>
              <w:pStyle w:val="TOC4"/>
              <w:numPr>
                <w:ilvl w:val="1"/>
                <w:numId w:val="59"/>
              </w:numPr>
            </w:pPr>
            <w:r>
              <w:t>Achieve Foundation Level of DTc within 3 months of undertaking their assignment start date.</w:t>
            </w:r>
          </w:p>
          <w:p w14:paraId="105B4638" w14:textId="77777777" w:rsidR="00851167" w:rsidRDefault="00000000">
            <w:pPr>
              <w:pStyle w:val="TOC4"/>
              <w:numPr>
                <w:ilvl w:val="0"/>
                <w:numId w:val="0"/>
              </w:numPr>
              <w:ind w:left="1442" w:hanging="360"/>
            </w:pPr>
            <w:r>
              <w:t>Achieve Practitioner Level of the DTc within 6 months of completing Foundation Level or 9 months from assumption of the training appointment (whichever is later)</w:t>
            </w:r>
            <w:r>
              <w:rPr>
                <w:vertAlign w:val="superscript"/>
              </w:rPr>
              <w:footnoteReference w:id="59"/>
            </w:r>
            <w:r>
              <w:t>.</w:t>
            </w:r>
          </w:p>
          <w:p w14:paraId="18A17FAE" w14:textId="77777777" w:rsidR="00851167" w:rsidRDefault="00851167">
            <w:pPr>
              <w:rPr>
                <w:szCs w:val="24"/>
              </w:rPr>
            </w:pPr>
          </w:p>
          <w:p w14:paraId="06ABE592" w14:textId="77777777" w:rsidR="00851167" w:rsidRDefault="00000000">
            <w:pPr>
              <w:pStyle w:val="TOC4"/>
              <w:numPr>
                <w:ilvl w:val="1"/>
                <w:numId w:val="59"/>
              </w:numPr>
            </w:pPr>
            <w:r>
              <w:t>Be monitored at least every 6 months for continuing satisfactory performance by a DTS or nominated TMS.</w:t>
            </w:r>
          </w:p>
          <w:p w14:paraId="0B92BDBA" w14:textId="77777777" w:rsidR="00851167" w:rsidRDefault="00000000">
            <w:pPr>
              <w:pStyle w:val="TOC4"/>
              <w:numPr>
                <w:ilvl w:val="0"/>
                <w:numId w:val="0"/>
              </w:numPr>
              <w:ind w:left="1442" w:hanging="360"/>
            </w:pPr>
            <w:r>
              <w:t xml:space="preserve"> </w:t>
            </w:r>
          </w:p>
          <w:p w14:paraId="17853814" w14:textId="77777777" w:rsidR="00851167" w:rsidRDefault="00000000">
            <w:pPr>
              <w:pStyle w:val="TOC4"/>
              <w:numPr>
                <w:ilvl w:val="1"/>
                <w:numId w:val="59"/>
              </w:numPr>
            </w:pPr>
            <w:r>
              <w:t>Be fully SQEP in the subject matter they are delivering.</w:t>
            </w:r>
          </w:p>
          <w:p w14:paraId="6CC510E2" w14:textId="77777777" w:rsidR="00851167" w:rsidRDefault="00851167"/>
          <w:p w14:paraId="5F25A217" w14:textId="77777777" w:rsidR="00851167" w:rsidRDefault="00000000">
            <w:pPr>
              <w:pStyle w:val="TOC4"/>
              <w:numPr>
                <w:ilvl w:val="1"/>
                <w:numId w:val="59"/>
              </w:numPr>
            </w:pPr>
            <w:r>
              <w:t>Undertake a minimum of 5 hours Continuous Professional Development (CPD) per annum, focused on trainer skills and competences.</w:t>
            </w:r>
          </w:p>
          <w:p w14:paraId="41C82D17" w14:textId="77777777" w:rsidR="00851167" w:rsidRDefault="00851167"/>
          <w:p w14:paraId="377691F0" w14:textId="77777777" w:rsidR="00851167" w:rsidRDefault="00000000">
            <w:pPr>
              <w:pStyle w:val="TOC4"/>
              <w:numPr>
                <w:ilvl w:val="1"/>
                <w:numId w:val="59"/>
              </w:numPr>
            </w:pPr>
            <w:r>
              <w:t xml:space="preserve">Adhere to the ethos and standards set out within both the </w:t>
            </w:r>
            <w:hyperlink r:id="rId47" w:history="1">
              <w:r w:rsidR="00851167">
                <w:rPr>
                  <w:rStyle w:val="Hyperlink"/>
                </w:rPr>
                <w:t>Defence Code of Practice for Trainers</w:t>
              </w:r>
            </w:hyperlink>
            <w:r>
              <w:t xml:space="preserve"> and Single Service (sS) codes of practice.</w:t>
            </w:r>
          </w:p>
          <w:p w14:paraId="5AC98212" w14:textId="77777777" w:rsidR="00851167" w:rsidRDefault="00851167">
            <w:pPr>
              <w:pStyle w:val="ListParagraph"/>
            </w:pPr>
          </w:p>
          <w:p w14:paraId="7F8FDD3A" w14:textId="77777777" w:rsidR="00851167" w:rsidRDefault="00000000">
            <w:pPr>
              <w:pStyle w:val="ListParagraph"/>
              <w:numPr>
                <w:ilvl w:val="0"/>
                <w:numId w:val="59"/>
              </w:numPr>
              <w:spacing w:after="5"/>
              <w:ind w:right="152"/>
            </w:pPr>
            <w:r>
              <w:t xml:space="preserve">Defence </w:t>
            </w:r>
            <w:r>
              <w:rPr>
                <w:u w:val="single"/>
              </w:rPr>
              <w:t>must</w:t>
            </w:r>
            <w:r>
              <w:t xml:space="preserve">: </w:t>
            </w:r>
          </w:p>
          <w:p w14:paraId="4D270177" w14:textId="77777777" w:rsidR="00851167" w:rsidRDefault="00851167">
            <w:pPr>
              <w:pStyle w:val="ListParagraph"/>
              <w:spacing w:after="5"/>
              <w:ind w:left="722" w:right="152"/>
            </w:pPr>
          </w:p>
          <w:p w14:paraId="6C7014C2" w14:textId="77777777" w:rsidR="00851167" w:rsidRDefault="00000000">
            <w:pPr>
              <w:pStyle w:val="TOC4"/>
              <w:numPr>
                <w:ilvl w:val="1"/>
                <w:numId w:val="59"/>
              </w:numPr>
            </w:pPr>
            <w:r>
              <w:t>Assess trainers’ legacy qualifications to recognise relevant and current expertise in the Defence training environment, and identify any necessary upskilling required to be deemed equal or greater than the Foundation and Practitioner levels of DTc.</w:t>
            </w:r>
          </w:p>
          <w:p w14:paraId="22D95136" w14:textId="77777777" w:rsidR="00851167" w:rsidRDefault="00851167"/>
          <w:p w14:paraId="060D4C7A" w14:textId="77777777" w:rsidR="00851167" w:rsidRDefault="00000000">
            <w:pPr>
              <w:pStyle w:val="TOC4"/>
              <w:numPr>
                <w:ilvl w:val="1"/>
                <w:numId w:val="59"/>
              </w:numPr>
            </w:pPr>
            <w:r>
              <w:t>Specify any trainer requirements in the contract, if training delivery is outsourced.</w:t>
            </w:r>
          </w:p>
          <w:p w14:paraId="473B9F37" w14:textId="77777777" w:rsidR="00851167" w:rsidRDefault="00851167">
            <w:pPr>
              <w:rPr>
                <w:szCs w:val="24"/>
              </w:rPr>
            </w:pPr>
          </w:p>
          <w:p w14:paraId="5557D1FA" w14:textId="77777777" w:rsidR="00851167" w:rsidRDefault="00000000">
            <w:pPr>
              <w:pStyle w:val="ListParagraph"/>
              <w:numPr>
                <w:ilvl w:val="0"/>
                <w:numId w:val="59"/>
              </w:numPr>
              <w:spacing w:after="5"/>
              <w:ind w:right="152"/>
            </w:pPr>
            <w:r>
              <w:rPr>
                <w:szCs w:val="24"/>
              </w:rPr>
              <w:t xml:space="preserve">Any training qualifications/courses that have been mapped to the DTc </w:t>
            </w:r>
            <w:r>
              <w:rPr>
                <w:szCs w:val="24"/>
                <w:u w:val="single"/>
              </w:rPr>
              <w:t>must</w:t>
            </w:r>
            <w:r>
              <w:rPr>
                <w:szCs w:val="24"/>
              </w:rPr>
              <w:t xml:space="preserve"> be first endorsed by TSLD, prior to being recognised across Defence, as higher or equivalent to the DTc.</w:t>
            </w:r>
          </w:p>
        </w:tc>
      </w:tr>
    </w:tbl>
    <w:p w14:paraId="3C9596A9" w14:textId="77777777" w:rsidR="00851167" w:rsidRDefault="00851167"/>
    <w:p w14:paraId="51C199C6" w14:textId="77777777" w:rsidR="00851167" w:rsidRDefault="00000000">
      <w:pPr>
        <w:pStyle w:val="Heading3"/>
      </w:pPr>
      <w:bookmarkStart w:id="474" w:name="_Hlk137127487"/>
      <w:bookmarkStart w:id="475" w:name="_Toc199920146"/>
      <w:r>
        <w:t>T</w:t>
      </w:r>
      <w:bookmarkStart w:id="476" w:name="_Hlk137126672"/>
      <w:r>
        <w:t xml:space="preserve">he minimum training requirement for a Defence Trainer is the Defence Trainer course (DTc). The completion of Foundation and Practitioner levels of DTc is </w:t>
      </w:r>
      <w:r>
        <w:lastRenderedPageBreak/>
        <w:t>accredited to the Regulated Qualifications Framework (RQF) Level 3 Award in Education and Training (L3AET).</w:t>
      </w:r>
      <w:bookmarkEnd w:id="475"/>
      <w:r>
        <w:t xml:space="preserve"> </w:t>
      </w:r>
    </w:p>
    <w:p w14:paraId="0B352C9B" w14:textId="77777777" w:rsidR="00851167" w:rsidRDefault="00851167">
      <w:pPr>
        <w:rPr>
          <w:bCs/>
        </w:rPr>
      </w:pPr>
    </w:p>
    <w:p w14:paraId="11FCEA76" w14:textId="77777777" w:rsidR="00851167" w:rsidRDefault="00000000">
      <w:pPr>
        <w:pStyle w:val="Heading3"/>
      </w:pPr>
      <w:bookmarkStart w:id="477" w:name="_Toc199920147"/>
      <w:r>
        <w:t xml:space="preserve">FLC TRAs are empowered to intelligently apply the mandated DTc requirements to Phase 3 Trainers in their command whose principal employment is not as Defence Trainers. When exercising discretion (see para. 8.1.3) FLC TRAs </w:t>
      </w:r>
      <w:r>
        <w:rPr>
          <w:u w:val="single"/>
        </w:rPr>
        <w:t>must</w:t>
      </w:r>
      <w:r>
        <w:t xml:space="preserve"> identify, record and own the risk held, and ensure suitable mitigation measures are in place.</w:t>
      </w:r>
      <w:bookmarkEnd w:id="474"/>
      <w:bookmarkEnd w:id="476"/>
      <w:bookmarkEnd w:id="477"/>
    </w:p>
    <w:p w14:paraId="2EBB7487" w14:textId="77777777" w:rsidR="00851167" w:rsidRDefault="00851167"/>
    <w:p w14:paraId="687239B4" w14:textId="77777777" w:rsidR="00851167" w:rsidRDefault="00851167"/>
    <w:p w14:paraId="011CA65B" w14:textId="77777777" w:rsidR="00851167" w:rsidRDefault="00000000">
      <w:pPr>
        <w:pStyle w:val="Heading2"/>
      </w:pPr>
      <w:bookmarkStart w:id="478" w:name="_Toc151726959"/>
      <w:bookmarkStart w:id="479" w:name="_Toc158044504"/>
      <w:bookmarkStart w:id="480" w:name="_Toc158044704"/>
      <w:bookmarkStart w:id="481" w:name="_Toc158045690"/>
      <w:bookmarkStart w:id="482" w:name="_Toc158049383"/>
      <w:bookmarkStart w:id="483" w:name="_Toc199920148"/>
      <w:r>
        <w:t>Defence Trainer (Flying)</w:t>
      </w:r>
      <w:bookmarkEnd w:id="478"/>
      <w:bookmarkEnd w:id="479"/>
      <w:bookmarkEnd w:id="480"/>
      <w:bookmarkEnd w:id="481"/>
      <w:bookmarkEnd w:id="482"/>
      <w:bookmarkEnd w:id="483"/>
    </w:p>
    <w:p w14:paraId="43269D1E" w14:textId="77777777" w:rsidR="00851167" w:rsidRDefault="00851167">
      <w:pPr>
        <w:pStyle w:val="ListParagraph"/>
        <w:tabs>
          <w:tab w:val="left" w:pos="567"/>
        </w:tabs>
        <w:ind w:left="0"/>
        <w:contextualSpacing w:val="0"/>
        <w:rPr>
          <w:b/>
          <w:bCs/>
          <w:szCs w:val="24"/>
        </w:rPr>
      </w:pPr>
    </w:p>
    <w:tbl>
      <w:tblPr>
        <w:tblW w:w="5000" w:type="pct"/>
        <w:tblCellMar>
          <w:left w:w="10" w:type="dxa"/>
          <w:right w:w="10" w:type="dxa"/>
        </w:tblCellMar>
        <w:tblLook w:val="0000" w:firstRow="0" w:lastRow="0" w:firstColumn="0" w:lastColumn="0" w:noHBand="0" w:noVBand="0"/>
      </w:tblPr>
      <w:tblGrid>
        <w:gridCol w:w="9628"/>
      </w:tblGrid>
      <w:tr w:rsidR="00851167" w14:paraId="60A0F9BA"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65A3F" w14:textId="77777777" w:rsidR="00851167" w:rsidRDefault="00000000">
            <w:pPr>
              <w:rPr>
                <w:b/>
                <w:szCs w:val="24"/>
              </w:rPr>
            </w:pPr>
            <w:r>
              <w:rPr>
                <w:b/>
                <w:szCs w:val="24"/>
              </w:rPr>
              <w:t>Directive(s)</w:t>
            </w:r>
          </w:p>
        </w:tc>
      </w:tr>
      <w:tr w:rsidR="00851167" w14:paraId="63D730E8"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99426B" w14:textId="77777777" w:rsidR="00851167" w:rsidRDefault="00851167">
            <w:pPr>
              <w:pStyle w:val="ListParagraph"/>
              <w:rPr>
                <w:b/>
                <w:bCs/>
              </w:rPr>
            </w:pPr>
          </w:p>
          <w:p w14:paraId="0495C14A" w14:textId="77777777" w:rsidR="00851167" w:rsidRDefault="00000000">
            <w:pPr>
              <w:pStyle w:val="ListParagraph"/>
              <w:numPr>
                <w:ilvl w:val="0"/>
                <w:numId w:val="59"/>
              </w:numPr>
              <w:spacing w:after="5"/>
              <w:ind w:right="152"/>
              <w:rPr>
                <w:szCs w:val="24"/>
              </w:rPr>
            </w:pPr>
            <w:r>
              <w:rPr>
                <w:szCs w:val="24"/>
              </w:rPr>
              <w:t>Aircrew Instructors (AI) delivering Ph 2 or 3 flying training conducted in a ground school, synthetic or airborne environment must:</w:t>
            </w:r>
          </w:p>
          <w:p w14:paraId="0024F320" w14:textId="77777777" w:rsidR="00851167" w:rsidRDefault="00851167">
            <w:pPr>
              <w:pStyle w:val="ListParagraph"/>
              <w:spacing w:after="5"/>
              <w:ind w:left="722" w:right="152"/>
              <w:rPr>
                <w:szCs w:val="24"/>
              </w:rPr>
            </w:pPr>
          </w:p>
          <w:p w14:paraId="248FD1CB" w14:textId="77777777" w:rsidR="00851167" w:rsidRDefault="00000000">
            <w:pPr>
              <w:pStyle w:val="TOC4"/>
              <w:numPr>
                <w:ilvl w:val="1"/>
                <w:numId w:val="59"/>
              </w:numPr>
            </w:pPr>
            <w:r>
              <w:t>complete the Defence Train the Trainer (Flying) course (DTTT (Fg))</w:t>
            </w:r>
          </w:p>
          <w:p w14:paraId="3C7010F2" w14:textId="77777777" w:rsidR="00851167" w:rsidRDefault="00000000">
            <w:pPr>
              <w:pStyle w:val="TOC4"/>
              <w:numPr>
                <w:ilvl w:val="1"/>
                <w:numId w:val="59"/>
              </w:numPr>
            </w:pPr>
            <w:r>
              <w:t>complete the Aircrew Instructor Course (AIC)</w:t>
            </w:r>
          </w:p>
          <w:p w14:paraId="3246DE9E" w14:textId="77777777" w:rsidR="00851167" w:rsidRDefault="00851167">
            <w:pPr>
              <w:rPr>
                <w:szCs w:val="24"/>
              </w:rPr>
            </w:pPr>
          </w:p>
        </w:tc>
      </w:tr>
    </w:tbl>
    <w:p w14:paraId="517C287F" w14:textId="77777777" w:rsidR="00851167" w:rsidRDefault="00851167"/>
    <w:p w14:paraId="232A5F6A" w14:textId="77777777" w:rsidR="00851167" w:rsidRDefault="00000000">
      <w:pPr>
        <w:pStyle w:val="Heading3"/>
      </w:pPr>
      <w:bookmarkStart w:id="484" w:name="_Toc199920149"/>
      <w:r>
        <w:t>The Defence Train the Trainer (Flying) course (DTTT (Fg)) is mandated for all Aircrew Instructors (AI) delivering Ph 2 or 3 flying training conducted in a ground school, synthetic or airborne environment</w:t>
      </w:r>
      <w:r>
        <w:rPr>
          <w:rStyle w:val="FootnoteReference"/>
          <w:szCs w:val="24"/>
        </w:rPr>
        <w:footnoteReference w:id="60"/>
      </w:r>
      <w:r>
        <w:t>. On successful completion of DTTT(Fg), personnel will be awarded the JPA competence ‘Defence Trainer (Flying) Level 1 Foundation’. On successful completion of platform specific AI training and the award of B2 category</w:t>
      </w:r>
      <w:r>
        <w:rPr>
          <w:rStyle w:val="FootnoteReference"/>
          <w:szCs w:val="24"/>
        </w:rPr>
        <w:footnoteReference w:id="61"/>
      </w:r>
      <w:r>
        <w:t>, individuals are awarded the JPA competence ‘Defence Trainer (Flying) Level 2 Practitioner’.  DTTT(Fg) does not qualify AI to deliver group learning unless to members of a multi-person crew in preparation for an airborne sortie or trg ex but does allow delivery of group briefings which facilitate flying training delivery.</w:t>
      </w:r>
      <w:bookmarkEnd w:id="484"/>
    </w:p>
    <w:p w14:paraId="2B9B1FBB" w14:textId="77777777" w:rsidR="00851167" w:rsidRDefault="00851167"/>
    <w:p w14:paraId="791D0194" w14:textId="77777777" w:rsidR="00851167" w:rsidRDefault="00000000">
      <w:pPr>
        <w:pStyle w:val="Heading3"/>
      </w:pPr>
      <w:bookmarkStart w:id="485" w:name="_Toc199920150"/>
      <w:r>
        <w:t>AIs delivering flying training within 22 Gp, RAF are mandated to complete the Aircrew Instructor Course (AIC) which, in addition to DTTT(Fg), contains Human Performance, Airmanship and Care of the Trainee modules. On completion of AIC, the Enhanced Instructional Techniques course and award of CFS B1 Cat, AI will be awarded Defence Trainer (Flying) Level 3 ‘Advanced Practitioner.’</w:t>
      </w:r>
      <w:bookmarkEnd w:id="485"/>
      <w:r>
        <w:t xml:space="preserve"> </w:t>
      </w:r>
    </w:p>
    <w:p w14:paraId="68D270E4" w14:textId="77777777" w:rsidR="00851167" w:rsidRDefault="00851167"/>
    <w:p w14:paraId="6C41CAD8" w14:textId="77777777" w:rsidR="00851167" w:rsidRDefault="00851167"/>
    <w:p w14:paraId="330FAF83" w14:textId="77777777" w:rsidR="00851167" w:rsidRDefault="00851167"/>
    <w:p w14:paraId="7BCD15EB" w14:textId="77777777" w:rsidR="00851167" w:rsidRDefault="00851167"/>
    <w:p w14:paraId="05CED6B4" w14:textId="77777777" w:rsidR="00851167" w:rsidRDefault="00851167"/>
    <w:p w14:paraId="6B0F7474" w14:textId="77777777" w:rsidR="00851167" w:rsidRDefault="00851167"/>
    <w:p w14:paraId="4AF387C4" w14:textId="77777777" w:rsidR="00851167" w:rsidRDefault="00851167"/>
    <w:p w14:paraId="7BAC4D54" w14:textId="77777777" w:rsidR="00851167" w:rsidRDefault="00851167"/>
    <w:p w14:paraId="1C1F9BA2" w14:textId="77777777" w:rsidR="00851167" w:rsidRDefault="00851167">
      <w:pPr>
        <w:pageBreakBefore/>
      </w:pPr>
    </w:p>
    <w:p w14:paraId="03A2631B" w14:textId="77777777" w:rsidR="00851167" w:rsidRDefault="00000000">
      <w:pPr>
        <w:pStyle w:val="Heading2"/>
      </w:pPr>
      <w:bookmarkStart w:id="486" w:name="_Toc151726960"/>
      <w:bookmarkStart w:id="487" w:name="_Toc158044505"/>
      <w:bookmarkStart w:id="488" w:name="_Toc158044705"/>
      <w:bookmarkStart w:id="489" w:name="_Toc158045691"/>
      <w:bookmarkStart w:id="490" w:name="_Toc158049384"/>
      <w:bookmarkStart w:id="491" w:name="_Toc199920151"/>
      <w:r>
        <w:t>Defence Trainer Supervisor (DTS)</w:t>
      </w:r>
      <w:bookmarkEnd w:id="486"/>
      <w:bookmarkEnd w:id="487"/>
      <w:bookmarkEnd w:id="488"/>
      <w:bookmarkEnd w:id="489"/>
      <w:bookmarkEnd w:id="490"/>
      <w:bookmarkEnd w:id="491"/>
      <w:r>
        <w:t xml:space="preserve"> </w:t>
      </w:r>
    </w:p>
    <w:p w14:paraId="07C0C0B4"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006A0FFF"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AD6E38" w14:textId="77777777" w:rsidR="00851167" w:rsidRDefault="00000000">
            <w:pPr>
              <w:rPr>
                <w:b/>
                <w:szCs w:val="24"/>
              </w:rPr>
            </w:pPr>
            <w:r>
              <w:rPr>
                <w:b/>
                <w:szCs w:val="24"/>
              </w:rPr>
              <w:t>Directive(s)</w:t>
            </w:r>
          </w:p>
        </w:tc>
      </w:tr>
      <w:tr w:rsidR="00851167" w14:paraId="5FC4F808"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F45F35" w14:textId="77777777" w:rsidR="00851167" w:rsidRDefault="00851167">
            <w:pPr>
              <w:pStyle w:val="ListParagraph"/>
              <w:rPr>
                <w:b/>
                <w:bCs/>
              </w:rPr>
            </w:pPr>
          </w:p>
          <w:p w14:paraId="5CF56F96" w14:textId="77777777" w:rsidR="00851167" w:rsidRDefault="00000000">
            <w:pPr>
              <w:pStyle w:val="ListParagraph"/>
              <w:numPr>
                <w:ilvl w:val="0"/>
                <w:numId w:val="59"/>
              </w:numPr>
              <w:spacing w:after="240"/>
              <w:contextualSpacing w:val="0"/>
              <w:jc w:val="left"/>
            </w:pPr>
            <w:r>
              <w:rPr>
                <w:szCs w:val="24"/>
              </w:rPr>
              <w:t xml:space="preserve">Defence Trainer Supervisors (DTS) </w:t>
            </w:r>
            <w:r>
              <w:rPr>
                <w:szCs w:val="24"/>
                <w:u w:val="single"/>
              </w:rPr>
              <w:t>must</w:t>
            </w:r>
            <w:r>
              <w:rPr>
                <w:szCs w:val="24"/>
              </w:rPr>
              <w:t xml:space="preserve"> have:</w:t>
            </w:r>
          </w:p>
          <w:p w14:paraId="4EC6B4F8" w14:textId="77777777" w:rsidR="00851167" w:rsidRDefault="00000000">
            <w:pPr>
              <w:pStyle w:val="TOC4"/>
              <w:numPr>
                <w:ilvl w:val="1"/>
                <w:numId w:val="59"/>
              </w:numPr>
            </w:pPr>
            <w:r>
              <w:t>experience of training delivery as a Defence Trainer</w:t>
            </w:r>
            <w:r>
              <w:rPr>
                <w:rStyle w:val="FootnoteReference"/>
                <w:szCs w:val="24"/>
              </w:rPr>
              <w:footnoteReference w:id="62"/>
            </w:r>
            <w:r>
              <w:t>.</w:t>
            </w:r>
          </w:p>
          <w:p w14:paraId="38196204" w14:textId="77777777" w:rsidR="00851167" w:rsidRDefault="00851167"/>
          <w:p w14:paraId="40D1F7B7" w14:textId="77777777" w:rsidR="00851167" w:rsidRDefault="00000000">
            <w:pPr>
              <w:pStyle w:val="TOC4"/>
              <w:numPr>
                <w:ilvl w:val="1"/>
                <w:numId w:val="59"/>
              </w:numPr>
            </w:pPr>
            <w:r>
              <w:t>completed ‘</w:t>
            </w:r>
            <w:r>
              <w:rPr>
                <w:i/>
                <w:iCs/>
              </w:rPr>
              <w:t>DTS Level 1 Foundation</w:t>
            </w:r>
            <w:r>
              <w:t>’ (or equivalent or higher).</w:t>
            </w:r>
          </w:p>
          <w:p w14:paraId="5218ED2A" w14:textId="77777777" w:rsidR="00851167" w:rsidRDefault="00851167"/>
          <w:p w14:paraId="214F3B40" w14:textId="77777777" w:rsidR="00851167" w:rsidRDefault="00000000">
            <w:pPr>
              <w:pStyle w:val="TOC4"/>
              <w:numPr>
                <w:ilvl w:val="1"/>
                <w:numId w:val="59"/>
              </w:numPr>
            </w:pPr>
            <w:r>
              <w:t>completed ‘</w:t>
            </w:r>
            <w:r>
              <w:rPr>
                <w:i/>
                <w:iCs/>
              </w:rPr>
              <w:t>DTS Level 2 Practitioner</w:t>
            </w:r>
            <w:r>
              <w:t>’ (or equivalent or higher) if supervising Defence Phase 1 or 2 Trainers or be working towards it if only supervising Phase 3 Trainers</w:t>
            </w:r>
            <w:r>
              <w:rPr>
                <w:vertAlign w:val="superscript"/>
              </w:rPr>
              <w:footnoteReference w:id="63"/>
            </w:r>
            <w:r>
              <w:t xml:space="preserve"> </w:t>
            </w:r>
            <w:r>
              <w:rPr>
                <w:rStyle w:val="FootnoteReference"/>
                <w:szCs w:val="24"/>
              </w:rPr>
              <w:footnoteReference w:id="64"/>
            </w:r>
            <w:r>
              <w:t>.</w:t>
            </w:r>
          </w:p>
          <w:p w14:paraId="77A0DBAA" w14:textId="77777777" w:rsidR="00851167" w:rsidRDefault="00851167"/>
          <w:p w14:paraId="71180BA8" w14:textId="77777777" w:rsidR="00851167" w:rsidRDefault="00000000">
            <w:pPr>
              <w:pStyle w:val="TOC4"/>
              <w:numPr>
                <w:ilvl w:val="1"/>
                <w:numId w:val="59"/>
              </w:numPr>
            </w:pPr>
            <w:r>
              <w:t>undertaken 5 hours CPD per annum, focused on trainer skills and competences.</w:t>
            </w:r>
          </w:p>
          <w:p w14:paraId="42841275" w14:textId="77777777" w:rsidR="00851167" w:rsidRDefault="00851167">
            <w:pPr>
              <w:rPr>
                <w:szCs w:val="24"/>
              </w:rPr>
            </w:pPr>
          </w:p>
        </w:tc>
      </w:tr>
    </w:tbl>
    <w:p w14:paraId="226C2978" w14:textId="77777777" w:rsidR="00851167" w:rsidRDefault="00851167"/>
    <w:p w14:paraId="2A7F9CEA" w14:textId="77777777" w:rsidR="00851167" w:rsidRDefault="00000000">
      <w:pPr>
        <w:pStyle w:val="Heading3"/>
      </w:pPr>
      <w:bookmarkStart w:id="492" w:name="_Toc199920152"/>
      <w:r>
        <w:t>The DTS is responsible for the assessment and development of Defence Trainers (Phase 1, 2 or 3).  A key role is the supervision of the completion of the Workplace Portfolio for Defence Trainers.  DTS may also be responsible for the assessment and development of those delivering training which relates to any WTS.</w:t>
      </w:r>
      <w:bookmarkEnd w:id="492"/>
    </w:p>
    <w:p w14:paraId="7CB378F2" w14:textId="77777777" w:rsidR="00851167" w:rsidRDefault="00851167"/>
    <w:p w14:paraId="0C33E81C" w14:textId="77777777" w:rsidR="00851167" w:rsidRDefault="00000000">
      <w:pPr>
        <w:pStyle w:val="Heading3"/>
      </w:pPr>
      <w:bookmarkStart w:id="493" w:name="_Toc199920153"/>
      <w:r>
        <w:rPr>
          <w:b/>
          <w:bCs/>
        </w:rPr>
        <w:t>Defence Trainer Supervisor course</w:t>
      </w:r>
      <w:r>
        <w:t>.</w:t>
      </w:r>
      <w:r>
        <w:rPr>
          <w:b/>
          <w:bCs/>
        </w:rPr>
        <w:t xml:space="preserve">  </w:t>
      </w:r>
      <w:r>
        <w:t xml:space="preserve"> The Defence Trainer Supervisor course (DTS) is mandated for all Defence Trainer Supervisors.  DTS Stage 1 (residential training) is mandated for supervisors of all Defence Trainers. Completion of DTS Stage 1 results in the award of the ‘</w:t>
      </w:r>
      <w:r>
        <w:rPr>
          <w:i/>
          <w:iCs/>
        </w:rPr>
        <w:t>Instructional &gt; Defence Trainer Supervisor &gt; Joint’</w:t>
      </w:r>
      <w:r>
        <w:t xml:space="preserve"> JPA competency at Foundation level.  DTS Stage 2 (workplace training) is only mandated for supervisors of Defence Trainers in Phases 1 &amp; 2. Completion of DTS Stage 2 results in the award of the ‘</w:t>
      </w:r>
      <w:r>
        <w:rPr>
          <w:i/>
          <w:iCs/>
        </w:rPr>
        <w:t>Instructional &gt; Defence Trainer Supervisor &gt; Joint’</w:t>
      </w:r>
      <w:r>
        <w:t xml:space="preserve"> JPA competency at Practitioner level.</w:t>
      </w:r>
      <w:bookmarkEnd w:id="493"/>
      <w:r>
        <w:t xml:space="preserve">  </w:t>
      </w:r>
    </w:p>
    <w:p w14:paraId="3E5C27F4" w14:textId="77777777" w:rsidR="00851167" w:rsidRDefault="00851167"/>
    <w:p w14:paraId="707594CD" w14:textId="77777777" w:rsidR="00851167" w:rsidRDefault="00851167"/>
    <w:p w14:paraId="69DA8284" w14:textId="77777777" w:rsidR="00851167" w:rsidRDefault="00851167"/>
    <w:p w14:paraId="7ECE0081" w14:textId="77777777" w:rsidR="00851167" w:rsidRDefault="00851167"/>
    <w:p w14:paraId="3FF64D0C" w14:textId="77777777" w:rsidR="00851167" w:rsidRDefault="00851167"/>
    <w:p w14:paraId="66F6ACAF" w14:textId="77777777" w:rsidR="00851167" w:rsidRDefault="00851167"/>
    <w:p w14:paraId="204BA1EC" w14:textId="77777777" w:rsidR="00851167" w:rsidRDefault="00851167"/>
    <w:p w14:paraId="108FA73D" w14:textId="77777777" w:rsidR="00851167" w:rsidRDefault="00851167"/>
    <w:p w14:paraId="720F9417" w14:textId="77777777" w:rsidR="00851167" w:rsidRDefault="00851167"/>
    <w:p w14:paraId="5AB13AC1" w14:textId="77777777" w:rsidR="00851167" w:rsidRDefault="00851167">
      <w:pPr>
        <w:pageBreakBefore/>
      </w:pPr>
    </w:p>
    <w:p w14:paraId="5C27D674" w14:textId="77777777" w:rsidR="00851167" w:rsidRDefault="00000000">
      <w:pPr>
        <w:pStyle w:val="Heading2"/>
      </w:pPr>
      <w:bookmarkStart w:id="494" w:name="_Toc151726961"/>
      <w:bookmarkStart w:id="495" w:name="_Toc158044506"/>
      <w:bookmarkStart w:id="496" w:name="_Toc158044706"/>
      <w:bookmarkStart w:id="497" w:name="_Toc158045692"/>
      <w:bookmarkStart w:id="498" w:name="_Toc158049385"/>
      <w:bookmarkStart w:id="499" w:name="_Toc199920154"/>
      <w:r>
        <w:t>Defence Trainer Manager (DTM)</w:t>
      </w:r>
      <w:bookmarkEnd w:id="494"/>
      <w:bookmarkEnd w:id="495"/>
      <w:bookmarkEnd w:id="496"/>
      <w:bookmarkEnd w:id="497"/>
      <w:bookmarkEnd w:id="498"/>
      <w:bookmarkEnd w:id="499"/>
    </w:p>
    <w:p w14:paraId="7F5AFFE5" w14:textId="77777777" w:rsidR="00851167" w:rsidRDefault="00851167">
      <w:pPr>
        <w:pStyle w:val="ListParagraph"/>
        <w:ind w:left="0"/>
        <w:contextualSpacing w:val="0"/>
        <w:rPr>
          <w:szCs w:val="24"/>
        </w:rPr>
      </w:pPr>
    </w:p>
    <w:tbl>
      <w:tblPr>
        <w:tblW w:w="5000" w:type="pct"/>
        <w:tblCellMar>
          <w:left w:w="10" w:type="dxa"/>
          <w:right w:w="10" w:type="dxa"/>
        </w:tblCellMar>
        <w:tblLook w:val="0000" w:firstRow="0" w:lastRow="0" w:firstColumn="0" w:lastColumn="0" w:noHBand="0" w:noVBand="0"/>
      </w:tblPr>
      <w:tblGrid>
        <w:gridCol w:w="9628"/>
      </w:tblGrid>
      <w:tr w:rsidR="00851167" w14:paraId="6FD0CF62"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7F9A3" w14:textId="77777777" w:rsidR="00851167" w:rsidRDefault="00000000">
            <w:pPr>
              <w:rPr>
                <w:b/>
                <w:szCs w:val="24"/>
              </w:rPr>
            </w:pPr>
            <w:r>
              <w:rPr>
                <w:b/>
                <w:szCs w:val="24"/>
              </w:rPr>
              <w:t>Directive(s)</w:t>
            </w:r>
          </w:p>
        </w:tc>
      </w:tr>
      <w:tr w:rsidR="00851167" w14:paraId="69490AAA"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B0D564" w14:textId="77777777" w:rsidR="00851167" w:rsidRDefault="00851167">
            <w:pPr>
              <w:rPr>
                <w:b/>
                <w:bCs/>
              </w:rPr>
            </w:pPr>
          </w:p>
          <w:p w14:paraId="72F741A8" w14:textId="77777777" w:rsidR="00851167" w:rsidRDefault="00000000">
            <w:pPr>
              <w:pStyle w:val="ListParagraph"/>
              <w:numPr>
                <w:ilvl w:val="0"/>
                <w:numId w:val="59"/>
              </w:numPr>
              <w:contextualSpacing w:val="0"/>
            </w:pPr>
            <w:r>
              <w:rPr>
                <w:szCs w:val="24"/>
              </w:rPr>
              <w:t xml:space="preserve">Defence Trainer Managers (DTMs) </w:t>
            </w:r>
            <w:r>
              <w:rPr>
                <w:szCs w:val="24"/>
                <w:u w:val="single"/>
              </w:rPr>
              <w:t>must</w:t>
            </w:r>
            <w:r>
              <w:rPr>
                <w:szCs w:val="24"/>
              </w:rPr>
              <w:t xml:space="preserve">: </w:t>
            </w:r>
          </w:p>
          <w:p w14:paraId="129EAC31" w14:textId="77777777" w:rsidR="00851167" w:rsidRDefault="00851167">
            <w:pPr>
              <w:pStyle w:val="ListParagraph"/>
              <w:ind w:left="722"/>
              <w:contextualSpacing w:val="0"/>
              <w:rPr>
                <w:szCs w:val="24"/>
              </w:rPr>
            </w:pPr>
          </w:p>
          <w:p w14:paraId="6C40857A" w14:textId="77777777" w:rsidR="00851167" w:rsidRDefault="00000000">
            <w:pPr>
              <w:pStyle w:val="TOC4"/>
              <w:numPr>
                <w:ilvl w:val="1"/>
                <w:numId w:val="59"/>
              </w:numPr>
            </w:pPr>
            <w:r>
              <w:t>complete the Defence Trainer Managers Course</w:t>
            </w:r>
            <w:r>
              <w:rPr>
                <w:vertAlign w:val="superscript"/>
              </w:rPr>
              <w:t xml:space="preserve"> </w:t>
            </w:r>
            <w:r>
              <w:t xml:space="preserve">and be awarded the JPA competence </w:t>
            </w:r>
            <w:r>
              <w:rPr>
                <w:i/>
                <w:iCs/>
              </w:rPr>
              <w:t>‘Defence Trainer Manager’</w:t>
            </w:r>
            <w:r>
              <w:t xml:space="preserve">. </w:t>
            </w:r>
          </w:p>
          <w:p w14:paraId="024D8393" w14:textId="77777777" w:rsidR="00851167" w:rsidRDefault="00851167"/>
          <w:p w14:paraId="72BD4164" w14:textId="77777777" w:rsidR="00851167" w:rsidRDefault="00000000">
            <w:pPr>
              <w:pStyle w:val="TOC4"/>
              <w:numPr>
                <w:ilvl w:val="1"/>
                <w:numId w:val="59"/>
              </w:numPr>
            </w:pPr>
            <w:r>
              <w:t>uptake a minimum of 5 hours Continuous Professional Development (CPD) per annum, focused on trainer skills and competences.</w:t>
            </w:r>
          </w:p>
          <w:p w14:paraId="618292DD" w14:textId="77777777" w:rsidR="00851167" w:rsidRDefault="00851167">
            <w:pPr>
              <w:rPr>
                <w:szCs w:val="24"/>
              </w:rPr>
            </w:pPr>
          </w:p>
        </w:tc>
      </w:tr>
    </w:tbl>
    <w:p w14:paraId="322B088E" w14:textId="77777777" w:rsidR="00851167" w:rsidRDefault="00851167"/>
    <w:p w14:paraId="37F3FF89" w14:textId="77777777" w:rsidR="00851167" w:rsidRDefault="00000000">
      <w:pPr>
        <w:pStyle w:val="Heading3"/>
      </w:pPr>
      <w:bookmarkStart w:id="500" w:name="_Toc199920155"/>
      <w:r>
        <w:t>The DTM is likely to be an SME in their professional area and may not have experience of training delivery.  They are responsible for advising the chain of command on the implementation of this Direction and other Defence training and education policies.  They act as the functional managers of the DTSs in a training establishment or on a unit and will oversee trainer-specific CPD. They are also the lead for Continuous Improvement (CI) relating to the DTC. They will not be expected to duplicate the role of the DTS.  Where a unit is so small that there is no individual suitable to act as a DTM, Front Line Commands may nominate other SQEP outside that Unit to undertake the role.</w:t>
      </w:r>
      <w:bookmarkEnd w:id="500"/>
      <w:r>
        <w:t xml:space="preserve">  </w:t>
      </w:r>
    </w:p>
    <w:p w14:paraId="269EFD58" w14:textId="77777777" w:rsidR="00851167" w:rsidRDefault="00851167">
      <w:pPr>
        <w:tabs>
          <w:tab w:val="left" w:pos="567"/>
          <w:tab w:val="left" w:pos="1134"/>
        </w:tabs>
      </w:pPr>
    </w:p>
    <w:p w14:paraId="3C69D2E4" w14:textId="77777777" w:rsidR="00851167" w:rsidRDefault="00851167"/>
    <w:p w14:paraId="42CC37F7" w14:textId="77777777" w:rsidR="00851167" w:rsidRDefault="00000000">
      <w:pPr>
        <w:pStyle w:val="Heading2"/>
      </w:pPr>
      <w:bookmarkStart w:id="501" w:name="_Toc151726962"/>
      <w:bookmarkStart w:id="502" w:name="_Toc158044507"/>
      <w:bookmarkStart w:id="503" w:name="_Toc158044707"/>
      <w:bookmarkStart w:id="504" w:name="_Toc158045693"/>
      <w:bookmarkStart w:id="505" w:name="_Toc158049386"/>
      <w:bookmarkStart w:id="506" w:name="_Toc199920156"/>
      <w:r>
        <w:t>Commanding Officer of Training Establishment (COTE)</w:t>
      </w:r>
      <w:bookmarkEnd w:id="501"/>
      <w:bookmarkEnd w:id="502"/>
      <w:bookmarkEnd w:id="503"/>
      <w:bookmarkEnd w:id="504"/>
      <w:bookmarkEnd w:id="505"/>
      <w:bookmarkEnd w:id="506"/>
      <w:r>
        <w:t xml:space="preserve"> </w:t>
      </w:r>
    </w:p>
    <w:p w14:paraId="2F8BCEFB" w14:textId="77777777" w:rsidR="00851167" w:rsidRDefault="00851167">
      <w:pPr>
        <w:tabs>
          <w:tab w:val="left" w:pos="567"/>
          <w:tab w:val="left" w:pos="1134"/>
        </w:tabs>
      </w:pPr>
    </w:p>
    <w:tbl>
      <w:tblPr>
        <w:tblW w:w="5000" w:type="pct"/>
        <w:tblCellMar>
          <w:left w:w="10" w:type="dxa"/>
          <w:right w:w="10" w:type="dxa"/>
        </w:tblCellMar>
        <w:tblLook w:val="0000" w:firstRow="0" w:lastRow="0" w:firstColumn="0" w:lastColumn="0" w:noHBand="0" w:noVBand="0"/>
      </w:tblPr>
      <w:tblGrid>
        <w:gridCol w:w="9628"/>
      </w:tblGrid>
      <w:tr w:rsidR="00851167" w14:paraId="353E6F81"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03B44" w14:textId="77777777" w:rsidR="00851167" w:rsidRDefault="00000000">
            <w:pPr>
              <w:rPr>
                <w:b/>
                <w:szCs w:val="24"/>
              </w:rPr>
            </w:pPr>
            <w:r>
              <w:rPr>
                <w:b/>
                <w:szCs w:val="24"/>
              </w:rPr>
              <w:t>Directive(s)</w:t>
            </w:r>
          </w:p>
        </w:tc>
      </w:tr>
      <w:tr w:rsidR="00851167" w14:paraId="70772CA9" w14:textId="77777777">
        <w:trPr>
          <w:trHeight w:val="575"/>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486C80" w14:textId="77777777" w:rsidR="00851167" w:rsidRDefault="00000000">
            <w:pPr>
              <w:pStyle w:val="ListParagraph"/>
              <w:numPr>
                <w:ilvl w:val="0"/>
                <w:numId w:val="59"/>
              </w:numPr>
              <w:rPr>
                <w:szCs w:val="24"/>
              </w:rPr>
            </w:pPr>
            <w:r>
              <w:rPr>
                <w:szCs w:val="24"/>
              </w:rPr>
              <w:t>For direction on Commanding Officer of Training Establishment, see Volume 4.</w:t>
            </w:r>
          </w:p>
        </w:tc>
      </w:tr>
    </w:tbl>
    <w:p w14:paraId="26F93825" w14:textId="77777777" w:rsidR="00851167" w:rsidRDefault="00851167">
      <w:pPr>
        <w:pStyle w:val="ListParagraph"/>
        <w:ind w:left="0"/>
        <w:contextualSpacing w:val="0"/>
        <w:rPr>
          <w:szCs w:val="24"/>
        </w:rPr>
      </w:pPr>
    </w:p>
    <w:p w14:paraId="41EBBAE2" w14:textId="77777777" w:rsidR="00851167" w:rsidRDefault="00000000">
      <w:pPr>
        <w:pStyle w:val="Heading3"/>
      </w:pPr>
      <w:bookmarkStart w:id="507" w:name="_Toc199920157"/>
      <w:r>
        <w:t>COTEs will be held to account for ensuring that:</w:t>
      </w:r>
      <w:bookmarkEnd w:id="507"/>
    </w:p>
    <w:p w14:paraId="0B6D48F8" w14:textId="77777777" w:rsidR="00851167" w:rsidRDefault="00851167">
      <w:pPr>
        <w:pStyle w:val="ListParagraph"/>
        <w:ind w:left="0"/>
        <w:contextualSpacing w:val="0"/>
        <w:rPr>
          <w:rFonts w:eastAsia="Calibri"/>
          <w:color w:val="auto"/>
          <w:szCs w:val="24"/>
        </w:rPr>
      </w:pPr>
    </w:p>
    <w:p w14:paraId="7A9515E7" w14:textId="77777777" w:rsidR="00851167" w:rsidRDefault="00000000">
      <w:pPr>
        <w:pStyle w:val="ListParagraph"/>
        <w:numPr>
          <w:ilvl w:val="0"/>
          <w:numId w:val="60"/>
        </w:numPr>
        <w:tabs>
          <w:tab w:val="left" w:pos="1134"/>
        </w:tabs>
        <w:spacing w:after="240"/>
        <w:rPr>
          <w:szCs w:val="24"/>
        </w:rPr>
      </w:pPr>
      <w:r>
        <w:rPr>
          <w:szCs w:val="24"/>
        </w:rPr>
        <w:t>the Training Quality Manual (TQM) reflects the structure of the organisation and the monitoring and development procedures for Defence Trainers.</w:t>
      </w:r>
    </w:p>
    <w:p w14:paraId="44762785" w14:textId="77777777" w:rsidR="00851167" w:rsidRDefault="00851167">
      <w:pPr>
        <w:pStyle w:val="ListParagraph"/>
        <w:tabs>
          <w:tab w:val="left" w:pos="1134"/>
        </w:tabs>
        <w:spacing w:after="240"/>
        <w:rPr>
          <w:szCs w:val="24"/>
        </w:rPr>
      </w:pPr>
    </w:p>
    <w:p w14:paraId="03D6E2AD" w14:textId="77777777" w:rsidR="00851167" w:rsidRDefault="00000000">
      <w:pPr>
        <w:pStyle w:val="ListParagraph"/>
        <w:numPr>
          <w:ilvl w:val="0"/>
          <w:numId w:val="60"/>
        </w:numPr>
        <w:tabs>
          <w:tab w:val="left" w:pos="1134"/>
        </w:tabs>
        <w:spacing w:after="240"/>
        <w:rPr>
          <w:szCs w:val="24"/>
        </w:rPr>
      </w:pPr>
      <w:r>
        <w:rPr>
          <w:szCs w:val="24"/>
        </w:rPr>
        <w:t>people under their command who are engaged in training delivery or have contact with trainees are appropriately trained and qualified in accordance with this Direction and also have any additional necessary competences.</w:t>
      </w:r>
    </w:p>
    <w:p w14:paraId="65C2B3A7" w14:textId="77777777" w:rsidR="00851167" w:rsidRDefault="00851167">
      <w:pPr>
        <w:pStyle w:val="ListParagraph"/>
        <w:rPr>
          <w:bCs/>
          <w:szCs w:val="24"/>
        </w:rPr>
      </w:pPr>
    </w:p>
    <w:p w14:paraId="7972FF55" w14:textId="77777777" w:rsidR="00851167" w:rsidRDefault="00000000">
      <w:pPr>
        <w:pStyle w:val="ListParagraph"/>
        <w:numPr>
          <w:ilvl w:val="0"/>
          <w:numId w:val="60"/>
        </w:numPr>
        <w:tabs>
          <w:tab w:val="left" w:pos="1134"/>
        </w:tabs>
        <w:spacing w:after="240"/>
      </w:pPr>
      <w:r>
        <w:rPr>
          <w:bCs/>
          <w:szCs w:val="24"/>
        </w:rPr>
        <w:t>t</w:t>
      </w:r>
      <w:r>
        <w:rPr>
          <w:szCs w:val="24"/>
        </w:rPr>
        <w:t>here are sufficient Defence Trainers, DTSs and DTMs and the command structure within which they operate is configured to ensure that the requirements of this policy direction are achieved.</w:t>
      </w:r>
    </w:p>
    <w:p w14:paraId="4BBA4EC6" w14:textId="77777777" w:rsidR="00851167" w:rsidRDefault="00851167">
      <w:pPr>
        <w:pStyle w:val="ListParagraph"/>
        <w:rPr>
          <w:szCs w:val="24"/>
        </w:rPr>
      </w:pPr>
    </w:p>
    <w:p w14:paraId="456CD52D" w14:textId="77777777" w:rsidR="00851167" w:rsidRDefault="00000000">
      <w:pPr>
        <w:pStyle w:val="ListParagraph"/>
        <w:numPr>
          <w:ilvl w:val="0"/>
          <w:numId w:val="60"/>
        </w:numPr>
        <w:tabs>
          <w:tab w:val="left" w:pos="1134"/>
        </w:tabs>
        <w:spacing w:after="240"/>
        <w:rPr>
          <w:szCs w:val="24"/>
        </w:rPr>
      </w:pPr>
      <w:r>
        <w:rPr>
          <w:szCs w:val="24"/>
        </w:rPr>
        <w:t>their FLC TRA is informed via the TDA of any risks and/or issues relating to the DTC so that these can be raised at the appropriate governance meeting.</w:t>
      </w:r>
    </w:p>
    <w:p w14:paraId="7B3AF19E" w14:textId="77777777" w:rsidR="00851167" w:rsidRDefault="00851167">
      <w:pPr>
        <w:pageBreakBefore/>
        <w:tabs>
          <w:tab w:val="left" w:pos="567"/>
          <w:tab w:val="left" w:pos="1134"/>
        </w:tabs>
      </w:pPr>
    </w:p>
    <w:p w14:paraId="1F54252C" w14:textId="77777777" w:rsidR="00851167" w:rsidRDefault="00000000">
      <w:pPr>
        <w:pStyle w:val="Heading2"/>
      </w:pPr>
      <w:bookmarkStart w:id="508" w:name="_Toc151726963"/>
      <w:bookmarkStart w:id="509" w:name="_Toc158044508"/>
      <w:bookmarkStart w:id="510" w:name="_Toc158044708"/>
      <w:bookmarkStart w:id="511" w:name="_Toc158045694"/>
      <w:bookmarkStart w:id="512" w:name="_Toc158049387"/>
      <w:bookmarkStart w:id="513" w:name="_Toc199920158"/>
      <w:r>
        <w:t>Higher Education (HE) Lecturer</w:t>
      </w:r>
      <w:bookmarkEnd w:id="508"/>
      <w:bookmarkEnd w:id="509"/>
      <w:bookmarkEnd w:id="510"/>
      <w:bookmarkEnd w:id="511"/>
      <w:bookmarkEnd w:id="512"/>
      <w:bookmarkEnd w:id="513"/>
      <w:r>
        <w:t xml:space="preserve">   </w:t>
      </w:r>
    </w:p>
    <w:p w14:paraId="7A22DCAD" w14:textId="77777777" w:rsidR="00851167" w:rsidRDefault="00851167">
      <w:pPr>
        <w:pStyle w:val="ListParagraph"/>
        <w:ind w:left="0"/>
        <w:contextualSpacing w:val="0"/>
        <w:rPr>
          <w:szCs w:val="24"/>
        </w:rPr>
      </w:pPr>
    </w:p>
    <w:tbl>
      <w:tblPr>
        <w:tblW w:w="5000" w:type="pct"/>
        <w:tblCellMar>
          <w:left w:w="10" w:type="dxa"/>
          <w:right w:w="10" w:type="dxa"/>
        </w:tblCellMar>
        <w:tblLook w:val="0000" w:firstRow="0" w:lastRow="0" w:firstColumn="0" w:lastColumn="0" w:noHBand="0" w:noVBand="0"/>
      </w:tblPr>
      <w:tblGrid>
        <w:gridCol w:w="9628"/>
      </w:tblGrid>
      <w:tr w:rsidR="00851167" w14:paraId="048D8083"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8D4EE" w14:textId="77777777" w:rsidR="00851167" w:rsidRDefault="00000000">
            <w:pPr>
              <w:rPr>
                <w:b/>
                <w:szCs w:val="24"/>
              </w:rPr>
            </w:pPr>
            <w:r>
              <w:rPr>
                <w:b/>
                <w:szCs w:val="24"/>
              </w:rPr>
              <w:t>Directive(s)</w:t>
            </w:r>
          </w:p>
        </w:tc>
      </w:tr>
      <w:tr w:rsidR="00851167" w14:paraId="47F6D7B4" w14:textId="77777777">
        <w:trPr>
          <w:trHeight w:val="207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87D118" w14:textId="77777777" w:rsidR="00851167" w:rsidRDefault="00000000">
            <w:pPr>
              <w:pStyle w:val="ListParagraph"/>
              <w:numPr>
                <w:ilvl w:val="0"/>
                <w:numId w:val="59"/>
              </w:numPr>
              <w:tabs>
                <w:tab w:val="left" w:pos="1130"/>
              </w:tabs>
            </w:pPr>
            <w:r>
              <w:rPr>
                <w:szCs w:val="24"/>
              </w:rPr>
              <w:t xml:space="preserve">Higher Education (HE) Lecturers </w:t>
            </w:r>
            <w:r>
              <w:rPr>
                <w:szCs w:val="24"/>
                <w:u w:val="single"/>
              </w:rPr>
              <w:t>must</w:t>
            </w:r>
            <w:r>
              <w:rPr>
                <w:szCs w:val="24"/>
              </w:rPr>
              <w:t>:</w:t>
            </w:r>
          </w:p>
          <w:p w14:paraId="4C6D65B4" w14:textId="77777777" w:rsidR="00851167" w:rsidRDefault="00851167">
            <w:pPr>
              <w:pStyle w:val="ListParagraph"/>
              <w:tabs>
                <w:tab w:val="left" w:pos="1134"/>
              </w:tabs>
              <w:ind w:left="722"/>
              <w:rPr>
                <w:szCs w:val="24"/>
              </w:rPr>
            </w:pPr>
          </w:p>
          <w:p w14:paraId="1BE37805" w14:textId="77777777" w:rsidR="00851167" w:rsidRDefault="00000000">
            <w:pPr>
              <w:pStyle w:val="TOC4"/>
              <w:numPr>
                <w:ilvl w:val="1"/>
                <w:numId w:val="59"/>
              </w:numPr>
            </w:pPr>
            <w:r>
              <w:t>be suitably qualified/trained to undertake their role.</w:t>
            </w:r>
          </w:p>
          <w:p w14:paraId="00801231" w14:textId="77777777" w:rsidR="00851167" w:rsidRDefault="00851167"/>
          <w:p w14:paraId="4C468205" w14:textId="77777777" w:rsidR="00851167" w:rsidRDefault="00000000">
            <w:pPr>
              <w:pStyle w:val="TOC4"/>
              <w:numPr>
                <w:ilvl w:val="1"/>
                <w:numId w:val="59"/>
              </w:numPr>
            </w:pPr>
            <w:r>
              <w:t>complete Basic/Advanced Care of Trainees (CoT) as directed by the SCD, in addition to the FLC’s mandated training intervention if delivering Phase 1 or 2 training.</w:t>
            </w:r>
          </w:p>
        </w:tc>
      </w:tr>
    </w:tbl>
    <w:p w14:paraId="63BDEA2F" w14:textId="77777777" w:rsidR="00851167" w:rsidRDefault="00851167">
      <w:pPr>
        <w:pStyle w:val="ListParagraph"/>
        <w:ind w:left="0"/>
        <w:contextualSpacing w:val="0"/>
        <w:rPr>
          <w:szCs w:val="24"/>
        </w:rPr>
      </w:pPr>
    </w:p>
    <w:p w14:paraId="07CDE618" w14:textId="77777777" w:rsidR="00851167" w:rsidRDefault="00000000">
      <w:pPr>
        <w:pStyle w:val="Heading3"/>
      </w:pPr>
      <w:bookmarkStart w:id="514" w:name="_Toc199920159"/>
      <w:r>
        <w:t xml:space="preserve">It is recognised that HE lecturers in Defence, both military and civilian, require a different set of skills from their FE counterparts. Defence mandates that HE lecturers </w:t>
      </w:r>
      <w:r>
        <w:rPr>
          <w:u w:val="single"/>
        </w:rPr>
        <w:t>must</w:t>
      </w:r>
      <w:r>
        <w:t xml:space="preserve"> be suitably qualified/trained to undertake their role; accordingly, there are a number of training solutions in existence within the FLCs and it is the role of the FLC Training Delivery Authority (TDA) to assure the quality of the training delivery</w:t>
      </w:r>
      <w:r>
        <w:rPr>
          <w:vertAlign w:val="superscript"/>
        </w:rPr>
        <w:footnoteReference w:id="65"/>
      </w:r>
      <w:r>
        <w:t>.</w:t>
      </w:r>
      <w:bookmarkEnd w:id="514"/>
      <w:r>
        <w:t xml:space="preserve"> </w:t>
      </w:r>
    </w:p>
    <w:p w14:paraId="0100D21B" w14:textId="77777777" w:rsidR="00851167" w:rsidRDefault="00851167"/>
    <w:p w14:paraId="17890FCE" w14:textId="77777777" w:rsidR="00851167" w:rsidRDefault="00851167"/>
    <w:p w14:paraId="00301BF2" w14:textId="77777777" w:rsidR="00851167" w:rsidRDefault="00851167"/>
    <w:p w14:paraId="50ACC42E" w14:textId="77777777" w:rsidR="00851167" w:rsidRDefault="00851167"/>
    <w:p w14:paraId="0EEEEFD2" w14:textId="77777777" w:rsidR="00851167" w:rsidRDefault="00851167"/>
    <w:p w14:paraId="7F72FFF6" w14:textId="77777777" w:rsidR="00851167" w:rsidRDefault="00851167"/>
    <w:p w14:paraId="79D274CD" w14:textId="77777777" w:rsidR="00851167" w:rsidRDefault="00851167"/>
    <w:p w14:paraId="19D7E72B" w14:textId="77777777" w:rsidR="00851167" w:rsidRDefault="00851167"/>
    <w:p w14:paraId="0ACC187E" w14:textId="77777777" w:rsidR="00851167" w:rsidRDefault="00851167"/>
    <w:p w14:paraId="52D45245" w14:textId="77777777" w:rsidR="00851167" w:rsidRDefault="00851167"/>
    <w:p w14:paraId="3664F942" w14:textId="77777777" w:rsidR="00851167" w:rsidRDefault="00851167"/>
    <w:p w14:paraId="5ABB2ACC" w14:textId="77777777" w:rsidR="00851167" w:rsidRDefault="00851167"/>
    <w:p w14:paraId="5965BB6F" w14:textId="77777777" w:rsidR="00851167" w:rsidRDefault="00851167"/>
    <w:p w14:paraId="2ED47DAC" w14:textId="77777777" w:rsidR="00851167" w:rsidRDefault="00851167"/>
    <w:p w14:paraId="28E5FBFD" w14:textId="77777777" w:rsidR="00851167" w:rsidRDefault="00851167"/>
    <w:p w14:paraId="1A00DDD9" w14:textId="77777777" w:rsidR="00851167" w:rsidRDefault="00851167"/>
    <w:p w14:paraId="2E4B8581" w14:textId="77777777" w:rsidR="00851167" w:rsidRDefault="00851167"/>
    <w:p w14:paraId="224D7E22" w14:textId="77777777" w:rsidR="00851167" w:rsidRDefault="00851167"/>
    <w:p w14:paraId="11EC90C8" w14:textId="77777777" w:rsidR="00851167" w:rsidRDefault="00851167"/>
    <w:p w14:paraId="3B7B0580" w14:textId="77777777" w:rsidR="00851167" w:rsidRDefault="00851167"/>
    <w:p w14:paraId="798EC5DB" w14:textId="77777777" w:rsidR="00851167" w:rsidRDefault="00851167"/>
    <w:p w14:paraId="754951E6" w14:textId="77777777" w:rsidR="00851167" w:rsidRDefault="00851167"/>
    <w:p w14:paraId="18D7E1C3" w14:textId="77777777" w:rsidR="00851167" w:rsidRDefault="00851167"/>
    <w:p w14:paraId="2CFCBD66" w14:textId="77777777" w:rsidR="00851167" w:rsidRDefault="00851167"/>
    <w:p w14:paraId="76FAB76F" w14:textId="77777777" w:rsidR="00851167" w:rsidRDefault="00851167"/>
    <w:p w14:paraId="0B5C252C" w14:textId="77777777" w:rsidR="00851167" w:rsidRDefault="00851167"/>
    <w:p w14:paraId="690AC899" w14:textId="77777777" w:rsidR="00851167" w:rsidRDefault="00851167"/>
    <w:p w14:paraId="5DBE7796" w14:textId="77777777" w:rsidR="00851167" w:rsidRDefault="00851167">
      <w:pPr>
        <w:pageBreakBefore/>
      </w:pPr>
    </w:p>
    <w:p w14:paraId="6EFEA5CF" w14:textId="77777777" w:rsidR="00851167" w:rsidRDefault="00000000">
      <w:pPr>
        <w:pStyle w:val="Heading2"/>
      </w:pPr>
      <w:bookmarkStart w:id="515" w:name="_Toc151726964"/>
      <w:bookmarkStart w:id="516" w:name="_Toc158044509"/>
      <w:bookmarkStart w:id="517" w:name="_Toc158044709"/>
      <w:bookmarkStart w:id="518" w:name="_Toc158045695"/>
      <w:bookmarkStart w:id="519" w:name="_Toc158049388"/>
      <w:bookmarkStart w:id="520" w:name="_Toc199920160"/>
      <w:r>
        <w:t>Personnel Delivering and Assessing Defence Trainer Capability Training Interventions</w:t>
      </w:r>
      <w:bookmarkEnd w:id="515"/>
      <w:bookmarkEnd w:id="516"/>
      <w:bookmarkEnd w:id="517"/>
      <w:bookmarkEnd w:id="518"/>
      <w:bookmarkEnd w:id="519"/>
      <w:bookmarkEnd w:id="520"/>
      <w:r>
        <w:t xml:space="preserve"> </w:t>
      </w:r>
    </w:p>
    <w:p w14:paraId="3A2BDAC1" w14:textId="77777777" w:rsidR="00851167" w:rsidRDefault="00851167">
      <w:pPr>
        <w:rPr>
          <w:b/>
          <w:bCs/>
          <w:color w:val="4F213A"/>
          <w:sz w:val="28"/>
          <w:szCs w:val="28"/>
        </w:rPr>
      </w:pPr>
    </w:p>
    <w:tbl>
      <w:tblPr>
        <w:tblW w:w="5000" w:type="pct"/>
        <w:tblCellMar>
          <w:left w:w="10" w:type="dxa"/>
          <w:right w:w="10" w:type="dxa"/>
        </w:tblCellMar>
        <w:tblLook w:val="0000" w:firstRow="0" w:lastRow="0" w:firstColumn="0" w:lastColumn="0" w:noHBand="0" w:noVBand="0"/>
      </w:tblPr>
      <w:tblGrid>
        <w:gridCol w:w="9628"/>
      </w:tblGrid>
      <w:tr w:rsidR="00851167" w14:paraId="5DA32CD5"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3EEF6" w14:textId="77777777" w:rsidR="00851167" w:rsidRDefault="00000000">
            <w:pPr>
              <w:rPr>
                <w:b/>
                <w:szCs w:val="24"/>
              </w:rPr>
            </w:pPr>
            <w:r>
              <w:rPr>
                <w:b/>
                <w:szCs w:val="24"/>
              </w:rPr>
              <w:t>Directive(s)</w:t>
            </w:r>
          </w:p>
        </w:tc>
      </w:tr>
      <w:tr w:rsidR="00851167" w14:paraId="0321E215" w14:textId="77777777">
        <w:trPr>
          <w:trHeight w:val="822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FBBC92" w14:textId="77777777" w:rsidR="00851167" w:rsidRDefault="00000000">
            <w:pPr>
              <w:rPr>
                <w:b/>
                <w:bCs/>
              </w:rPr>
            </w:pPr>
            <w:r>
              <w:rPr>
                <w:b/>
                <w:bCs/>
              </w:rPr>
              <w:t>DELIVERING AND ASSESSING DTc</w:t>
            </w:r>
          </w:p>
          <w:p w14:paraId="6F7E1B08" w14:textId="77777777" w:rsidR="00851167" w:rsidRDefault="00851167"/>
          <w:p w14:paraId="53DFF49F" w14:textId="77777777" w:rsidR="00851167" w:rsidRDefault="00000000">
            <w:pPr>
              <w:pStyle w:val="ListParagraph"/>
              <w:numPr>
                <w:ilvl w:val="0"/>
                <w:numId w:val="59"/>
              </w:numPr>
              <w:spacing w:after="240"/>
            </w:pPr>
            <w:r>
              <w:rPr>
                <w:szCs w:val="24"/>
              </w:rPr>
              <w:t xml:space="preserve">In order to deliver Defence Trainer course (DTc), instructors </w:t>
            </w:r>
            <w:r>
              <w:rPr>
                <w:szCs w:val="24"/>
                <w:u w:val="single"/>
              </w:rPr>
              <w:t>must</w:t>
            </w:r>
            <w:r>
              <w:rPr>
                <w:szCs w:val="24"/>
              </w:rPr>
              <w:t xml:space="preserve">: </w:t>
            </w:r>
          </w:p>
          <w:p w14:paraId="51B85532" w14:textId="77777777" w:rsidR="00851167" w:rsidRDefault="00000000">
            <w:pPr>
              <w:pStyle w:val="TOC4"/>
              <w:numPr>
                <w:ilvl w:val="1"/>
                <w:numId w:val="59"/>
              </w:numPr>
            </w:pPr>
            <w:r>
              <w:t>complete the ‘</w:t>
            </w:r>
            <w:r>
              <w:rPr>
                <w:i/>
                <w:iCs/>
              </w:rPr>
              <w:t>DTc Level 2 Practitioner</w:t>
            </w:r>
            <w:r>
              <w:t>’ as a trainee.</w:t>
            </w:r>
          </w:p>
          <w:p w14:paraId="27A94C69" w14:textId="77777777" w:rsidR="00851167" w:rsidRDefault="00851167"/>
          <w:p w14:paraId="24E52B8B" w14:textId="77777777" w:rsidR="00851167" w:rsidRDefault="00000000">
            <w:pPr>
              <w:pStyle w:val="TOC4"/>
              <w:numPr>
                <w:ilvl w:val="1"/>
                <w:numId w:val="59"/>
              </w:numPr>
            </w:pPr>
            <w:r>
              <w:t>observe a full DTc.</w:t>
            </w:r>
          </w:p>
          <w:p w14:paraId="06C42D58" w14:textId="77777777" w:rsidR="00851167" w:rsidRDefault="00851167"/>
          <w:p w14:paraId="2F0C4523" w14:textId="77777777" w:rsidR="00851167" w:rsidRDefault="00000000">
            <w:pPr>
              <w:pStyle w:val="TOC4"/>
              <w:numPr>
                <w:ilvl w:val="1"/>
                <w:numId w:val="59"/>
              </w:numPr>
            </w:pPr>
            <w:r>
              <w:t>successfully deliver a minimum of 3 lessons whilst under observation by DCTS DTS or in an established</w:t>
            </w:r>
            <w:r>
              <w:rPr>
                <w:vertAlign w:val="superscript"/>
              </w:rPr>
              <w:footnoteReference w:id="66"/>
            </w:r>
            <w:r>
              <w:t xml:space="preserve"> franchise.</w:t>
            </w:r>
          </w:p>
          <w:p w14:paraId="04C52417" w14:textId="77777777" w:rsidR="00851167" w:rsidRDefault="00851167">
            <w:pPr>
              <w:pStyle w:val="ListParagraph"/>
              <w:ind w:left="0"/>
              <w:rPr>
                <w:szCs w:val="24"/>
              </w:rPr>
            </w:pPr>
          </w:p>
          <w:p w14:paraId="1A0627B4" w14:textId="77777777" w:rsidR="00851167" w:rsidRDefault="00000000">
            <w:pPr>
              <w:pStyle w:val="ListParagraph"/>
              <w:numPr>
                <w:ilvl w:val="0"/>
                <w:numId w:val="59"/>
              </w:numPr>
              <w:spacing w:after="240"/>
              <w:contextualSpacing w:val="0"/>
            </w:pPr>
            <w:r>
              <w:rPr>
                <w:szCs w:val="24"/>
              </w:rPr>
              <w:t xml:space="preserve">DTc trainers </w:t>
            </w:r>
            <w:r>
              <w:rPr>
                <w:szCs w:val="24"/>
                <w:u w:val="single"/>
              </w:rPr>
              <w:t>must</w:t>
            </w:r>
            <w:r>
              <w:rPr>
                <w:szCs w:val="24"/>
              </w:rPr>
              <w:t xml:space="preserve"> achieve an RQF L3 Assessing Vocationally Recognised Achievement (L3AVRA) within 12 months of undertaking their role</w:t>
            </w:r>
            <w:r>
              <w:t>.</w:t>
            </w:r>
          </w:p>
          <w:p w14:paraId="792DD158" w14:textId="77777777" w:rsidR="00851167" w:rsidRDefault="00000000">
            <w:pPr>
              <w:pStyle w:val="ListParagraph"/>
              <w:numPr>
                <w:ilvl w:val="0"/>
                <w:numId w:val="59"/>
              </w:numPr>
              <w:spacing w:after="240"/>
              <w:contextualSpacing w:val="0"/>
            </w:pPr>
            <w:r>
              <w:rPr>
                <w:color w:val="auto"/>
                <w:szCs w:val="24"/>
              </w:rPr>
              <w:t xml:space="preserve">DTc trainers </w:t>
            </w:r>
            <w:r>
              <w:rPr>
                <w:color w:val="auto"/>
                <w:szCs w:val="24"/>
                <w:u w:val="single"/>
              </w:rPr>
              <w:t>must</w:t>
            </w:r>
            <w:r>
              <w:rPr>
                <w:color w:val="auto"/>
                <w:szCs w:val="24"/>
              </w:rPr>
              <w:t xml:space="preserve"> not assess the L3AET portfolios, unless they are either L3AVRA qualified, or they are registered and working towards a L3AVRA qualification. If the trainer is currently working towards a L3AVRA qualification, then the L3AET assessment decisions made by a trainee assessor </w:t>
            </w:r>
            <w:r>
              <w:rPr>
                <w:color w:val="auto"/>
                <w:szCs w:val="24"/>
                <w:u w:val="single"/>
              </w:rPr>
              <w:t>must</w:t>
            </w:r>
            <w:r>
              <w:rPr>
                <w:color w:val="auto"/>
                <w:szCs w:val="24"/>
              </w:rPr>
              <w:t xml:space="preserve"> be </w:t>
            </w:r>
            <w:r>
              <w:t>countersigned by a qualified assessor.</w:t>
            </w:r>
            <w:r>
              <w:rPr>
                <w:rStyle w:val="contentpasted1"/>
                <w:color w:val="auto"/>
                <w:szCs w:val="24"/>
                <w:shd w:val="clear" w:color="auto" w:fill="FFFFFF"/>
              </w:rPr>
              <w:t xml:space="preserve"> </w:t>
            </w:r>
          </w:p>
          <w:p w14:paraId="6DC51C92" w14:textId="77777777" w:rsidR="00851167" w:rsidRDefault="00000000">
            <w:pPr>
              <w:rPr>
                <w:b/>
                <w:bCs/>
              </w:rPr>
            </w:pPr>
            <w:r>
              <w:rPr>
                <w:b/>
                <w:bCs/>
              </w:rPr>
              <w:t>DELIVERING AND ASSESSING DTTT(Fg)/AIC</w:t>
            </w:r>
          </w:p>
          <w:p w14:paraId="3DE5F3C4" w14:textId="77777777" w:rsidR="00851167" w:rsidRDefault="00851167">
            <w:pPr>
              <w:rPr>
                <w:b/>
                <w:bCs/>
              </w:rPr>
            </w:pPr>
          </w:p>
          <w:p w14:paraId="39C5813E" w14:textId="77777777" w:rsidR="00851167" w:rsidRDefault="00000000">
            <w:pPr>
              <w:pStyle w:val="ListParagraph"/>
              <w:numPr>
                <w:ilvl w:val="0"/>
                <w:numId w:val="59"/>
              </w:numPr>
              <w:spacing w:after="240"/>
            </w:pPr>
            <w:r>
              <w:rPr>
                <w:szCs w:val="24"/>
              </w:rPr>
              <w:t xml:space="preserve">In order to deliver DTTT(Fg)/AIC, AIs </w:t>
            </w:r>
            <w:r>
              <w:rPr>
                <w:szCs w:val="24"/>
                <w:u w:val="single"/>
              </w:rPr>
              <w:t>must</w:t>
            </w:r>
            <w:r>
              <w:rPr>
                <w:szCs w:val="24"/>
              </w:rPr>
              <w:t>:</w:t>
            </w:r>
          </w:p>
          <w:p w14:paraId="68FBF599" w14:textId="77777777" w:rsidR="00851167" w:rsidRDefault="00000000">
            <w:pPr>
              <w:pStyle w:val="TOC4"/>
              <w:numPr>
                <w:ilvl w:val="1"/>
                <w:numId w:val="59"/>
              </w:numPr>
            </w:pPr>
            <w:r>
              <w:t>achieve, as a minimum, CFS B1/Defence Trainer (Fg) Level 3 Advanced Practitioner.</w:t>
            </w:r>
          </w:p>
          <w:p w14:paraId="2509D2C3" w14:textId="77777777" w:rsidR="00851167" w:rsidRDefault="00851167"/>
          <w:p w14:paraId="04E75710" w14:textId="77777777" w:rsidR="00851167" w:rsidRDefault="00000000">
            <w:pPr>
              <w:pStyle w:val="TOC4"/>
              <w:numPr>
                <w:ilvl w:val="1"/>
                <w:numId w:val="59"/>
              </w:numPr>
            </w:pPr>
            <w:r>
              <w:t>observe a full DTTT(Fg)/AIC course delivery at CFS or an approved franchise.</w:t>
            </w:r>
          </w:p>
          <w:p w14:paraId="3A03BA95" w14:textId="77777777" w:rsidR="00851167" w:rsidRDefault="00851167"/>
          <w:p w14:paraId="3C19C1B1" w14:textId="77777777" w:rsidR="00851167" w:rsidRDefault="00000000">
            <w:pPr>
              <w:pStyle w:val="TOC4"/>
              <w:numPr>
                <w:ilvl w:val="1"/>
                <w:numId w:val="59"/>
              </w:numPr>
            </w:pPr>
            <w:r>
              <w:t>shadow and co-deliver a DTTT(Fg)/AIC course at CFS or an approved franchise.</w:t>
            </w:r>
          </w:p>
          <w:p w14:paraId="43287BCB" w14:textId="77777777" w:rsidR="00851167" w:rsidRDefault="00851167"/>
        </w:tc>
      </w:tr>
    </w:tbl>
    <w:p w14:paraId="45EAF01C" w14:textId="77777777" w:rsidR="00851167" w:rsidRDefault="00851167">
      <w:pPr>
        <w:tabs>
          <w:tab w:val="left" w:pos="567"/>
        </w:tabs>
      </w:pPr>
    </w:p>
    <w:p w14:paraId="610A29A7" w14:textId="77777777" w:rsidR="00851167" w:rsidRDefault="00851167">
      <w:pPr>
        <w:tabs>
          <w:tab w:val="left" w:pos="567"/>
        </w:tabs>
      </w:pPr>
    </w:p>
    <w:p w14:paraId="5DECE773" w14:textId="77777777" w:rsidR="00851167" w:rsidRDefault="00851167">
      <w:pPr>
        <w:tabs>
          <w:tab w:val="left" w:pos="567"/>
        </w:tabs>
      </w:pPr>
    </w:p>
    <w:p w14:paraId="64780350" w14:textId="77777777" w:rsidR="00851167" w:rsidRDefault="00851167">
      <w:pPr>
        <w:tabs>
          <w:tab w:val="left" w:pos="567"/>
        </w:tabs>
      </w:pPr>
    </w:p>
    <w:p w14:paraId="6B23FA6A" w14:textId="77777777" w:rsidR="00851167" w:rsidRDefault="00851167">
      <w:pPr>
        <w:tabs>
          <w:tab w:val="left" w:pos="567"/>
        </w:tabs>
      </w:pPr>
    </w:p>
    <w:p w14:paraId="5E4A92FE" w14:textId="77777777" w:rsidR="00851167" w:rsidRDefault="00851167">
      <w:pPr>
        <w:pageBreakBefore/>
        <w:tabs>
          <w:tab w:val="left" w:pos="567"/>
        </w:tabs>
      </w:pPr>
    </w:p>
    <w:p w14:paraId="6DF5F60F" w14:textId="77777777" w:rsidR="00851167" w:rsidRDefault="00000000">
      <w:pPr>
        <w:pStyle w:val="Heading2"/>
      </w:pPr>
      <w:bookmarkStart w:id="521" w:name="_Toc151726965"/>
      <w:bookmarkStart w:id="522" w:name="_Toc158044510"/>
      <w:bookmarkStart w:id="523" w:name="_Toc158044710"/>
      <w:bookmarkStart w:id="524" w:name="_Toc158045696"/>
      <w:bookmarkStart w:id="525" w:name="_Toc158049389"/>
      <w:bookmarkStart w:id="526" w:name="_Toc199920161"/>
      <w:r>
        <w:t>Adventurous Training Trainer</w:t>
      </w:r>
      <w:bookmarkEnd w:id="521"/>
      <w:bookmarkEnd w:id="522"/>
      <w:bookmarkEnd w:id="523"/>
      <w:bookmarkEnd w:id="524"/>
      <w:bookmarkEnd w:id="525"/>
      <w:bookmarkEnd w:id="526"/>
    </w:p>
    <w:p w14:paraId="0FED8AD9"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0858CD71"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461CD" w14:textId="77777777" w:rsidR="00851167" w:rsidRDefault="00000000">
            <w:pPr>
              <w:rPr>
                <w:b/>
                <w:szCs w:val="24"/>
              </w:rPr>
            </w:pPr>
            <w:r>
              <w:rPr>
                <w:b/>
                <w:szCs w:val="24"/>
              </w:rPr>
              <w:t>Directive(s)</w:t>
            </w:r>
          </w:p>
        </w:tc>
      </w:tr>
      <w:tr w:rsidR="00851167" w14:paraId="6C6D0B6B" w14:textId="77777777">
        <w:trPr>
          <w:trHeight w:val="113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CE24F7" w14:textId="77777777" w:rsidR="00851167" w:rsidRDefault="00000000">
            <w:pPr>
              <w:pStyle w:val="ListParagraph"/>
              <w:numPr>
                <w:ilvl w:val="0"/>
                <w:numId w:val="59"/>
              </w:numPr>
              <w:spacing w:after="5"/>
              <w:ind w:right="152"/>
            </w:pPr>
            <w:r>
              <w:rPr>
                <w:szCs w:val="24"/>
              </w:rPr>
              <w:t xml:space="preserve">If AT is delivered to those in initial training (Phase 1 or 2) all trainers/staff regardless of civilian qualification </w:t>
            </w:r>
            <w:r>
              <w:rPr>
                <w:szCs w:val="24"/>
                <w:u w:val="single"/>
              </w:rPr>
              <w:t>must</w:t>
            </w:r>
            <w:r>
              <w:rPr>
                <w:szCs w:val="24"/>
              </w:rPr>
              <w:t xml:space="preserve"> be compliant with Care of Trainee (CoT) training as detailed In Volume 4.</w:t>
            </w:r>
          </w:p>
        </w:tc>
      </w:tr>
    </w:tbl>
    <w:p w14:paraId="2E5BF318" w14:textId="77777777" w:rsidR="00851167" w:rsidRDefault="00851167"/>
    <w:p w14:paraId="1889B6DD" w14:textId="77777777" w:rsidR="00851167" w:rsidRDefault="00000000">
      <w:pPr>
        <w:pStyle w:val="Heading3"/>
      </w:pPr>
      <w:bookmarkStart w:id="527" w:name="_Toc199920162"/>
      <w:r>
        <w:rPr>
          <w:b/>
          <w:bCs/>
        </w:rPr>
        <w:t>Adventurous Training (AT) Trainers</w:t>
      </w:r>
      <w:r>
        <w:t>.  All direction in JSP 822 applies to adventurous training trainers with the following exception: if a trainer solely delivers adventurous training, then the CO of that unit may apply to TSLD for an exemption of the requirement to complete the DTc.  This will only be supported for those trainers who hold a nationally recognised instructional qualification or JSAT qualification in the AT they are delivering (such as the RYA Yacht Master Instructor qualification).</w:t>
      </w:r>
      <w:bookmarkEnd w:id="527"/>
      <w:r>
        <w:t xml:space="preserve"> </w:t>
      </w:r>
    </w:p>
    <w:p w14:paraId="7638F946" w14:textId="77777777" w:rsidR="00851167" w:rsidRDefault="00851167"/>
    <w:p w14:paraId="02BFED17" w14:textId="77777777" w:rsidR="00851167" w:rsidRDefault="00851167"/>
    <w:p w14:paraId="17F74C2C" w14:textId="77777777" w:rsidR="00851167" w:rsidRDefault="00000000">
      <w:pPr>
        <w:pStyle w:val="Heading2"/>
      </w:pPr>
      <w:bookmarkStart w:id="528" w:name="_Toc151726966"/>
      <w:bookmarkStart w:id="529" w:name="_Toc158044511"/>
      <w:bookmarkStart w:id="530" w:name="_Toc158044711"/>
      <w:bookmarkStart w:id="531" w:name="_Toc158045697"/>
      <w:bookmarkStart w:id="532" w:name="_Toc158049390"/>
      <w:bookmarkStart w:id="533" w:name="_Toc199920163"/>
      <w:r>
        <w:t>Contractor</w:t>
      </w:r>
      <w:bookmarkStart w:id="534" w:name="Chapter8"/>
      <w:bookmarkEnd w:id="528"/>
      <w:bookmarkEnd w:id="529"/>
      <w:bookmarkEnd w:id="530"/>
      <w:bookmarkEnd w:id="531"/>
      <w:bookmarkEnd w:id="532"/>
      <w:bookmarkEnd w:id="533"/>
      <w:r>
        <w:t xml:space="preserve">  </w:t>
      </w:r>
    </w:p>
    <w:p w14:paraId="0531EC09" w14:textId="77777777" w:rsidR="00851167" w:rsidRDefault="00851167">
      <w:pPr>
        <w:pStyle w:val="ListParagraph"/>
        <w:ind w:left="0"/>
        <w:contextualSpacing w:val="0"/>
        <w:rPr>
          <w:szCs w:val="24"/>
        </w:rPr>
      </w:pPr>
    </w:p>
    <w:p w14:paraId="6738DAA7" w14:textId="77777777" w:rsidR="00851167" w:rsidRDefault="00000000">
      <w:pPr>
        <w:pStyle w:val="ListParagraph"/>
        <w:ind w:left="0"/>
        <w:contextualSpacing w:val="0"/>
        <w:rPr>
          <w:b/>
          <w:bCs/>
          <w:szCs w:val="24"/>
        </w:rPr>
      </w:pPr>
      <w:r>
        <w:rPr>
          <w:b/>
          <w:bCs/>
          <w:szCs w:val="24"/>
        </w:rPr>
        <w:t>CONTRACTOR STAFF DELIVERING, SUPERVISING OR MANAGING DTC TRAINING INTERVENTIONS</w:t>
      </w:r>
    </w:p>
    <w:p w14:paraId="0B291A27" w14:textId="77777777" w:rsidR="00851167" w:rsidRDefault="00851167">
      <w:pPr>
        <w:pStyle w:val="ListParagraph"/>
        <w:ind w:left="0"/>
        <w:contextualSpacing w:val="0"/>
        <w:rPr>
          <w:szCs w:val="24"/>
        </w:rPr>
      </w:pPr>
    </w:p>
    <w:tbl>
      <w:tblPr>
        <w:tblW w:w="5000" w:type="pct"/>
        <w:tblInd w:w="-56" w:type="dxa"/>
        <w:tblCellMar>
          <w:left w:w="10" w:type="dxa"/>
          <w:right w:w="10" w:type="dxa"/>
        </w:tblCellMar>
        <w:tblLook w:val="0000" w:firstRow="0" w:lastRow="0" w:firstColumn="0" w:lastColumn="0" w:noHBand="0" w:noVBand="0"/>
      </w:tblPr>
      <w:tblGrid>
        <w:gridCol w:w="9628"/>
      </w:tblGrid>
      <w:tr w:rsidR="00851167" w14:paraId="34CA3FCB"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D09B5" w14:textId="77777777" w:rsidR="00851167" w:rsidRDefault="00000000">
            <w:pPr>
              <w:rPr>
                <w:b/>
                <w:szCs w:val="24"/>
              </w:rPr>
            </w:pPr>
            <w:r>
              <w:rPr>
                <w:b/>
                <w:szCs w:val="24"/>
              </w:rPr>
              <w:t>Directive(s)</w:t>
            </w:r>
          </w:p>
        </w:tc>
      </w:tr>
      <w:tr w:rsidR="00851167" w14:paraId="340C6952"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FE1CD2" w14:textId="77777777" w:rsidR="00851167" w:rsidRDefault="00851167">
            <w:pPr>
              <w:pStyle w:val="ListParagraph"/>
              <w:ind w:left="722"/>
              <w:rPr>
                <w:szCs w:val="24"/>
              </w:rPr>
            </w:pPr>
          </w:p>
          <w:p w14:paraId="28A48878" w14:textId="77777777" w:rsidR="00851167" w:rsidRDefault="00000000">
            <w:pPr>
              <w:pStyle w:val="ListParagraph"/>
              <w:numPr>
                <w:ilvl w:val="0"/>
                <w:numId w:val="59"/>
              </w:numPr>
              <w:spacing w:after="5"/>
              <w:ind w:right="152"/>
            </w:pPr>
            <w:r>
              <w:rPr>
                <w:szCs w:val="24"/>
              </w:rPr>
              <w:t xml:space="preserve">Contractor staff delivering, supervising or managing DTC Training Interventions </w:t>
            </w:r>
            <w:r>
              <w:rPr>
                <w:szCs w:val="24"/>
                <w:u w:val="single"/>
              </w:rPr>
              <w:t xml:space="preserve">must </w:t>
            </w:r>
            <w:r>
              <w:rPr>
                <w:szCs w:val="24"/>
              </w:rPr>
              <w:t>be qualified, monitored and developed to the standards detailed in this Direction</w:t>
            </w:r>
            <w:r>
              <w:rPr>
                <w:szCs w:val="24"/>
                <w:vertAlign w:val="superscript"/>
              </w:rPr>
              <w:footnoteReference w:id="67"/>
            </w:r>
            <w:r>
              <w:rPr>
                <w:szCs w:val="24"/>
              </w:rPr>
              <w:t xml:space="preserve"> </w:t>
            </w:r>
          </w:p>
          <w:p w14:paraId="4B1437D0" w14:textId="77777777" w:rsidR="00851167" w:rsidRDefault="00851167">
            <w:pPr>
              <w:pStyle w:val="ListParagraph"/>
              <w:ind w:left="722"/>
              <w:rPr>
                <w:szCs w:val="24"/>
              </w:rPr>
            </w:pPr>
          </w:p>
          <w:p w14:paraId="61AE06B2" w14:textId="77777777" w:rsidR="00851167" w:rsidRDefault="00000000">
            <w:pPr>
              <w:pStyle w:val="ListParagraph"/>
              <w:numPr>
                <w:ilvl w:val="0"/>
                <w:numId w:val="59"/>
              </w:numPr>
              <w:spacing w:after="5"/>
              <w:ind w:right="152"/>
            </w:pPr>
            <w:r>
              <w:rPr>
                <w:szCs w:val="24"/>
              </w:rPr>
              <w:t xml:space="preserve">The majority of DTC training is not available outside MOD, therefore contractual arrangements </w:t>
            </w:r>
            <w:r>
              <w:rPr>
                <w:szCs w:val="24"/>
                <w:u w:val="single"/>
              </w:rPr>
              <w:t>must</w:t>
            </w:r>
            <w:r>
              <w:rPr>
                <w:szCs w:val="24"/>
              </w:rPr>
              <w:t xml:space="preserve"> be put in place to ensure contractors are trained to the required standards.</w:t>
            </w:r>
          </w:p>
          <w:p w14:paraId="6C43B639" w14:textId="77777777" w:rsidR="00851167" w:rsidRDefault="00851167">
            <w:pPr>
              <w:pStyle w:val="ListParagraph"/>
              <w:rPr>
                <w:szCs w:val="24"/>
              </w:rPr>
            </w:pPr>
          </w:p>
          <w:p w14:paraId="7CB2A78F" w14:textId="77777777" w:rsidR="00851167" w:rsidRDefault="00000000">
            <w:pPr>
              <w:pStyle w:val="ListParagraph"/>
              <w:numPr>
                <w:ilvl w:val="0"/>
                <w:numId w:val="59"/>
              </w:numPr>
              <w:spacing w:after="5"/>
              <w:ind w:right="152"/>
            </w:pPr>
            <w:r>
              <w:rPr>
                <w:szCs w:val="24"/>
              </w:rPr>
              <w:t xml:space="preserve">Contractors who are Defence Trainers who are qualified by virtue of a higher civilian qualification </w:t>
            </w:r>
            <w:r>
              <w:rPr>
                <w:szCs w:val="24"/>
                <w:u w:val="single"/>
              </w:rPr>
              <w:t>must</w:t>
            </w:r>
            <w:r>
              <w:rPr>
                <w:szCs w:val="24"/>
              </w:rPr>
              <w:t xml:space="preserve"> also be inducted and socialised appropriately into the military environment and </w:t>
            </w:r>
            <w:r>
              <w:rPr>
                <w:rFonts w:eastAsia="Times New Roman"/>
                <w:szCs w:val="24"/>
                <w:u w:val="single"/>
              </w:rPr>
              <w:t>must</w:t>
            </w:r>
            <w:r>
              <w:rPr>
                <w:rFonts w:eastAsia="Times New Roman"/>
                <w:szCs w:val="24"/>
              </w:rPr>
              <w:t xml:space="preserve"> complete TPs 4, 5 and 6 associated with Stage 3 of the DTc.  </w:t>
            </w:r>
          </w:p>
          <w:p w14:paraId="6CD306B7" w14:textId="77777777" w:rsidR="00851167" w:rsidRDefault="00851167">
            <w:pPr>
              <w:pStyle w:val="ListParagraph"/>
              <w:rPr>
                <w:szCs w:val="24"/>
              </w:rPr>
            </w:pPr>
          </w:p>
          <w:p w14:paraId="76B59EBA" w14:textId="77777777" w:rsidR="00851167" w:rsidRDefault="00000000">
            <w:pPr>
              <w:pStyle w:val="ListParagraph"/>
              <w:numPr>
                <w:ilvl w:val="0"/>
                <w:numId w:val="59"/>
              </w:numPr>
              <w:contextualSpacing w:val="0"/>
            </w:pPr>
            <w:r>
              <w:rPr>
                <w:szCs w:val="24"/>
              </w:rPr>
              <w:t xml:space="preserve">The minimum external qualification for contractor staff who are Defence Trainers is the Level 3 Award in E&amp;T.  In addition, COs </w:t>
            </w:r>
            <w:r>
              <w:rPr>
                <w:szCs w:val="24"/>
                <w:u w:val="single"/>
              </w:rPr>
              <w:t>must</w:t>
            </w:r>
            <w:r>
              <w:rPr>
                <w:szCs w:val="24"/>
              </w:rPr>
              <w:t xml:space="preserve"> satisfy themselves that the contractor is qualified, at the appropriate level of competence, and has undertaken the required supervisory care training, i.e., Basic or Advanced CoT iaw Volume 4.  </w:t>
            </w:r>
          </w:p>
          <w:p w14:paraId="30973657" w14:textId="77777777" w:rsidR="00851167" w:rsidRDefault="00851167">
            <w:pPr>
              <w:rPr>
                <w:szCs w:val="24"/>
              </w:rPr>
            </w:pPr>
          </w:p>
        </w:tc>
      </w:tr>
    </w:tbl>
    <w:p w14:paraId="5B312DBA" w14:textId="77777777" w:rsidR="00851167" w:rsidRDefault="00851167">
      <w:pPr>
        <w:pStyle w:val="Style2"/>
        <w:pageBreakBefore/>
      </w:pPr>
    </w:p>
    <w:p w14:paraId="08B42898" w14:textId="77777777" w:rsidR="00851167" w:rsidRDefault="00000000">
      <w:pPr>
        <w:pStyle w:val="Heading1"/>
      </w:pPr>
      <w:bookmarkStart w:id="535" w:name="_Toc151726967"/>
      <w:bookmarkStart w:id="536" w:name="_Toc158044512"/>
      <w:bookmarkStart w:id="537" w:name="_Toc158044712"/>
      <w:bookmarkStart w:id="538" w:name="_Toc158045698"/>
      <w:bookmarkStart w:id="539" w:name="_Toc158049391"/>
      <w:bookmarkStart w:id="540" w:name="_Toc199920164"/>
      <w:r>
        <w:t>Defence Direction on Remedial Training in Initial Training</w:t>
      </w:r>
      <w:bookmarkEnd w:id="534"/>
      <w:bookmarkEnd w:id="535"/>
      <w:bookmarkEnd w:id="536"/>
      <w:bookmarkEnd w:id="537"/>
      <w:bookmarkEnd w:id="538"/>
      <w:bookmarkEnd w:id="539"/>
      <w:bookmarkEnd w:id="540"/>
    </w:p>
    <w:p w14:paraId="0285F18A" w14:textId="77777777" w:rsidR="00851167" w:rsidRDefault="00000000">
      <w:pPr>
        <w:rPr>
          <w:b/>
          <w:bCs/>
        </w:rPr>
      </w:pPr>
      <w:r>
        <w:rPr>
          <w:b/>
          <w:bCs/>
        </w:rPr>
        <w:t>Policy Sponsor: TSLD, CDP</w:t>
      </w:r>
    </w:p>
    <w:p w14:paraId="678FF5F3" w14:textId="77777777" w:rsidR="00851167" w:rsidRDefault="00851167"/>
    <w:p w14:paraId="18DB5BAD" w14:textId="77777777" w:rsidR="00851167" w:rsidRDefault="00000000">
      <w:pPr>
        <w:pStyle w:val="Heading2"/>
      </w:pPr>
      <w:bookmarkStart w:id="541" w:name="Chapter8Section8_1"/>
      <w:bookmarkStart w:id="542" w:name="_Toc151726968"/>
      <w:bookmarkStart w:id="543" w:name="_Toc158044513"/>
      <w:bookmarkStart w:id="544" w:name="_Toc158044713"/>
      <w:bookmarkStart w:id="545" w:name="_Toc158045699"/>
      <w:bookmarkStart w:id="546" w:name="_Toc158049392"/>
      <w:bookmarkStart w:id="547" w:name="_Toc199920165"/>
      <w:r>
        <w:t>Introduction</w:t>
      </w:r>
      <w:bookmarkEnd w:id="541"/>
      <w:bookmarkEnd w:id="542"/>
      <w:bookmarkEnd w:id="543"/>
      <w:bookmarkEnd w:id="544"/>
      <w:bookmarkEnd w:id="545"/>
      <w:bookmarkEnd w:id="546"/>
      <w:bookmarkEnd w:id="547"/>
    </w:p>
    <w:p w14:paraId="3258B1A6" w14:textId="77777777" w:rsidR="00851167" w:rsidRDefault="00851167"/>
    <w:p w14:paraId="0FA3F0D1" w14:textId="77777777" w:rsidR="00851167" w:rsidRDefault="00000000">
      <w:pPr>
        <w:pStyle w:val="Heading3"/>
      </w:pPr>
      <w:bookmarkStart w:id="548" w:name="_Toc199920166"/>
      <w:r>
        <w:t>The vision for Defence initial training (Phase 1 and 2) is to create an environment that attracts and retains high-quality people through the provision of training that, whilst stressing the importance of the team and team ethos, is focused on the individual from recruitment to entering productive Service.  Training is by necessity challenging – it has to transform civilians into professional Service personnel (SP) capable of operating in the harshest of global environments and pressured situations.  It must imbue SP with an attitude of responsibility, self-discipline and selflessness: fundamental components of military ethos that are essential to maintaining operational effectiveness.  The two principle components of initial training are to:</w:t>
      </w:r>
      <w:bookmarkEnd w:id="548"/>
    </w:p>
    <w:p w14:paraId="1F5A4EA8" w14:textId="77777777" w:rsidR="00851167" w:rsidRDefault="00000000">
      <w:r>
        <w:tab/>
      </w:r>
    </w:p>
    <w:p w14:paraId="66883681" w14:textId="77777777" w:rsidR="00851167" w:rsidRDefault="00000000">
      <w:pPr>
        <w:pStyle w:val="ListParagraph"/>
        <w:numPr>
          <w:ilvl w:val="0"/>
          <w:numId w:val="61"/>
        </w:numPr>
        <w:spacing w:after="5"/>
        <w:ind w:right="152"/>
        <w:rPr>
          <w:szCs w:val="24"/>
        </w:rPr>
      </w:pPr>
      <w:r>
        <w:rPr>
          <w:szCs w:val="24"/>
        </w:rPr>
        <w:t>ensure that recruits and trainees learn the skills and knowledge, appropriate to their trade/branch/specialism, so that they are suitably equipped and prepared to enter productive Service.</w:t>
      </w:r>
    </w:p>
    <w:p w14:paraId="129FEAE7" w14:textId="77777777" w:rsidR="00851167" w:rsidRDefault="00851167">
      <w:pPr>
        <w:pStyle w:val="ListParagraph"/>
        <w:spacing w:after="5"/>
        <w:ind w:right="152"/>
        <w:rPr>
          <w:szCs w:val="24"/>
        </w:rPr>
      </w:pPr>
    </w:p>
    <w:p w14:paraId="1C0352F2" w14:textId="77777777" w:rsidR="00851167" w:rsidRDefault="00000000">
      <w:pPr>
        <w:pStyle w:val="ListParagraph"/>
        <w:numPr>
          <w:ilvl w:val="0"/>
          <w:numId w:val="61"/>
        </w:numPr>
        <w:spacing w:after="5"/>
        <w:ind w:right="152"/>
        <w:rPr>
          <w:szCs w:val="24"/>
        </w:rPr>
      </w:pPr>
      <w:r>
        <w:rPr>
          <w:szCs w:val="24"/>
        </w:rPr>
        <w:t>inculcate the right attitudes in terms of military ethos, values and standards required of a SP and ensure that all recruits and trainees embrace the disciplinary, personal and communal standards that constitute that ethos.</w:t>
      </w:r>
    </w:p>
    <w:p w14:paraId="4691DC24" w14:textId="77777777" w:rsidR="00851167" w:rsidRDefault="00851167"/>
    <w:p w14:paraId="64B71CD4" w14:textId="77777777" w:rsidR="00851167" w:rsidRDefault="00000000">
      <w:pPr>
        <w:pStyle w:val="Heading3"/>
      </w:pPr>
      <w:bookmarkStart w:id="549" w:name="_Toc199920167"/>
      <w:r>
        <w:t>Phase 1 and 2 training is where recruits and trainees undertake to achieve these components and trainers assess against specific Training Objectives (TOs) and behavioural standards to ensure satisfactory progress is being made.  There will be a number who, on occasion, fail to achieve the required benchmarks.  When a shortcoming is identified, necessary measures are taken to help and encourage the recruit or trainee to improve their performance.  The management of these measures is known as Remedial Training (RT).  The experience and judgement of trainers (be they military, civilian or contractors) remains fundamental to identifying the reasons for poor performance and determining appropriate remedial action.</w:t>
      </w:r>
      <w:bookmarkEnd w:id="549"/>
    </w:p>
    <w:p w14:paraId="5FD9E35B" w14:textId="77777777" w:rsidR="00851167" w:rsidRDefault="00851167"/>
    <w:p w14:paraId="44F3FAF1" w14:textId="77777777" w:rsidR="00851167" w:rsidRDefault="00000000">
      <w:pPr>
        <w:pStyle w:val="Heading3"/>
      </w:pPr>
      <w:bookmarkStart w:id="550" w:name="_Toc199920168"/>
      <w:r>
        <w:t>Training populations vary according to recruitment standards and the requirements of the Role PS and/or Framework(s).  Measures which would be appropriate for one population might be entirely inappropriate for another.  Additionally, in the early stages of training, recruits will be adjusting to military life and will take time to acquire the standards of behaviour expected of trainees in Phase 2 training.</w:t>
      </w:r>
      <w:bookmarkEnd w:id="550"/>
      <w:r>
        <w:t xml:space="preserve"> </w:t>
      </w:r>
    </w:p>
    <w:p w14:paraId="5EEEC411" w14:textId="77777777" w:rsidR="00851167" w:rsidRDefault="00851167"/>
    <w:p w14:paraId="08E4BC30" w14:textId="77777777" w:rsidR="00851167" w:rsidRDefault="00000000">
      <w:pPr>
        <w:pStyle w:val="Heading3"/>
      </w:pPr>
      <w:bookmarkStart w:id="551" w:name="_Toc199920169"/>
      <w:r>
        <w:t>In accordance with JSP 833</w:t>
      </w:r>
      <w:r>
        <w:rPr>
          <w:rStyle w:val="FootnoteReference"/>
        </w:rPr>
        <w:footnoteReference w:id="68"/>
      </w:r>
      <w:r>
        <w:t xml:space="preserve">, measures must not contain any of the following: unreasonableness; public humiliation; sustained and oppressive treatment which amounts to or could reasonably be construed as harassment, including any form of </w:t>
      </w:r>
      <w:r>
        <w:lastRenderedPageBreak/>
        <w:t>bullying; sleep deprivation or deliberate infliction of pain; or work for any other benefit than that of the Service or individual’s rehabilitation.</w:t>
      </w:r>
      <w:bookmarkEnd w:id="551"/>
    </w:p>
    <w:p w14:paraId="4A142227" w14:textId="77777777" w:rsidR="00851167" w:rsidRDefault="00000000">
      <w:r>
        <w:rPr>
          <w:b/>
          <w:bCs/>
        </w:rPr>
        <w:t>SCOPE</w:t>
      </w:r>
    </w:p>
    <w:p w14:paraId="016F0C29" w14:textId="77777777" w:rsidR="00851167" w:rsidRDefault="00851167"/>
    <w:p w14:paraId="1C323A24" w14:textId="77777777" w:rsidR="00851167" w:rsidRDefault="00000000">
      <w:pPr>
        <w:pStyle w:val="Heading3"/>
      </w:pPr>
      <w:bookmarkStart w:id="552" w:name="_Toc199920170"/>
      <w:r>
        <w:t>This Defence Direction applies to all Phase 1 and 2 training, and any period between these two Phases when trainees may be awaiting entry into a training module or phase.</w:t>
      </w:r>
      <w:bookmarkEnd w:id="552"/>
    </w:p>
    <w:p w14:paraId="4DED483A" w14:textId="77777777" w:rsidR="00851167" w:rsidRDefault="00851167">
      <w:pPr>
        <w:rPr>
          <w:b/>
          <w:bCs/>
        </w:rPr>
      </w:pPr>
    </w:p>
    <w:p w14:paraId="22F8B38C" w14:textId="77777777" w:rsidR="00851167" w:rsidRDefault="00000000">
      <w:r>
        <w:rPr>
          <w:b/>
          <w:bCs/>
        </w:rPr>
        <w:t>AIM</w:t>
      </w:r>
      <w:r>
        <w:rPr>
          <w:b/>
          <w:bCs/>
        </w:rPr>
        <w:br/>
      </w:r>
    </w:p>
    <w:p w14:paraId="3A0CD52E" w14:textId="77777777" w:rsidR="00851167" w:rsidRDefault="00000000">
      <w:pPr>
        <w:pStyle w:val="Heading3"/>
      </w:pPr>
      <w:bookmarkStart w:id="553" w:name="_Toc199920171"/>
      <w:r>
        <w:t>This Defence Direction seeks to provide a standardised framework to manage, deliver and record measures of RT undertaken to address performance shortfalls during initial training.</w:t>
      </w:r>
      <w:bookmarkEnd w:id="553"/>
    </w:p>
    <w:p w14:paraId="195B1EF4" w14:textId="77777777" w:rsidR="00851167" w:rsidRDefault="00851167"/>
    <w:p w14:paraId="57BF36EE" w14:textId="77777777" w:rsidR="00851167" w:rsidRDefault="00000000">
      <w:pPr>
        <w:pStyle w:val="Heading2"/>
      </w:pPr>
      <w:bookmarkStart w:id="554" w:name="_Toc151726969"/>
      <w:bookmarkStart w:id="555" w:name="_Toc158044514"/>
      <w:bookmarkStart w:id="556" w:name="_Toc158044714"/>
      <w:bookmarkStart w:id="557" w:name="_Toc158045700"/>
      <w:bookmarkStart w:id="558" w:name="_Toc158049393"/>
      <w:bookmarkStart w:id="559" w:name="_Toc199920172"/>
      <w:r>
        <w:t>The Vital Role of the Trainer</w:t>
      </w:r>
      <w:bookmarkStart w:id="560" w:name="Chapter8Section8_2"/>
      <w:bookmarkEnd w:id="554"/>
      <w:bookmarkEnd w:id="555"/>
      <w:bookmarkEnd w:id="556"/>
      <w:bookmarkEnd w:id="557"/>
      <w:bookmarkEnd w:id="558"/>
      <w:bookmarkEnd w:id="559"/>
      <w:r>
        <w:t xml:space="preserve"> </w:t>
      </w:r>
      <w:bookmarkEnd w:id="560"/>
    </w:p>
    <w:p w14:paraId="5DAB1C74" w14:textId="77777777" w:rsidR="00851167" w:rsidRDefault="00851167"/>
    <w:p w14:paraId="086F7FBC" w14:textId="77777777" w:rsidR="00851167" w:rsidRDefault="00000000">
      <w:pPr>
        <w:pStyle w:val="Heading3"/>
      </w:pPr>
      <w:bookmarkStart w:id="561" w:name="_Toc199920173"/>
      <w:r>
        <w:rPr>
          <w:b/>
          <w:bCs/>
        </w:rPr>
        <w:t xml:space="preserve">The Vital Role Of The Trainer. </w:t>
      </w:r>
      <w:r>
        <w:t>Substandard performance may result from a deficiency of skill, fitness or knowledge, attributable to a poor attitude and/or behaviour.  The problem may manifest itself as a skills or knowledge deficiency while the underlying cause is an attitudinal one, and vice-versa.  A trainer’s judgement is critical in determining the underlying cause and then deciding on the appropriate remedy.  Many factors must be considered, including the stage of training, the seriousness of the problem, and the performance to date of the recruit or trainee.  It is vital that trainers apply their experience and judgement to the analysis of the problem, to determine what action must be taken, including encouragement and reassurance if considered more appropriate than RT.</w:t>
      </w:r>
      <w:bookmarkEnd w:id="561"/>
    </w:p>
    <w:p w14:paraId="388410DC" w14:textId="77777777" w:rsidR="00851167" w:rsidRDefault="00851167"/>
    <w:p w14:paraId="3D879F4A" w14:textId="77777777" w:rsidR="00851167" w:rsidRDefault="00000000">
      <w:pPr>
        <w:pStyle w:val="Heading3"/>
      </w:pPr>
      <w:bookmarkStart w:id="562" w:name="_Toc199920174"/>
      <w:r>
        <w:rPr>
          <w:b/>
          <w:bCs/>
        </w:rPr>
        <w:t xml:space="preserve">Deficiency of Skill, Knowledge or Physical Fitness. </w:t>
      </w:r>
      <w:r>
        <w:t>A trainer’s judgement of a recruit or trainee whose performance is below par should include consideration as to whether the individual may have Specific Learning Differences (SpLD)</w:t>
      </w:r>
      <w:r>
        <w:rPr>
          <w:vertAlign w:val="superscript"/>
        </w:rPr>
        <w:footnoteReference w:id="69"/>
      </w:r>
      <w:r>
        <w:t xml:space="preserve"> and, if appropriate, assessment to determine such.  When the shortcoming is in part or wholly caused by a lack of skill, knowledge or physical fitness, then the appropriate RT to address the deficiency is:</w:t>
      </w:r>
      <w:bookmarkEnd w:id="562"/>
    </w:p>
    <w:p w14:paraId="16F6ABC8" w14:textId="77777777" w:rsidR="00851167" w:rsidRDefault="00000000">
      <w:pPr>
        <w:tabs>
          <w:tab w:val="left" w:pos="567"/>
        </w:tabs>
        <w:rPr>
          <w:u w:val="single"/>
        </w:rPr>
      </w:pPr>
      <w:r>
        <w:rPr>
          <w:u w:val="single"/>
        </w:rPr>
        <w:t xml:space="preserve">  </w:t>
      </w:r>
    </w:p>
    <w:p w14:paraId="1028DF97" w14:textId="77777777" w:rsidR="00851167" w:rsidRDefault="00000000">
      <w:pPr>
        <w:pStyle w:val="ListParagraph"/>
        <w:numPr>
          <w:ilvl w:val="0"/>
          <w:numId w:val="62"/>
        </w:numPr>
        <w:tabs>
          <w:tab w:val="left" w:pos="1134"/>
        </w:tabs>
      </w:pPr>
      <w:r>
        <w:rPr>
          <w:b/>
          <w:bCs/>
          <w:szCs w:val="24"/>
        </w:rPr>
        <w:t>Deficiency of skill or knowledge</w:t>
      </w:r>
      <w:r>
        <w:rPr>
          <w:bCs/>
          <w:szCs w:val="24"/>
        </w:rPr>
        <w:t>.</w:t>
      </w:r>
      <w:r>
        <w:rPr>
          <w:szCs w:val="24"/>
        </w:rPr>
        <w:t xml:space="preserve">  To repeat the training serial or to give additional instruction that will bring the recruit or trainee up to the required standard.</w:t>
      </w:r>
    </w:p>
    <w:p w14:paraId="0B1665B9" w14:textId="77777777" w:rsidR="00851167" w:rsidRDefault="00851167">
      <w:pPr>
        <w:pStyle w:val="ListParagraph"/>
        <w:tabs>
          <w:tab w:val="left" w:pos="1134"/>
        </w:tabs>
        <w:rPr>
          <w:szCs w:val="24"/>
        </w:rPr>
      </w:pPr>
    </w:p>
    <w:p w14:paraId="754910B8" w14:textId="77777777" w:rsidR="00851167" w:rsidRDefault="00000000">
      <w:pPr>
        <w:pStyle w:val="ListParagraph"/>
        <w:numPr>
          <w:ilvl w:val="0"/>
          <w:numId w:val="62"/>
        </w:numPr>
        <w:tabs>
          <w:tab w:val="left" w:pos="1134"/>
        </w:tabs>
      </w:pPr>
      <w:r>
        <w:rPr>
          <w:b/>
          <w:bCs/>
          <w:szCs w:val="24"/>
        </w:rPr>
        <w:t>Deficiency of physical fitness</w:t>
      </w:r>
      <w:r>
        <w:rPr>
          <w:bCs/>
          <w:szCs w:val="24"/>
        </w:rPr>
        <w:t>.</w:t>
      </w:r>
      <w:r>
        <w:rPr>
          <w:szCs w:val="24"/>
        </w:rPr>
        <w:t xml:space="preserve">  To provide additional physical fitness training to reduce any physical fitness deficiency.</w:t>
      </w:r>
    </w:p>
    <w:p w14:paraId="0F134A9F" w14:textId="77777777" w:rsidR="00851167" w:rsidRDefault="00851167"/>
    <w:p w14:paraId="72227F43" w14:textId="77777777" w:rsidR="00851167" w:rsidRDefault="00000000">
      <w:pPr>
        <w:pStyle w:val="Heading3"/>
      </w:pPr>
      <w:bookmarkStart w:id="563" w:name="_Toc199920175"/>
      <w:r>
        <w:t>When RT is required to correct deficiencies of skills, knowledge or physical fitness, it is to be supervised by an appropriate trainer (additional physical fitness training may only be supervised by a qualified PTI and should not be conducted against medical advice).  It should normally be conducted within the working day</w:t>
      </w:r>
      <w:r>
        <w:rPr>
          <w:vertAlign w:val="superscript"/>
        </w:rPr>
        <w:footnoteReference w:id="70"/>
      </w:r>
      <w:r>
        <w:t xml:space="preserve">, although it can be </w:t>
      </w:r>
      <w:r>
        <w:lastRenderedPageBreak/>
        <w:t>undertaken out of instructional hours or at weekends, if appropriate and authorised by the training establishment Chain of Command</w:t>
      </w:r>
      <w:r>
        <w:rPr>
          <w:vertAlign w:val="superscript"/>
        </w:rPr>
        <w:footnoteReference w:id="71"/>
      </w:r>
      <w:r>
        <w:t>.  Furthermore, a recruit or trainee should not normally undertake more than one hour of additional training per day with a maximum of 5 hours in any one week.  Where this will be exceeded the training establishment’s Chain of Command is to be informed.</w:t>
      </w:r>
      <w:bookmarkEnd w:id="563"/>
    </w:p>
    <w:p w14:paraId="307934D0" w14:textId="77777777" w:rsidR="00851167" w:rsidRDefault="00851167"/>
    <w:p w14:paraId="34EBD2A0" w14:textId="77777777" w:rsidR="00851167" w:rsidRDefault="00000000">
      <w:pPr>
        <w:pStyle w:val="Heading3"/>
      </w:pPr>
      <w:bookmarkStart w:id="564" w:name="_Toc199920176"/>
      <w:r>
        <w:rPr>
          <w:b/>
          <w:bCs/>
        </w:rPr>
        <w:t xml:space="preserve">Actions to Address Inappropriate Attitude or Behaviour. </w:t>
      </w:r>
      <w:r>
        <w:t>Substandard performance may be the result of an inappropriate attitude or behaviour, and the identification of this relies on the trainer’s experience and judgement.  Attitudinal change is achieved through a combination of factors and ‘public encouragement, rather than public humiliation’ will play a significant part.  If the substandard attitude or behaviour is of a serious nature, then disciplinary or formal administrative proceedings may be more appropriate.</w:t>
      </w:r>
      <w:bookmarkEnd w:id="564"/>
    </w:p>
    <w:p w14:paraId="55FC0D67" w14:textId="77777777" w:rsidR="00851167" w:rsidRDefault="00851167"/>
    <w:p w14:paraId="419B1AFC" w14:textId="77777777" w:rsidR="00851167" w:rsidRDefault="00000000">
      <w:pPr>
        <w:pStyle w:val="Heading3"/>
      </w:pPr>
      <w:bookmarkStart w:id="565" w:name="_Toc199920177"/>
      <w:r>
        <w:rPr>
          <w:b/>
          <w:bCs/>
        </w:rPr>
        <w:t>RT to address inappropriate behaviour or attitude</w:t>
      </w:r>
      <w:r>
        <w:rPr>
          <w:bCs/>
        </w:rPr>
        <w:t>.</w:t>
      </w:r>
      <w:r>
        <w:t xml:space="preserve">  RT undertaken to address substandard performance during initial training is not punishment and must not be used or treated as such</w:t>
      </w:r>
      <w:r>
        <w:rPr>
          <w:vertAlign w:val="superscript"/>
        </w:rPr>
        <w:footnoteReference w:id="72"/>
      </w:r>
      <w:r>
        <w:t>.  RT measures to address unacceptable attitude or behaviour during training are separated into 2 categories:</w:t>
      </w:r>
      <w:bookmarkEnd w:id="565"/>
    </w:p>
    <w:p w14:paraId="766704F8" w14:textId="77777777" w:rsidR="00851167" w:rsidRDefault="00851167">
      <w:pPr>
        <w:tabs>
          <w:tab w:val="left" w:pos="567"/>
        </w:tabs>
      </w:pPr>
    </w:p>
    <w:p w14:paraId="69368C9C" w14:textId="77777777" w:rsidR="00851167" w:rsidRDefault="00000000">
      <w:pPr>
        <w:pStyle w:val="ListParagraph"/>
        <w:numPr>
          <w:ilvl w:val="0"/>
          <w:numId w:val="63"/>
        </w:numPr>
        <w:tabs>
          <w:tab w:val="left" w:pos="1134"/>
        </w:tabs>
      </w:pPr>
      <w:r>
        <w:rPr>
          <w:b/>
          <w:bCs/>
          <w:szCs w:val="24"/>
        </w:rPr>
        <w:t>Tier 1 measures</w:t>
      </w:r>
      <w:r>
        <w:rPr>
          <w:bCs/>
          <w:szCs w:val="24"/>
        </w:rPr>
        <w:t>.</w:t>
      </w:r>
      <w:r>
        <w:rPr>
          <w:szCs w:val="24"/>
        </w:rPr>
        <w:t xml:space="preserve">  These are short, sharp measures to achieve short-term behavioural change and can be implemented by the trainer without reference to a higher authority.  Each training establishment, in conjunction with their sS policy, is to issue Direction on what Tier 1 measures are appropriate to their situation.  These can include:</w:t>
      </w:r>
    </w:p>
    <w:p w14:paraId="6CBD39E0" w14:textId="77777777" w:rsidR="00851167" w:rsidRDefault="00851167">
      <w:pPr>
        <w:pStyle w:val="ListParagraph"/>
        <w:tabs>
          <w:tab w:val="left" w:pos="1134"/>
        </w:tabs>
        <w:rPr>
          <w:szCs w:val="24"/>
        </w:rPr>
      </w:pPr>
    </w:p>
    <w:p w14:paraId="32623439" w14:textId="77777777" w:rsidR="00851167" w:rsidRDefault="00000000">
      <w:pPr>
        <w:pStyle w:val="ListParagraph"/>
        <w:numPr>
          <w:ilvl w:val="1"/>
          <w:numId w:val="63"/>
        </w:numPr>
        <w:tabs>
          <w:tab w:val="left" w:pos="-306"/>
        </w:tabs>
      </w:pPr>
      <w:r>
        <w:rPr>
          <w:b/>
          <w:bCs/>
          <w:szCs w:val="24"/>
        </w:rPr>
        <w:t>Verbal rebuke</w:t>
      </w:r>
      <w:r>
        <w:rPr>
          <w:bCs/>
          <w:szCs w:val="24"/>
        </w:rPr>
        <w:t>.</w:t>
      </w:r>
      <w:r>
        <w:rPr>
          <w:szCs w:val="24"/>
        </w:rPr>
        <w:t xml:space="preserve">  A short, sharp verbal rebuke by the trainer to highlight the attitudinal or behavioural shortcomings</w:t>
      </w:r>
      <w:r>
        <w:rPr>
          <w:vertAlign w:val="superscript"/>
        </w:rPr>
        <w:footnoteReference w:id="73"/>
      </w:r>
      <w:r>
        <w:rPr>
          <w:szCs w:val="24"/>
        </w:rPr>
        <w:t>.</w:t>
      </w:r>
    </w:p>
    <w:p w14:paraId="7C7A2D45" w14:textId="77777777" w:rsidR="00851167" w:rsidRDefault="00851167">
      <w:pPr>
        <w:pStyle w:val="ListParagraph"/>
        <w:tabs>
          <w:tab w:val="left" w:pos="1134"/>
        </w:tabs>
        <w:ind w:left="1440"/>
        <w:rPr>
          <w:szCs w:val="24"/>
        </w:rPr>
      </w:pPr>
    </w:p>
    <w:p w14:paraId="7627A39A" w14:textId="77777777" w:rsidR="00851167" w:rsidRDefault="00000000">
      <w:pPr>
        <w:pStyle w:val="ListParagraph"/>
        <w:numPr>
          <w:ilvl w:val="1"/>
          <w:numId w:val="63"/>
        </w:numPr>
        <w:tabs>
          <w:tab w:val="left" w:pos="-306"/>
        </w:tabs>
      </w:pPr>
      <w:r>
        <w:rPr>
          <w:b/>
          <w:bCs/>
          <w:szCs w:val="24"/>
        </w:rPr>
        <w:t>‘Wake up’ exercises</w:t>
      </w:r>
      <w:r>
        <w:rPr>
          <w:bCs/>
          <w:szCs w:val="24"/>
        </w:rPr>
        <w:t>.</w:t>
      </w:r>
      <w:r>
        <w:rPr>
          <w:szCs w:val="24"/>
        </w:rPr>
        <w:t xml:space="preserve">  These are short, sharp exercises designed to re-focus trainees on the training that is being undertaken.  TDAs are to publish clear instructions on the scale and type of exercises that can be awarded and supervised by non-PT qualified trainers.  It is stressed that ‘wake up’ exercises are short in duration and designed to refocus the recruit or trainee on the current training objective and are not to become an ‘activity’ in their own right</w:t>
      </w:r>
      <w:r>
        <w:rPr>
          <w:vertAlign w:val="superscript"/>
        </w:rPr>
        <w:footnoteReference w:id="74"/>
      </w:r>
      <w:r>
        <w:rPr>
          <w:szCs w:val="24"/>
        </w:rPr>
        <w:t>.</w:t>
      </w:r>
    </w:p>
    <w:p w14:paraId="69BC4EBE" w14:textId="77777777" w:rsidR="00851167" w:rsidRDefault="00851167">
      <w:pPr>
        <w:pStyle w:val="ListParagraph"/>
        <w:rPr>
          <w:b/>
          <w:bCs/>
          <w:szCs w:val="24"/>
        </w:rPr>
      </w:pPr>
    </w:p>
    <w:p w14:paraId="7825BC57" w14:textId="77777777" w:rsidR="00851167" w:rsidRDefault="00000000">
      <w:pPr>
        <w:pStyle w:val="ListParagraph"/>
        <w:numPr>
          <w:ilvl w:val="1"/>
          <w:numId w:val="63"/>
        </w:numPr>
        <w:tabs>
          <w:tab w:val="left" w:pos="-306"/>
        </w:tabs>
      </w:pPr>
      <w:r>
        <w:rPr>
          <w:b/>
          <w:bCs/>
          <w:szCs w:val="24"/>
        </w:rPr>
        <w:t>Immediate repetition of a training activity</w:t>
      </w:r>
      <w:r>
        <w:rPr>
          <w:bCs/>
          <w:szCs w:val="24"/>
        </w:rPr>
        <w:t>.</w:t>
      </w:r>
      <w:r>
        <w:rPr>
          <w:szCs w:val="24"/>
        </w:rPr>
        <w:t xml:space="preserve">  This is a measure to demonstrate to a recruit or trainee that their attitude or application on first </w:t>
      </w:r>
      <w:r>
        <w:rPr>
          <w:szCs w:val="24"/>
        </w:rPr>
        <w:lastRenderedPageBreak/>
        <w:t>attempt was unacceptable and should normally be conducted without interruption to the training programme.</w:t>
      </w:r>
    </w:p>
    <w:p w14:paraId="5AB75655" w14:textId="77777777" w:rsidR="00851167" w:rsidRDefault="00851167">
      <w:pPr>
        <w:pStyle w:val="ListParagraph"/>
        <w:rPr>
          <w:b/>
          <w:bCs/>
          <w:szCs w:val="24"/>
        </w:rPr>
      </w:pPr>
    </w:p>
    <w:p w14:paraId="4677D71E" w14:textId="77777777" w:rsidR="00851167" w:rsidRDefault="00000000">
      <w:pPr>
        <w:pStyle w:val="ListParagraph"/>
        <w:numPr>
          <w:ilvl w:val="1"/>
          <w:numId w:val="63"/>
        </w:numPr>
        <w:tabs>
          <w:tab w:val="left" w:pos="-306"/>
        </w:tabs>
      </w:pPr>
      <w:r>
        <w:rPr>
          <w:b/>
          <w:bCs/>
          <w:szCs w:val="24"/>
        </w:rPr>
        <w:t>Minor additional tasks</w:t>
      </w:r>
      <w:r>
        <w:rPr>
          <w:bCs/>
          <w:szCs w:val="24"/>
        </w:rPr>
        <w:t>.</w:t>
      </w:r>
      <w:r>
        <w:rPr>
          <w:szCs w:val="24"/>
        </w:rPr>
        <w:t xml:space="preserve">  These will be tasks directly related to observed levels of unacceptable behaviour</w:t>
      </w:r>
      <w:r>
        <w:rPr>
          <w:vertAlign w:val="superscript"/>
        </w:rPr>
        <w:footnoteReference w:id="75"/>
      </w:r>
      <w:r>
        <w:rPr>
          <w:szCs w:val="24"/>
        </w:rPr>
        <w:t>, which must be undertaken immediately and without interruption to the training programme.</w:t>
      </w:r>
    </w:p>
    <w:p w14:paraId="7E846460" w14:textId="77777777" w:rsidR="00851167" w:rsidRDefault="00851167">
      <w:pPr>
        <w:tabs>
          <w:tab w:val="left" w:pos="567"/>
        </w:tabs>
        <w:ind w:hanging="1440"/>
      </w:pPr>
    </w:p>
    <w:p w14:paraId="380BA5D8" w14:textId="77777777" w:rsidR="00851167" w:rsidRDefault="00000000">
      <w:pPr>
        <w:pStyle w:val="ListParagraph"/>
        <w:numPr>
          <w:ilvl w:val="0"/>
          <w:numId w:val="63"/>
        </w:numPr>
        <w:tabs>
          <w:tab w:val="left" w:pos="1134"/>
        </w:tabs>
      </w:pPr>
      <w:r>
        <w:rPr>
          <w:b/>
          <w:bCs/>
          <w:szCs w:val="24"/>
        </w:rPr>
        <w:t>Tier 2 measures</w:t>
      </w:r>
      <w:r>
        <w:rPr>
          <w:bCs/>
          <w:szCs w:val="24"/>
        </w:rPr>
        <w:t>.</w:t>
      </w:r>
      <w:r>
        <w:rPr>
          <w:szCs w:val="24"/>
        </w:rPr>
        <w:t xml:space="preserve">  These are more onerous measures which are aimed at addressing longer-term attitudinal or behavioural shortcomings, but which do not merit initiating disciplinary action.  These will usually be undertaken outside of the normal training programme. Training establishments are to issue instructions defining the nature and scope of Tier 2 measures and the procedures for managing them, including who can authorise such measures.  The only Tier 2 measures are:</w:t>
      </w:r>
    </w:p>
    <w:p w14:paraId="31E629C2" w14:textId="77777777" w:rsidR="00851167" w:rsidRDefault="00851167">
      <w:pPr>
        <w:pStyle w:val="ListParagraph"/>
        <w:tabs>
          <w:tab w:val="left" w:pos="1134"/>
        </w:tabs>
        <w:rPr>
          <w:strike/>
          <w:szCs w:val="24"/>
        </w:rPr>
      </w:pPr>
    </w:p>
    <w:p w14:paraId="65DCCC98" w14:textId="77777777" w:rsidR="00851167" w:rsidRDefault="00000000">
      <w:pPr>
        <w:pStyle w:val="ListParagraph"/>
        <w:numPr>
          <w:ilvl w:val="1"/>
          <w:numId w:val="63"/>
        </w:numPr>
        <w:tabs>
          <w:tab w:val="left" w:pos="-306"/>
        </w:tabs>
      </w:pPr>
      <w:r>
        <w:rPr>
          <w:b/>
          <w:bCs/>
          <w:szCs w:val="24"/>
        </w:rPr>
        <w:t>additional</w:t>
      </w:r>
      <w:r>
        <w:rPr>
          <w:b/>
          <w:bCs/>
          <w:i/>
          <w:iCs/>
          <w:szCs w:val="24"/>
        </w:rPr>
        <w:t xml:space="preserve"> </w:t>
      </w:r>
      <w:r>
        <w:rPr>
          <w:b/>
          <w:bCs/>
          <w:szCs w:val="24"/>
        </w:rPr>
        <w:t>training event</w:t>
      </w:r>
      <w:r>
        <w:rPr>
          <w:szCs w:val="24"/>
        </w:rPr>
        <w:t xml:space="preserve">. </w:t>
      </w:r>
    </w:p>
    <w:p w14:paraId="62A1CA3E" w14:textId="77777777" w:rsidR="00851167" w:rsidRDefault="00000000">
      <w:pPr>
        <w:pStyle w:val="ListParagraph"/>
        <w:numPr>
          <w:ilvl w:val="1"/>
          <w:numId w:val="63"/>
        </w:numPr>
        <w:tabs>
          <w:tab w:val="left" w:pos="-306"/>
        </w:tabs>
      </w:pPr>
      <w:r>
        <w:rPr>
          <w:b/>
          <w:bCs/>
          <w:szCs w:val="24"/>
        </w:rPr>
        <w:t>additional duties</w:t>
      </w:r>
      <w:r>
        <w:rPr>
          <w:vertAlign w:val="superscript"/>
        </w:rPr>
        <w:footnoteReference w:id="76"/>
      </w:r>
      <w:r>
        <w:rPr>
          <w:szCs w:val="24"/>
        </w:rPr>
        <w:t>.</w:t>
      </w:r>
    </w:p>
    <w:p w14:paraId="73D8A35B" w14:textId="77777777" w:rsidR="00851167" w:rsidRDefault="00000000">
      <w:pPr>
        <w:pStyle w:val="ListParagraph"/>
        <w:numPr>
          <w:ilvl w:val="1"/>
          <w:numId w:val="63"/>
        </w:numPr>
        <w:tabs>
          <w:tab w:val="left" w:pos="-306"/>
        </w:tabs>
      </w:pPr>
      <w:r>
        <w:rPr>
          <w:b/>
          <w:bCs/>
          <w:szCs w:val="24"/>
        </w:rPr>
        <w:t>show parade</w:t>
      </w:r>
      <w:r>
        <w:rPr>
          <w:szCs w:val="24"/>
        </w:rPr>
        <w:t>.</w:t>
      </w:r>
    </w:p>
    <w:p w14:paraId="58FFDD68" w14:textId="77777777" w:rsidR="00851167" w:rsidRDefault="00851167"/>
    <w:p w14:paraId="6ADDC8A7" w14:textId="77777777" w:rsidR="00851167" w:rsidRDefault="00000000">
      <w:pPr>
        <w:pStyle w:val="Heading3"/>
      </w:pPr>
      <w:bookmarkStart w:id="566" w:name="_Toc199920178"/>
      <w:r>
        <w:t>Tier 1 and 2 measures are one part of the process of achieving attitudinal improvement.  When a trainer judges that it is necessary to use Tier 1 or 2 measures they must be:</w:t>
      </w:r>
      <w:bookmarkEnd w:id="566"/>
      <w:r>
        <w:tab/>
      </w:r>
    </w:p>
    <w:p w14:paraId="5967A1C2" w14:textId="77777777" w:rsidR="00851167" w:rsidRDefault="00851167">
      <w:pPr>
        <w:tabs>
          <w:tab w:val="left" w:pos="567"/>
          <w:tab w:val="left" w:pos="1080"/>
        </w:tabs>
      </w:pPr>
    </w:p>
    <w:p w14:paraId="77B56950" w14:textId="77777777" w:rsidR="00851167" w:rsidRDefault="00000000">
      <w:pPr>
        <w:pStyle w:val="ListParagraph"/>
        <w:numPr>
          <w:ilvl w:val="0"/>
          <w:numId w:val="64"/>
        </w:numPr>
        <w:tabs>
          <w:tab w:val="left" w:pos="1134"/>
        </w:tabs>
        <w:rPr>
          <w:szCs w:val="24"/>
        </w:rPr>
      </w:pPr>
      <w:r>
        <w:rPr>
          <w:szCs w:val="24"/>
        </w:rPr>
        <w:t>justifiable due to an observed shortfall in behaviour or attitude.</w:t>
      </w:r>
    </w:p>
    <w:p w14:paraId="05961A1A" w14:textId="77777777" w:rsidR="00851167" w:rsidRDefault="00851167">
      <w:pPr>
        <w:tabs>
          <w:tab w:val="left" w:pos="1080"/>
          <w:tab w:val="left" w:pos="1134"/>
        </w:tabs>
        <w:ind w:left="567"/>
      </w:pPr>
    </w:p>
    <w:p w14:paraId="6A740A9E" w14:textId="77777777" w:rsidR="00851167" w:rsidRDefault="00000000">
      <w:pPr>
        <w:pStyle w:val="ListParagraph"/>
        <w:numPr>
          <w:ilvl w:val="0"/>
          <w:numId w:val="64"/>
        </w:numPr>
        <w:tabs>
          <w:tab w:val="left" w:pos="1134"/>
        </w:tabs>
        <w:rPr>
          <w:szCs w:val="24"/>
        </w:rPr>
      </w:pPr>
      <w:r>
        <w:rPr>
          <w:szCs w:val="24"/>
        </w:rPr>
        <w:t>in proportion to the nature and scale of the shortcoming in attitude or behaviour.</w:t>
      </w:r>
    </w:p>
    <w:p w14:paraId="00C851ED" w14:textId="77777777" w:rsidR="00851167" w:rsidRDefault="00851167">
      <w:pPr>
        <w:tabs>
          <w:tab w:val="left" w:pos="1080"/>
          <w:tab w:val="left" w:pos="1134"/>
        </w:tabs>
        <w:ind w:left="567"/>
      </w:pPr>
    </w:p>
    <w:p w14:paraId="1FFBB49C" w14:textId="77777777" w:rsidR="00851167" w:rsidRDefault="00000000">
      <w:pPr>
        <w:pStyle w:val="ListParagraph"/>
        <w:numPr>
          <w:ilvl w:val="0"/>
          <w:numId w:val="64"/>
        </w:numPr>
        <w:tabs>
          <w:tab w:val="left" w:pos="1134"/>
        </w:tabs>
        <w:rPr>
          <w:szCs w:val="24"/>
        </w:rPr>
      </w:pPr>
      <w:r>
        <w:rPr>
          <w:szCs w:val="24"/>
        </w:rPr>
        <w:t>achievable without compromising other aspects of the training programme.</w:t>
      </w:r>
    </w:p>
    <w:p w14:paraId="164C9167" w14:textId="77777777" w:rsidR="00851167" w:rsidRDefault="00851167">
      <w:pPr>
        <w:tabs>
          <w:tab w:val="left" w:pos="1080"/>
          <w:tab w:val="left" w:pos="1134"/>
        </w:tabs>
        <w:ind w:left="567"/>
      </w:pPr>
    </w:p>
    <w:p w14:paraId="1272DB66" w14:textId="77777777" w:rsidR="00851167" w:rsidRDefault="00000000">
      <w:pPr>
        <w:pStyle w:val="ListParagraph"/>
        <w:numPr>
          <w:ilvl w:val="0"/>
          <w:numId w:val="64"/>
        </w:numPr>
        <w:tabs>
          <w:tab w:val="left" w:pos="1134"/>
        </w:tabs>
        <w:rPr>
          <w:szCs w:val="24"/>
        </w:rPr>
      </w:pPr>
      <w:r>
        <w:rPr>
          <w:szCs w:val="24"/>
        </w:rPr>
        <w:t>undertaken quickly to establish the link between the shortcoming and the RT.</w:t>
      </w:r>
    </w:p>
    <w:p w14:paraId="5B579203" w14:textId="77777777" w:rsidR="00851167" w:rsidRDefault="00851167">
      <w:pPr>
        <w:tabs>
          <w:tab w:val="left" w:pos="1134"/>
        </w:tabs>
        <w:ind w:left="567"/>
      </w:pPr>
    </w:p>
    <w:p w14:paraId="498956E4" w14:textId="77777777" w:rsidR="00851167" w:rsidRDefault="00000000">
      <w:pPr>
        <w:pStyle w:val="ListParagraph"/>
        <w:numPr>
          <w:ilvl w:val="0"/>
          <w:numId w:val="64"/>
        </w:numPr>
        <w:tabs>
          <w:tab w:val="left" w:pos="1134"/>
        </w:tabs>
      </w:pPr>
      <w:r>
        <w:rPr>
          <w:szCs w:val="24"/>
        </w:rPr>
        <w:t>compatible with current Direction on bullying and harassment</w:t>
      </w:r>
      <w:r>
        <w:rPr>
          <w:vertAlign w:val="superscript"/>
        </w:rPr>
        <w:footnoteReference w:id="77"/>
      </w:r>
      <w:r>
        <w:rPr>
          <w:szCs w:val="24"/>
        </w:rPr>
        <w:t>.  There is clear distinction between bullying and/or harassing behaviour and RT measures</w:t>
      </w:r>
      <w:r>
        <w:rPr>
          <w:vertAlign w:val="superscript"/>
        </w:rPr>
        <w:footnoteReference w:id="78"/>
      </w:r>
      <w:r>
        <w:rPr>
          <w:szCs w:val="24"/>
        </w:rPr>
        <w:t>.</w:t>
      </w:r>
    </w:p>
    <w:p w14:paraId="34D74A3C" w14:textId="77777777" w:rsidR="00851167" w:rsidRDefault="00851167">
      <w:pPr>
        <w:pStyle w:val="ListParagraph"/>
        <w:rPr>
          <w:szCs w:val="24"/>
        </w:rPr>
      </w:pPr>
    </w:p>
    <w:p w14:paraId="4247BEBB" w14:textId="77777777" w:rsidR="00851167" w:rsidRDefault="00000000">
      <w:pPr>
        <w:pStyle w:val="ListParagraph"/>
        <w:numPr>
          <w:ilvl w:val="0"/>
          <w:numId w:val="64"/>
        </w:numPr>
        <w:tabs>
          <w:tab w:val="left" w:pos="1134"/>
        </w:tabs>
      </w:pPr>
      <w:r>
        <w:rPr>
          <w:szCs w:val="24"/>
        </w:rPr>
        <w:t>designed to avoid causing injury or psychological damage to the recruit or trainee where this is reasonably foreseeable</w:t>
      </w:r>
      <w:r>
        <w:rPr>
          <w:vertAlign w:val="superscript"/>
        </w:rPr>
        <w:footnoteReference w:id="79"/>
      </w:r>
      <w:r>
        <w:rPr>
          <w:szCs w:val="24"/>
        </w:rPr>
        <w:t xml:space="preserve"> (the recruit or trainee’s limitations and medical condition must be taken into account and physical activity is not to be imposed against medical advice).</w:t>
      </w:r>
    </w:p>
    <w:p w14:paraId="556CEB17" w14:textId="77777777" w:rsidR="00851167" w:rsidRDefault="00851167">
      <w:pPr>
        <w:pStyle w:val="ListParagraph"/>
        <w:rPr>
          <w:szCs w:val="24"/>
        </w:rPr>
      </w:pPr>
    </w:p>
    <w:p w14:paraId="4E83C56B" w14:textId="77777777" w:rsidR="00851167" w:rsidRDefault="00000000">
      <w:pPr>
        <w:pStyle w:val="ListParagraph"/>
        <w:numPr>
          <w:ilvl w:val="0"/>
          <w:numId w:val="64"/>
        </w:numPr>
        <w:tabs>
          <w:tab w:val="left" w:pos="1134"/>
        </w:tabs>
        <w:rPr>
          <w:szCs w:val="24"/>
        </w:rPr>
      </w:pPr>
      <w:r>
        <w:rPr>
          <w:szCs w:val="24"/>
        </w:rPr>
        <w:t>undertaken routinely within the working day or out of normal instructional hours or at weekends, if necessary, and if it meets all the requirements of this Direction and sS policies.</w:t>
      </w:r>
    </w:p>
    <w:p w14:paraId="30398193" w14:textId="77777777" w:rsidR="00851167" w:rsidRDefault="00851167">
      <w:pPr>
        <w:pStyle w:val="ListParagraph"/>
        <w:rPr>
          <w:szCs w:val="24"/>
        </w:rPr>
      </w:pPr>
    </w:p>
    <w:p w14:paraId="292CA6DE" w14:textId="77777777" w:rsidR="00851167" w:rsidRDefault="00000000">
      <w:pPr>
        <w:pStyle w:val="ListParagraph"/>
        <w:numPr>
          <w:ilvl w:val="0"/>
          <w:numId w:val="64"/>
        </w:numPr>
        <w:tabs>
          <w:tab w:val="left" w:pos="1134"/>
        </w:tabs>
        <w:rPr>
          <w:szCs w:val="24"/>
        </w:rPr>
      </w:pPr>
      <w:r>
        <w:rPr>
          <w:szCs w:val="24"/>
        </w:rPr>
        <w:t>supervised by an appropriate member of training staff who is both qualified and experienced to impose the measures.</w:t>
      </w:r>
    </w:p>
    <w:p w14:paraId="310A4A8C" w14:textId="77777777" w:rsidR="00851167" w:rsidRDefault="00851167">
      <w:pPr>
        <w:pStyle w:val="ListParagraph"/>
        <w:rPr>
          <w:szCs w:val="24"/>
        </w:rPr>
      </w:pPr>
    </w:p>
    <w:p w14:paraId="72DAA3AA" w14:textId="77777777" w:rsidR="00851167" w:rsidRDefault="00000000">
      <w:pPr>
        <w:pStyle w:val="ListParagraph"/>
        <w:numPr>
          <w:ilvl w:val="0"/>
          <w:numId w:val="64"/>
        </w:numPr>
        <w:tabs>
          <w:tab w:val="left" w:pos="1134"/>
        </w:tabs>
        <w:rPr>
          <w:szCs w:val="24"/>
        </w:rPr>
      </w:pPr>
      <w:r>
        <w:rPr>
          <w:szCs w:val="24"/>
        </w:rPr>
        <w:t>communicated effectively to the trainee, explaining the deficiency observed, taking account of any excuse offered.  It may be that a formal interview is appropriate depending on the nature of the shortcoming, the stage of training and the progress of the recruit or trainee.  This is often useful in identifying the underlying problem.</w:t>
      </w:r>
    </w:p>
    <w:p w14:paraId="48C5A38C" w14:textId="77777777" w:rsidR="00851167" w:rsidRDefault="00851167"/>
    <w:p w14:paraId="61201630" w14:textId="77777777" w:rsidR="00851167" w:rsidRDefault="00000000">
      <w:pPr>
        <w:pStyle w:val="Heading3"/>
      </w:pPr>
      <w:bookmarkStart w:id="567" w:name="_Toc199920179"/>
      <w:r>
        <w:rPr>
          <w:b/>
          <w:bCs/>
        </w:rPr>
        <w:t xml:space="preserve">RT to Groups. </w:t>
      </w:r>
      <w:r>
        <w:t>RT is to be applied only to an individual unless the shortfall can be applied equally to a group</w:t>
      </w:r>
      <w:r>
        <w:rPr>
          <w:vertAlign w:val="superscript"/>
        </w:rPr>
        <w:footnoteReference w:id="80"/>
      </w:r>
      <w:r>
        <w:t>, in which case a group measure may be applied.  Tier 1 and 2 measures are not to be imposed on a body of recruits or trainees in response to the shortcomings of an individual or a number of known individuals.  If the award results from an individual shortcoming, then the group is to be clearly briefed that the TO requires group achievement, and it is a whole-team responsibility to ensure that the TO is met</w:t>
      </w:r>
      <w:r>
        <w:rPr>
          <w:vertAlign w:val="superscript"/>
        </w:rPr>
        <w:footnoteReference w:id="81"/>
      </w:r>
      <w:r>
        <w:t>.</w:t>
      </w:r>
      <w:bookmarkEnd w:id="567"/>
    </w:p>
    <w:p w14:paraId="27001198" w14:textId="77777777" w:rsidR="00851167" w:rsidRDefault="00851167"/>
    <w:p w14:paraId="48AFCC1C" w14:textId="77777777" w:rsidR="00851167" w:rsidRDefault="00000000">
      <w:pPr>
        <w:pStyle w:val="Heading3"/>
      </w:pPr>
      <w:bookmarkStart w:id="568" w:name="_Toc199920180"/>
      <w:r>
        <w:rPr>
          <w:b/>
          <w:bCs/>
        </w:rPr>
        <w:t xml:space="preserve">Relationship Between RT, the Disciplinary or Administrative Processes and Withdrawal of Unsuitable SP From Training. </w:t>
      </w:r>
      <w:r>
        <w:t>RT is not to be used as, or in lieu of, a punishment or sanction</w:t>
      </w:r>
      <w:r>
        <w:rPr>
          <w:vertAlign w:val="superscript"/>
        </w:rPr>
        <w:footnoteReference w:id="82"/>
      </w:r>
      <w:r>
        <w:t>.  RT is training to assist the recruit or trainee to achieve the required standards of skills, fitness, knowledge and attitude prior to entering productive Service.  It is inappropriate to instigate disciplinary procedures in dealing with continual deficiencies in knowledge, skills and physical fitness.  However, in such circumstances, it is entirely appropriate to instigate the administrative process of warning, extension of training or ultimately withdrawing a recruit or trainee from training.  Initial training provides a SP with the skills, knowledge and attitude required to execute their role and, therefore, is administered and managed separately than for those already GTS, using different procedures.</w:t>
      </w:r>
      <w:bookmarkEnd w:id="568"/>
    </w:p>
    <w:p w14:paraId="1B362A7C" w14:textId="77777777" w:rsidR="00851167" w:rsidRDefault="00851167"/>
    <w:p w14:paraId="0808A87F" w14:textId="77777777" w:rsidR="00851167" w:rsidRDefault="00000000">
      <w:pPr>
        <w:pStyle w:val="Heading3"/>
      </w:pPr>
      <w:bookmarkStart w:id="569" w:name="_Toc199920181"/>
      <w:r>
        <w:t>Substandard behaviour or attitude in a recruit or trainee may result in a variety of actions.  A trainer should recognise that in the early stages of training, recruits will be adjusting to military life and may not have had time to acquire the required attitude and behaviour, and in this case Tier 1 or 2 measures may be appropriate.  Equally, if the issue becomes serious (e.g. it amounts to discrimination, harassment or bullying), or if the recruit or trainee has already failed to respond to Tier 1 or 2 measures or is at the stage of training where they should know better, then disciplinary or administrative action may be more appropriate.  If disciplinary or administrative action is initiated, no other Tier 1 or 2 measures except a verbal rebuke may be used.</w:t>
      </w:r>
      <w:bookmarkEnd w:id="569"/>
    </w:p>
    <w:p w14:paraId="4F34D49F" w14:textId="77777777" w:rsidR="00851167" w:rsidRDefault="00851167"/>
    <w:p w14:paraId="38CDB25A" w14:textId="77777777" w:rsidR="00851167" w:rsidRDefault="00000000">
      <w:pPr>
        <w:pStyle w:val="Heading3"/>
      </w:pPr>
      <w:bookmarkStart w:id="570" w:name="_Toc199920182"/>
      <w:r>
        <w:lastRenderedPageBreak/>
        <w:t>After RT to correct substandard behaviour or attitude (or disciplinary proceedings to punish, or administrative action to sanction), it may also be necessary to begin the formal process to warn and ultimately extend the training or withdraw an SP from training.  Such action will be dependent on the stage of training, the recruit or trainee’s performance to date and their response to the measures taken.</w:t>
      </w:r>
      <w:bookmarkEnd w:id="570"/>
    </w:p>
    <w:p w14:paraId="463FF153" w14:textId="77777777" w:rsidR="00851167" w:rsidRDefault="00851167"/>
    <w:p w14:paraId="1E19D3B2" w14:textId="77777777" w:rsidR="00851167" w:rsidRDefault="00000000">
      <w:pPr>
        <w:pStyle w:val="Heading3"/>
        <w:sectPr w:rsidR="00851167" w:rsidSect="005528B2">
          <w:headerReference w:type="default" r:id="rId48"/>
          <w:footerReference w:type="default" r:id="rId49"/>
          <w:pgSz w:w="11906" w:h="16838"/>
          <w:pgMar w:top="1134" w:right="1134" w:bottom="1134" w:left="1134" w:header="720" w:footer="720" w:gutter="0"/>
          <w:cols w:space="720"/>
        </w:sectPr>
      </w:pPr>
      <w:bookmarkStart w:id="571" w:name="_Toc199920183"/>
      <w:r>
        <w:t>Action taken to remedy substandard performance may involve both additional instruction and Tier 1 or 2 measures, with the balance and scale of each being based on the trainer’s analysis of the cause of the problem.  The application and implementation of RT, in relation to disciplinary, administrative and withdrawal action is shown at Figure 2.</w:t>
      </w:r>
      <w:bookmarkEnd w:id="571"/>
    </w:p>
    <w:p w14:paraId="5FDB25A2" w14:textId="77777777" w:rsidR="00851167" w:rsidRDefault="00000000">
      <w:pPr>
        <w:pStyle w:val="ListParagraph"/>
        <w:keepNext/>
      </w:pPr>
      <w:r>
        <w:rPr>
          <w:noProof/>
        </w:rPr>
        <w:lastRenderedPageBreak/>
        <w:drawing>
          <wp:inline distT="0" distB="0" distL="0" distR="0" wp14:anchorId="5D4BD70F" wp14:editId="418650D6">
            <wp:extent cx="8600773" cy="4834350"/>
            <wp:effectExtent l="0" t="0" r="0" b="4350"/>
            <wp:docPr id="668020042" name="Picture 2" descr="Application and Implementation of Remedial Train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8600773" cy="4834350"/>
                    </a:xfrm>
                    <a:prstGeom prst="rect">
                      <a:avLst/>
                    </a:prstGeom>
                    <a:noFill/>
                    <a:ln>
                      <a:noFill/>
                      <a:prstDash/>
                    </a:ln>
                  </pic:spPr>
                </pic:pic>
              </a:graphicData>
            </a:graphic>
          </wp:inline>
        </w:drawing>
      </w:r>
    </w:p>
    <w:p w14:paraId="753FAD1D" w14:textId="77777777" w:rsidR="00851167" w:rsidRDefault="00000000">
      <w:pPr>
        <w:pStyle w:val="Caption"/>
        <w:jc w:val="center"/>
        <w:sectPr w:rsidR="00851167" w:rsidSect="005528B2">
          <w:headerReference w:type="default" r:id="rId51"/>
          <w:footerReference w:type="default" r:id="rId52"/>
          <w:pgSz w:w="16838" w:h="11906" w:orient="landscape"/>
          <w:pgMar w:top="1134" w:right="1134" w:bottom="1134" w:left="1134" w:header="720" w:footer="414" w:gutter="0"/>
          <w:cols w:space="720"/>
        </w:sectPr>
      </w:pPr>
      <w:bookmarkStart w:id="572" w:name="_Toc144805491"/>
      <w:r>
        <w:rPr>
          <w:i w:val="0"/>
          <w:iCs w:val="0"/>
          <w:color w:val="auto"/>
          <w:sz w:val="24"/>
          <w:szCs w:val="24"/>
        </w:rPr>
        <w:t>Figure 2: Application and Implementation of Remedial Training</w:t>
      </w:r>
      <w:bookmarkEnd w:id="572"/>
    </w:p>
    <w:p w14:paraId="26E115A4" w14:textId="77777777" w:rsidR="00851167" w:rsidRDefault="00851167"/>
    <w:p w14:paraId="240801D5" w14:textId="77777777" w:rsidR="00851167" w:rsidRDefault="00000000">
      <w:pPr>
        <w:pStyle w:val="Heading3"/>
      </w:pPr>
      <w:bookmarkStart w:id="573" w:name="_Toc199920184"/>
      <w:r>
        <w:rPr>
          <w:b/>
          <w:bCs/>
        </w:rPr>
        <w:t>Recording of RT</w:t>
      </w:r>
      <w:r>
        <w:rPr>
          <w:b/>
        </w:rPr>
        <w:t xml:space="preserve">. </w:t>
      </w:r>
      <w:r>
        <w:t>The effective management of substandard performance relies on the experience and judgement of trainers employed within initial training establishments, who are fully supported by the Chain of Command.  With the exception of verbal rebukes, all RT measures used to rectify performance issues are to be recorded, and include:</w:t>
      </w:r>
      <w:bookmarkEnd w:id="573"/>
    </w:p>
    <w:p w14:paraId="623B0645" w14:textId="77777777" w:rsidR="00851167" w:rsidRDefault="00000000">
      <w:pPr>
        <w:tabs>
          <w:tab w:val="left" w:pos="567"/>
        </w:tabs>
      </w:pPr>
      <w:r>
        <w:t xml:space="preserve">         </w:t>
      </w:r>
    </w:p>
    <w:p w14:paraId="0D6C6042" w14:textId="77777777" w:rsidR="00851167" w:rsidRDefault="00000000">
      <w:pPr>
        <w:pStyle w:val="ListParagraph"/>
        <w:numPr>
          <w:ilvl w:val="0"/>
          <w:numId w:val="65"/>
        </w:numPr>
      </w:pPr>
      <w:r>
        <w:t>the recruit or trainee’s name and Service number.</w:t>
      </w:r>
    </w:p>
    <w:p w14:paraId="11B579A1" w14:textId="77777777" w:rsidR="00851167" w:rsidRDefault="00851167">
      <w:pPr>
        <w:pStyle w:val="ListParagraph"/>
      </w:pPr>
    </w:p>
    <w:p w14:paraId="7A07CB0F" w14:textId="77777777" w:rsidR="00851167" w:rsidRDefault="00000000">
      <w:pPr>
        <w:pStyle w:val="ListParagraph"/>
        <w:numPr>
          <w:ilvl w:val="0"/>
          <w:numId w:val="65"/>
        </w:numPr>
      </w:pPr>
      <w:r>
        <w:rPr>
          <w:szCs w:val="24"/>
        </w:rPr>
        <w:t>the deficiency, the date and the relevant TO, if appropriate.</w:t>
      </w:r>
    </w:p>
    <w:p w14:paraId="1805F9C9" w14:textId="77777777" w:rsidR="00851167" w:rsidRDefault="00851167">
      <w:pPr>
        <w:pStyle w:val="ListParagraph"/>
        <w:rPr>
          <w:szCs w:val="24"/>
        </w:rPr>
      </w:pPr>
    </w:p>
    <w:p w14:paraId="384C46E6" w14:textId="77777777" w:rsidR="00851167" w:rsidRDefault="00000000">
      <w:pPr>
        <w:pStyle w:val="ListParagraph"/>
        <w:numPr>
          <w:ilvl w:val="0"/>
          <w:numId w:val="65"/>
        </w:numPr>
      </w:pPr>
      <w:r>
        <w:rPr>
          <w:szCs w:val="24"/>
        </w:rPr>
        <w:t>the action taken.</w:t>
      </w:r>
    </w:p>
    <w:p w14:paraId="6148A5D7" w14:textId="77777777" w:rsidR="00851167" w:rsidRDefault="00851167">
      <w:pPr>
        <w:pStyle w:val="ListParagraph"/>
        <w:rPr>
          <w:szCs w:val="24"/>
        </w:rPr>
      </w:pPr>
    </w:p>
    <w:p w14:paraId="3B0F2377" w14:textId="77777777" w:rsidR="00851167" w:rsidRDefault="00000000">
      <w:pPr>
        <w:pStyle w:val="ListParagraph"/>
        <w:numPr>
          <w:ilvl w:val="0"/>
          <w:numId w:val="65"/>
        </w:numPr>
      </w:pPr>
      <w:r>
        <w:rPr>
          <w:szCs w:val="24"/>
        </w:rPr>
        <w:t>the trainer and the supervisor of the RT.</w:t>
      </w:r>
    </w:p>
    <w:p w14:paraId="4ED05775" w14:textId="77777777" w:rsidR="00851167" w:rsidRDefault="00851167">
      <w:pPr>
        <w:pStyle w:val="ListParagraph"/>
        <w:rPr>
          <w:szCs w:val="24"/>
        </w:rPr>
      </w:pPr>
    </w:p>
    <w:p w14:paraId="29B80B6E" w14:textId="77777777" w:rsidR="00851167" w:rsidRDefault="00000000">
      <w:pPr>
        <w:pStyle w:val="ListParagraph"/>
        <w:numPr>
          <w:ilvl w:val="0"/>
          <w:numId w:val="65"/>
        </w:numPr>
      </w:pPr>
      <w:r>
        <w:rPr>
          <w:szCs w:val="24"/>
        </w:rPr>
        <w:t xml:space="preserve">any other relevant information, such as that which demonstrates how the RT meets the requirements of this Direction and achieved the modification in behaviour or improvement in knowledge or skill. </w:t>
      </w:r>
    </w:p>
    <w:p w14:paraId="149B5255" w14:textId="77777777" w:rsidR="00851167" w:rsidRDefault="00851167"/>
    <w:p w14:paraId="25B2326A" w14:textId="77777777" w:rsidR="00851167" w:rsidRDefault="00000000">
      <w:pPr>
        <w:pStyle w:val="Heading3"/>
      </w:pPr>
      <w:bookmarkStart w:id="574" w:name="_Toc199920185"/>
      <w:r>
        <w:t>The method and format for record keeping is to be determined by sS but an auditable process linking this Direction to the actions taken by trainers is required.  Formal interviews should also be recorded.  Records are to be scrutinised weekly by a responsible officer and monthly by the Chain of Command.  All records are to be stored and maintained within training establishment for 2 years and are to be available for scrutiny by assurance bodies such as sS Inspectorates and Ofsted.</w:t>
      </w:r>
      <w:bookmarkEnd w:id="574"/>
    </w:p>
    <w:p w14:paraId="4044D470" w14:textId="77777777" w:rsidR="00851167" w:rsidRDefault="00851167">
      <w:pPr>
        <w:tabs>
          <w:tab w:val="left" w:pos="567"/>
        </w:tabs>
      </w:pPr>
    </w:p>
    <w:p w14:paraId="2B96B4EA" w14:textId="77777777" w:rsidR="00851167" w:rsidRDefault="00000000">
      <w:pPr>
        <w:tabs>
          <w:tab w:val="left" w:pos="567"/>
        </w:tabs>
      </w:pPr>
      <w:r>
        <w:rPr>
          <w:b/>
          <w:bCs/>
        </w:rPr>
        <w:t>GOVERNANCE</w:t>
      </w:r>
    </w:p>
    <w:p w14:paraId="4FA741E2" w14:textId="77777777" w:rsidR="00851167" w:rsidRDefault="00851167"/>
    <w:p w14:paraId="5E9762E0" w14:textId="77777777" w:rsidR="00851167" w:rsidRDefault="00000000">
      <w:pPr>
        <w:pStyle w:val="Heading3"/>
      </w:pPr>
      <w:bookmarkStart w:id="575" w:name="_Toc199920186"/>
      <w:r>
        <w:rPr>
          <w:b/>
          <w:bCs/>
        </w:rPr>
        <w:t>Policy Sponsorship</w:t>
      </w:r>
      <w:r>
        <w:rPr>
          <w:bCs/>
        </w:rPr>
        <w:t>.</w:t>
      </w:r>
      <w:r>
        <w:t xml:space="preserve">  This Defence Direction is sponsored by TSLD and periodically reviewed and maintained through the Defence Individual Training Policy Working Group (DITPWG)</w:t>
      </w:r>
      <w:r>
        <w:rPr>
          <w:vertAlign w:val="superscript"/>
        </w:rPr>
        <w:footnoteReference w:id="83"/>
      </w:r>
      <w:r>
        <w:t>.</w:t>
      </w:r>
      <w:bookmarkEnd w:id="575"/>
    </w:p>
    <w:p w14:paraId="70B91B2A" w14:textId="77777777" w:rsidR="00851167" w:rsidRDefault="00851167"/>
    <w:p w14:paraId="08541AC3" w14:textId="77777777" w:rsidR="00851167" w:rsidRDefault="00000000">
      <w:pPr>
        <w:pStyle w:val="Heading3"/>
      </w:pPr>
      <w:bookmarkStart w:id="576" w:name="_Toc199920187"/>
      <w:r>
        <w:rPr>
          <w:b/>
          <w:bCs/>
        </w:rPr>
        <w:t>TRAs</w:t>
      </w:r>
      <w:r>
        <w:rPr>
          <w:bCs/>
        </w:rPr>
        <w:t>.</w:t>
      </w:r>
      <w:r>
        <w:t xml:space="preserve">  A degree of sS variation is required in the application of this Direction to reflect the operational role and diversity of the training population.  Via the CEB process, TRAs are to ensure:</w:t>
      </w:r>
      <w:bookmarkEnd w:id="576"/>
    </w:p>
    <w:p w14:paraId="1D937219" w14:textId="77777777" w:rsidR="00851167" w:rsidRDefault="00851167">
      <w:pPr>
        <w:tabs>
          <w:tab w:val="left" w:pos="567"/>
          <w:tab w:val="left" w:pos="1080"/>
        </w:tabs>
        <w:rPr>
          <w:sz w:val="28"/>
          <w:szCs w:val="28"/>
        </w:rPr>
      </w:pPr>
    </w:p>
    <w:p w14:paraId="3C8CF8F5" w14:textId="77777777" w:rsidR="00851167" w:rsidRDefault="00000000">
      <w:pPr>
        <w:pStyle w:val="ListParagraph"/>
        <w:numPr>
          <w:ilvl w:val="0"/>
          <w:numId w:val="66"/>
        </w:numPr>
        <w:tabs>
          <w:tab w:val="left" w:pos="1134"/>
        </w:tabs>
        <w:rPr>
          <w:szCs w:val="24"/>
        </w:rPr>
      </w:pPr>
      <w:r>
        <w:rPr>
          <w:szCs w:val="24"/>
        </w:rPr>
        <w:t>through their TDAs, that a consistent approach to RT is applied across all subordinate Defence training establishments iaw this Direction.</w:t>
      </w:r>
    </w:p>
    <w:p w14:paraId="07379A9C" w14:textId="77777777" w:rsidR="00851167" w:rsidRDefault="00851167">
      <w:pPr>
        <w:pStyle w:val="ListParagraph"/>
        <w:tabs>
          <w:tab w:val="left" w:pos="1134"/>
        </w:tabs>
        <w:rPr>
          <w:szCs w:val="24"/>
        </w:rPr>
      </w:pPr>
    </w:p>
    <w:p w14:paraId="7B3310B6" w14:textId="77777777" w:rsidR="00851167" w:rsidRDefault="00000000">
      <w:pPr>
        <w:pStyle w:val="ListParagraph"/>
        <w:numPr>
          <w:ilvl w:val="0"/>
          <w:numId w:val="66"/>
        </w:numPr>
        <w:tabs>
          <w:tab w:val="left" w:pos="1134"/>
        </w:tabs>
        <w:rPr>
          <w:szCs w:val="24"/>
        </w:rPr>
      </w:pPr>
      <w:r>
        <w:rPr>
          <w:szCs w:val="24"/>
        </w:rPr>
        <w:t>they have oversight of instructions issued by initial training establishments (through TDAs) that implements this Direction.  The instructions will normally be contained within the Trg Quality Manual which is endorsed by the TRA at the CEB.</w:t>
      </w:r>
    </w:p>
    <w:p w14:paraId="7114FF3D" w14:textId="77777777" w:rsidR="00851167" w:rsidRDefault="00851167">
      <w:pPr>
        <w:pStyle w:val="ListParagraph"/>
        <w:rPr>
          <w:szCs w:val="24"/>
        </w:rPr>
      </w:pPr>
    </w:p>
    <w:p w14:paraId="4D90C15E" w14:textId="77777777" w:rsidR="00851167" w:rsidRDefault="00000000">
      <w:pPr>
        <w:pStyle w:val="ListParagraph"/>
        <w:numPr>
          <w:ilvl w:val="0"/>
          <w:numId w:val="66"/>
        </w:numPr>
        <w:tabs>
          <w:tab w:val="left" w:pos="1134"/>
        </w:tabs>
        <w:rPr>
          <w:szCs w:val="24"/>
        </w:rPr>
      </w:pPr>
      <w:r>
        <w:rPr>
          <w:szCs w:val="24"/>
        </w:rPr>
        <w:lastRenderedPageBreak/>
        <w:t>that all initial training establishments and TDAs have an appropriate recording system.</w:t>
      </w:r>
    </w:p>
    <w:p w14:paraId="455716E1" w14:textId="77777777" w:rsidR="00851167" w:rsidRDefault="00851167"/>
    <w:p w14:paraId="39158683" w14:textId="77777777" w:rsidR="00851167" w:rsidRDefault="00000000">
      <w:pPr>
        <w:pStyle w:val="Heading3"/>
      </w:pPr>
      <w:bookmarkStart w:id="577" w:name="_Toc199920188"/>
      <w:r>
        <w:rPr>
          <w:b/>
          <w:bCs/>
        </w:rPr>
        <w:t>TDAs</w:t>
      </w:r>
      <w:r>
        <w:rPr>
          <w:bCs/>
        </w:rPr>
        <w:t>.</w:t>
      </w:r>
      <w:r>
        <w:t xml:space="preserve">  TDAs are to publish instructions on the scale and type of ‘wake-up’ exercises that can be awarded and supervised by non-PT qualified trainers.</w:t>
      </w:r>
      <w:bookmarkEnd w:id="577"/>
    </w:p>
    <w:p w14:paraId="09D62217" w14:textId="77777777" w:rsidR="00851167" w:rsidRDefault="00851167"/>
    <w:p w14:paraId="76E67F4E" w14:textId="77777777" w:rsidR="00851167" w:rsidRDefault="00000000">
      <w:pPr>
        <w:pStyle w:val="Heading3"/>
      </w:pPr>
      <w:bookmarkStart w:id="578" w:name="_Toc199920189"/>
      <w:r>
        <w:rPr>
          <w:b/>
          <w:bCs/>
        </w:rPr>
        <w:t>Training Providers / Training Establishments</w:t>
      </w:r>
      <w:r>
        <w:t>.  All training establishments are to publish, for trainers and staff, details of the RT measures authorised for managing substandard performance.  This publication is also to include the purpose and the scale of measures that can be expected for a range of shortcomings and is issued under the oversight of the relevant TDA/TRA to ensure consistency and compliance.  Furthermore, each training establishment is to make it clear to recruits and trainees, as part of the induction process</w:t>
      </w:r>
      <w:r>
        <w:rPr>
          <w:vertAlign w:val="superscript"/>
        </w:rPr>
        <w:footnoteReference w:id="84"/>
      </w:r>
      <w:r>
        <w:t>, how this Direction will be applied and where they can find written details thereafter.  In addition, COs of training establishments are to ensure there is a robust system for recording, managing and maintaining routine oversight of RT records with an auditable trail between local RT orders or instructions and this Direction.</w:t>
      </w:r>
      <w:bookmarkEnd w:id="578"/>
    </w:p>
    <w:p w14:paraId="03AEC0F6" w14:textId="77777777" w:rsidR="00851167" w:rsidRDefault="00851167"/>
    <w:p w14:paraId="622D46F3" w14:textId="77777777" w:rsidR="00851167" w:rsidRDefault="00000000">
      <w:pPr>
        <w:pStyle w:val="Heading3"/>
      </w:pPr>
      <w:bookmarkStart w:id="579" w:name="_Toc199920190"/>
      <w:r>
        <w:t>The key elements of this Direction are included in the DCTS Defence Trainer course mandated for Defence.  In addition, induction courses at initial training establishments are to brief the local instructors that seek to implement this Direction.  Equally, COs are to ensure that all personnel (military, civilian and contractors) in contact with Phase 1 recruits and Phase 2 trainees are aware of their responsibilities in the application of this RT Direction.</w:t>
      </w:r>
      <w:bookmarkEnd w:id="579"/>
    </w:p>
    <w:p w14:paraId="7E07D135" w14:textId="77777777" w:rsidR="00851167" w:rsidRDefault="00851167">
      <w:pPr>
        <w:pStyle w:val="ListParagraph"/>
        <w:rPr>
          <w:sz w:val="22"/>
        </w:rPr>
      </w:pPr>
    </w:p>
    <w:p w14:paraId="0CF1E4E7" w14:textId="77777777" w:rsidR="00851167" w:rsidRDefault="00851167">
      <w:pPr>
        <w:pStyle w:val="ListParagraph"/>
        <w:rPr>
          <w:sz w:val="22"/>
        </w:rPr>
      </w:pPr>
    </w:p>
    <w:p w14:paraId="36E73521" w14:textId="77777777" w:rsidR="00851167" w:rsidRDefault="00851167">
      <w:pPr>
        <w:pStyle w:val="ListParagraph"/>
        <w:rPr>
          <w:sz w:val="22"/>
        </w:rPr>
      </w:pPr>
    </w:p>
    <w:p w14:paraId="5EEE0A34" w14:textId="77777777" w:rsidR="00851167" w:rsidRDefault="00851167">
      <w:pPr>
        <w:pStyle w:val="ListParagraph"/>
        <w:rPr>
          <w:sz w:val="22"/>
        </w:rPr>
      </w:pPr>
    </w:p>
    <w:p w14:paraId="6D0A5736" w14:textId="77777777" w:rsidR="00851167" w:rsidRDefault="00851167">
      <w:pPr>
        <w:pStyle w:val="ListParagraph"/>
        <w:rPr>
          <w:sz w:val="22"/>
        </w:rPr>
      </w:pPr>
    </w:p>
    <w:p w14:paraId="40C0A927" w14:textId="77777777" w:rsidR="00851167" w:rsidRDefault="00851167">
      <w:pPr>
        <w:pStyle w:val="ListParagraph"/>
        <w:rPr>
          <w:sz w:val="22"/>
        </w:rPr>
      </w:pPr>
    </w:p>
    <w:p w14:paraId="3A2624CB" w14:textId="77777777" w:rsidR="00851167" w:rsidRDefault="00851167">
      <w:pPr>
        <w:pStyle w:val="ListParagraph"/>
        <w:rPr>
          <w:sz w:val="22"/>
        </w:rPr>
      </w:pPr>
    </w:p>
    <w:p w14:paraId="645E619A" w14:textId="77777777" w:rsidR="00851167" w:rsidRDefault="00851167">
      <w:pPr>
        <w:pStyle w:val="ListParagraph"/>
        <w:rPr>
          <w:sz w:val="22"/>
        </w:rPr>
      </w:pPr>
    </w:p>
    <w:p w14:paraId="13D33354" w14:textId="77777777" w:rsidR="00851167" w:rsidRDefault="00851167">
      <w:pPr>
        <w:pStyle w:val="ListParagraph"/>
        <w:rPr>
          <w:sz w:val="22"/>
        </w:rPr>
      </w:pPr>
    </w:p>
    <w:p w14:paraId="2864E3F3" w14:textId="77777777" w:rsidR="00851167" w:rsidRDefault="00851167">
      <w:pPr>
        <w:pStyle w:val="ListParagraph"/>
        <w:rPr>
          <w:sz w:val="22"/>
        </w:rPr>
      </w:pPr>
    </w:p>
    <w:p w14:paraId="4189B13A" w14:textId="77777777" w:rsidR="00851167" w:rsidRDefault="00851167">
      <w:pPr>
        <w:pStyle w:val="ListParagraph"/>
        <w:rPr>
          <w:sz w:val="22"/>
        </w:rPr>
      </w:pPr>
    </w:p>
    <w:p w14:paraId="5A60D0A4" w14:textId="77777777" w:rsidR="00851167" w:rsidRDefault="00851167">
      <w:pPr>
        <w:pStyle w:val="ListParagraph"/>
        <w:rPr>
          <w:sz w:val="22"/>
        </w:rPr>
      </w:pPr>
    </w:p>
    <w:p w14:paraId="4F3103DC" w14:textId="77777777" w:rsidR="00851167" w:rsidRDefault="00851167">
      <w:pPr>
        <w:pStyle w:val="ListParagraph"/>
        <w:rPr>
          <w:sz w:val="22"/>
        </w:rPr>
      </w:pPr>
    </w:p>
    <w:p w14:paraId="266DF86C" w14:textId="77777777" w:rsidR="00851167" w:rsidRDefault="00851167">
      <w:pPr>
        <w:pStyle w:val="ListParagraph"/>
        <w:rPr>
          <w:sz w:val="22"/>
        </w:rPr>
      </w:pPr>
    </w:p>
    <w:p w14:paraId="63E0177B" w14:textId="77777777" w:rsidR="00851167" w:rsidRDefault="00851167">
      <w:pPr>
        <w:pStyle w:val="ListParagraph"/>
        <w:rPr>
          <w:sz w:val="22"/>
        </w:rPr>
      </w:pPr>
    </w:p>
    <w:p w14:paraId="26F1B821" w14:textId="77777777" w:rsidR="00851167" w:rsidRDefault="00851167">
      <w:pPr>
        <w:pStyle w:val="ListParagraph"/>
        <w:rPr>
          <w:sz w:val="22"/>
        </w:rPr>
      </w:pPr>
    </w:p>
    <w:p w14:paraId="223199CA" w14:textId="77777777" w:rsidR="00851167" w:rsidRDefault="00851167">
      <w:pPr>
        <w:pStyle w:val="ListParagraph"/>
        <w:rPr>
          <w:sz w:val="22"/>
        </w:rPr>
      </w:pPr>
    </w:p>
    <w:p w14:paraId="63E59F04" w14:textId="77777777" w:rsidR="00851167" w:rsidRDefault="00851167">
      <w:pPr>
        <w:pStyle w:val="ListParagraph"/>
        <w:rPr>
          <w:sz w:val="22"/>
        </w:rPr>
      </w:pPr>
    </w:p>
    <w:p w14:paraId="7B1244FA" w14:textId="77777777" w:rsidR="00851167" w:rsidRDefault="00851167">
      <w:pPr>
        <w:pStyle w:val="ListParagraph"/>
        <w:rPr>
          <w:sz w:val="22"/>
        </w:rPr>
      </w:pPr>
    </w:p>
    <w:p w14:paraId="06ED1393" w14:textId="77777777" w:rsidR="00851167" w:rsidRDefault="00851167">
      <w:pPr>
        <w:pStyle w:val="ListParagraph"/>
        <w:rPr>
          <w:sz w:val="22"/>
        </w:rPr>
      </w:pPr>
    </w:p>
    <w:p w14:paraId="50149F7B" w14:textId="77777777" w:rsidR="00851167" w:rsidRDefault="00851167">
      <w:pPr>
        <w:pStyle w:val="ListParagraph"/>
        <w:rPr>
          <w:sz w:val="22"/>
        </w:rPr>
      </w:pPr>
    </w:p>
    <w:p w14:paraId="42370A8C" w14:textId="77777777" w:rsidR="00851167" w:rsidRDefault="00851167">
      <w:pPr>
        <w:pStyle w:val="ListParagraph"/>
        <w:rPr>
          <w:sz w:val="22"/>
        </w:rPr>
      </w:pPr>
    </w:p>
    <w:p w14:paraId="549C8708" w14:textId="77777777" w:rsidR="00851167" w:rsidRDefault="00000000">
      <w:pPr>
        <w:pStyle w:val="Heading1"/>
      </w:pPr>
      <w:bookmarkStart w:id="580" w:name="_Toc151726970"/>
      <w:bookmarkStart w:id="581" w:name="_Toc158044515"/>
      <w:bookmarkStart w:id="582" w:name="_Toc158044715"/>
      <w:bookmarkStart w:id="583" w:name="_Toc158045701"/>
      <w:bookmarkStart w:id="584" w:name="_Toc158049394"/>
      <w:bookmarkStart w:id="585" w:name="_Toc199920191"/>
      <w:r>
        <w:lastRenderedPageBreak/>
        <w:t>Defence Direction on Robust Training</w:t>
      </w:r>
      <w:bookmarkEnd w:id="580"/>
      <w:bookmarkEnd w:id="581"/>
      <w:bookmarkEnd w:id="582"/>
      <w:bookmarkEnd w:id="583"/>
      <w:bookmarkEnd w:id="584"/>
      <w:bookmarkEnd w:id="585"/>
    </w:p>
    <w:p w14:paraId="13F52682" w14:textId="77777777" w:rsidR="00851167" w:rsidRDefault="00000000">
      <w:pPr>
        <w:spacing w:after="240"/>
        <w:rPr>
          <w:rFonts w:eastAsia="Times New Roman"/>
          <w:b/>
          <w:bCs/>
        </w:rPr>
      </w:pPr>
      <w:r>
        <w:rPr>
          <w:rFonts w:eastAsia="Times New Roman"/>
          <w:b/>
          <w:bCs/>
        </w:rPr>
        <w:t>Policy Sponsor: TSLD, CDP</w:t>
      </w:r>
      <w:bookmarkStart w:id="586" w:name="_Toc151726971"/>
    </w:p>
    <w:p w14:paraId="3ED31295" w14:textId="77777777" w:rsidR="00851167" w:rsidRDefault="00000000">
      <w:pPr>
        <w:pStyle w:val="Heading2"/>
      </w:pPr>
      <w:bookmarkStart w:id="587" w:name="_Toc158044516"/>
      <w:bookmarkStart w:id="588" w:name="_Toc158044716"/>
      <w:bookmarkStart w:id="589" w:name="_Toc158045702"/>
      <w:bookmarkStart w:id="590" w:name="_Toc158049395"/>
      <w:bookmarkStart w:id="591" w:name="_Toc199920192"/>
      <w:r>
        <w:t>Introduction</w:t>
      </w:r>
      <w:bookmarkEnd w:id="586"/>
      <w:bookmarkEnd w:id="587"/>
      <w:bookmarkEnd w:id="588"/>
      <w:bookmarkEnd w:id="589"/>
      <w:bookmarkEnd w:id="590"/>
      <w:bookmarkEnd w:id="591"/>
    </w:p>
    <w:p w14:paraId="427CB14D" w14:textId="77777777" w:rsidR="00851167" w:rsidRDefault="00851167"/>
    <w:p w14:paraId="44AAA247" w14:textId="77777777" w:rsidR="00851167" w:rsidRDefault="00000000">
      <w:pPr>
        <w:pStyle w:val="Heading3"/>
      </w:pPr>
      <w:bookmarkStart w:id="592" w:name="_Toc199920193"/>
      <w:r>
        <w:t>Properly conducted Robust Training is a basic principle of training in Defence and as such is linked to measurable Training Objectives (TOs) and outcomes.  It is deliberately designed to induce an element of pressure in order to challenge recruits and trainees mentally and physically, so that they draw on reserves of willpower and stamina to achieve the outcome sought.  The aim therefore of Robust Training events is to develop physical and mental resilience in order to prepare appropriately for the challenges of operations worldwide.  It is entirely practical to deliver such training without compromising welfare and Duty of Care responsibilities, but it must be regulated to prevent Robust Training being replaced with harsh or inappropriate training that prevents the overall training effect from being delivered.</w:t>
      </w:r>
      <w:bookmarkEnd w:id="592"/>
    </w:p>
    <w:p w14:paraId="61204652" w14:textId="77777777" w:rsidR="00851167" w:rsidRDefault="00851167"/>
    <w:p w14:paraId="2E36B166" w14:textId="77777777" w:rsidR="00851167" w:rsidRDefault="00000000">
      <w:pPr>
        <w:pStyle w:val="Heading3"/>
      </w:pPr>
      <w:bookmarkStart w:id="593" w:name="_Toc199920194"/>
      <w:r>
        <w:t>This Defence Direction assists Commanders</w:t>
      </w:r>
      <w:r>
        <w:rPr>
          <w:vertAlign w:val="superscript"/>
        </w:rPr>
        <w:footnoteReference w:id="85"/>
      </w:r>
      <w:r>
        <w:t xml:space="preserve"> involved in all phases of training, in planning appropriate and proportionate training that is challenging, engaging and robust, whilst ensuring that risks are identified and mitigated, so that the recruit or trainee is protected from uncontrolled misuse of the term to deliver harsh training, unlinked to a specified training outcome or objective.  Commanders should consider this Direction in conjunction with the ‘Commanders Managing the Training Environment’ Direction and the ‘Supervisory Care for Phase 1 Recruits and Phase 2 Trainees’ Direction and the Safe System of Training.  Both are contained within this JSP as are other policies relevant to ensuring a realistic and safe training environment.  In addition, all training should be designed and delivered in line with the Direction given in this JSP.</w:t>
      </w:r>
      <w:bookmarkEnd w:id="593"/>
    </w:p>
    <w:p w14:paraId="03406854" w14:textId="77777777" w:rsidR="00851167" w:rsidRDefault="00851167"/>
    <w:p w14:paraId="58EF22ED" w14:textId="77777777" w:rsidR="00851167" w:rsidRDefault="00000000">
      <w:pPr>
        <w:pStyle w:val="Heading3"/>
      </w:pPr>
      <w:bookmarkStart w:id="594" w:name="_Toc199920195"/>
      <w:r>
        <w:rPr>
          <w:b/>
          <w:bCs/>
        </w:rPr>
        <w:t>Purpose and Application</w:t>
      </w:r>
      <w:r>
        <w:rPr>
          <w:bCs/>
        </w:rPr>
        <w:t>.</w:t>
      </w:r>
      <w:r>
        <w:t xml:space="preserve">  The purpose of Robust Training is to progressively develop a Service Person’s (SPs) resilience</w:t>
      </w:r>
      <w:r>
        <w:rPr>
          <w:vertAlign w:val="superscript"/>
        </w:rPr>
        <w:footnoteReference w:id="86"/>
      </w:r>
      <w:r>
        <w:t xml:space="preserve"> to enable them to perform effectively in any operational environment.  The degree to which Robust Training is employed within an Initial training programme should reflect the employment of that SP in both specialist and generic tasks</w:t>
      </w:r>
      <w:r>
        <w:rPr>
          <w:vertAlign w:val="superscript"/>
        </w:rPr>
        <w:footnoteReference w:id="87"/>
      </w:r>
      <w:r>
        <w:t xml:space="preserve">.  Emphasis should be placed upon the need for SP to perform in the most demanding conditions in which they may realistically expect to find themselves if deployed to high-tempo and/or high-threat operational environments.  As Defence transitions to a contingent posture, the non-linear nature of the Contemporary Operating Environment (COE) will inevitably expose SP from support functions to higher risks than would have traditionally been the case.  It is </w:t>
      </w:r>
      <w:r>
        <w:lastRenderedPageBreak/>
        <w:t>therefore no longer acceptable to have a situation where combat personnel and support or service support personnel sit at distant ends of a wide spectrum of individual resilience.  This gap should be narrowed if all SP are to be best prepared for operational service.  This requires moral courage to implement and there is a need for a coherence of approach across Defence and single Service (sS) training establishments to ensure that Robust Training is systematic, progressive and appropriately contextualised.</w:t>
      </w:r>
      <w:bookmarkEnd w:id="594"/>
    </w:p>
    <w:p w14:paraId="691BB1B8" w14:textId="77777777" w:rsidR="00851167" w:rsidRDefault="00851167"/>
    <w:p w14:paraId="667DC598" w14:textId="77777777" w:rsidR="00851167" w:rsidRDefault="00000000">
      <w:pPr>
        <w:pStyle w:val="ListParagraph"/>
        <w:ind w:left="0"/>
      </w:pPr>
      <w:r>
        <w:rPr>
          <w:b/>
          <w:bCs/>
        </w:rPr>
        <w:t xml:space="preserve">PRINCIPLES </w:t>
      </w:r>
    </w:p>
    <w:p w14:paraId="02124BB0" w14:textId="77777777" w:rsidR="00851167" w:rsidRDefault="00851167"/>
    <w:p w14:paraId="12EE4EE5" w14:textId="77777777" w:rsidR="00851167" w:rsidRDefault="00000000">
      <w:pPr>
        <w:pStyle w:val="Heading3"/>
      </w:pPr>
      <w:bookmarkStart w:id="595" w:name="_Toc199920196"/>
      <w:r>
        <w:rPr>
          <w:b/>
          <w:bCs/>
        </w:rPr>
        <w:t>Beneficial</w:t>
      </w:r>
      <w:r>
        <w:rPr>
          <w:bCs/>
        </w:rPr>
        <w:t>.</w:t>
      </w:r>
      <w:r>
        <w:t xml:space="preserve">  The net result of properly designed and conducted Robust Training should be beneficial to recruits and trainees in a resilience context.  It should develop their ability to perform demanding tasks under difficult conditions by building self-confidence, self-reliance and motivation.  It must not erode it.  Recruits and trainees should feel that the training was a positive experience.  This point in itself is a useful to guide to whether Robust Training events are having the desired effect and should be measured as part of a training establishment’s self-assessment process.</w:t>
      </w:r>
      <w:bookmarkEnd w:id="595"/>
    </w:p>
    <w:p w14:paraId="5B556442" w14:textId="77777777" w:rsidR="00851167" w:rsidRDefault="00851167"/>
    <w:p w14:paraId="75F42A3D" w14:textId="77777777" w:rsidR="00851167" w:rsidRDefault="00000000">
      <w:pPr>
        <w:pStyle w:val="Heading3"/>
      </w:pPr>
      <w:bookmarkStart w:id="596" w:name="_Toc199920197"/>
      <w:r>
        <w:rPr>
          <w:b/>
          <w:bCs/>
        </w:rPr>
        <w:t>Developmental</w:t>
      </w:r>
      <w:r>
        <w:t>.  Robust Training tasks must be developmental and preparative in nature and related to performance expected after training.  Robust Training should take place under simulated operational conditions where possible and/or appropriate.  Recruits and trainees must be sufficiently prepared for the training and, while it should stretch and test their abilities, it must not make them feel that they have no chance of performing adequately.  Consequently, the effect should be to take recruits and trainees out of their comfort zone and to develop resilience and self-reliance so they can be assured that they are well prepared to handle challenging situations.</w:t>
      </w:r>
      <w:bookmarkEnd w:id="596"/>
    </w:p>
    <w:p w14:paraId="33056670" w14:textId="77777777" w:rsidR="00851167" w:rsidRDefault="00851167"/>
    <w:p w14:paraId="7137AF53" w14:textId="77777777" w:rsidR="00851167" w:rsidRDefault="00000000">
      <w:pPr>
        <w:pStyle w:val="Heading3"/>
      </w:pPr>
      <w:bookmarkStart w:id="597" w:name="_Toc199920198"/>
      <w:r>
        <w:rPr>
          <w:b/>
          <w:bCs/>
        </w:rPr>
        <w:t>Tailored</w:t>
      </w:r>
      <w:r>
        <w:rPr>
          <w:bCs/>
        </w:rPr>
        <w:t>.</w:t>
      </w:r>
      <w:r>
        <w:t xml:space="preserve">  Due to the wide range of training in Defence and the breadth of job specifications within both commissioned and non-commissioned ranks, what could be defined as Robust Training for one training cohort may not be suitable or appropriate for another.  While many operational conditions are similar for all, it is unlikely that any but the most generic of Robust Training events will be appropriate across Defence.  Robust Training must be designed to be relevant to the roles and duties of the recruit or trainee and likely employment on operations.  </w:t>
      </w:r>
      <w:r>
        <w:rPr>
          <w:rFonts w:eastAsia="Times New Roman"/>
        </w:rPr>
        <w:t>Robustness comes in many forms, both physical and mental.  sS and Defence training establishments need to implement a ‘continuum of robustness’ that threads through all phases of training, and which must be:</w:t>
      </w:r>
      <w:bookmarkEnd w:id="597"/>
    </w:p>
    <w:p w14:paraId="004DFECA" w14:textId="77777777" w:rsidR="00851167" w:rsidRDefault="00851167">
      <w:pPr>
        <w:tabs>
          <w:tab w:val="left" w:pos="567"/>
        </w:tabs>
        <w:overflowPunct w:val="0"/>
        <w:textAlignment w:val="baseline"/>
        <w:rPr>
          <w:rFonts w:eastAsia="Times New Roman"/>
        </w:rPr>
      </w:pPr>
    </w:p>
    <w:p w14:paraId="4B3433C5"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t>Relevant</w:t>
      </w:r>
      <w:r>
        <w:rPr>
          <w:rFonts w:eastAsia="Times New Roman"/>
          <w:bCs/>
          <w:szCs w:val="24"/>
        </w:rPr>
        <w:t>.</w:t>
      </w:r>
      <w:r>
        <w:rPr>
          <w:rFonts w:eastAsia="Times New Roman"/>
          <w:szCs w:val="24"/>
        </w:rPr>
        <w:t xml:space="preserve">  sS training has spent the last decade or more delivering capability to defined operational theatres with (largely) understood threats.  As Defence returns to contingency the certainty of future operational environments and the threats that emerge may be less defined and less clearly understood.  This uncertainty requires a refinement within training if we are to produce a new generation of robust, self-sufficient and capable SP.</w:t>
      </w:r>
    </w:p>
    <w:p w14:paraId="2CB2E2BD" w14:textId="77777777" w:rsidR="00851167" w:rsidRDefault="00851167">
      <w:pPr>
        <w:pStyle w:val="ListParagraph"/>
        <w:tabs>
          <w:tab w:val="left" w:pos="1134"/>
        </w:tabs>
        <w:overflowPunct w:val="0"/>
        <w:textAlignment w:val="baseline"/>
        <w:rPr>
          <w:rFonts w:eastAsia="Times New Roman"/>
          <w:szCs w:val="24"/>
        </w:rPr>
      </w:pPr>
    </w:p>
    <w:p w14:paraId="65B12A2D"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lastRenderedPageBreak/>
        <w:t>Contextualised</w:t>
      </w:r>
      <w:r>
        <w:rPr>
          <w:rFonts w:eastAsia="Times New Roman"/>
          <w:bCs/>
          <w:szCs w:val="24"/>
        </w:rPr>
        <w:t>.</w:t>
      </w:r>
      <w:r>
        <w:rPr>
          <w:rFonts w:eastAsia="Times New Roman"/>
          <w:szCs w:val="24"/>
        </w:rPr>
        <w:t xml:space="preserve">  sS training needs to provide ‘immersive’ scenarios to allow recruits and trainees to contextualise their training.  It is necessary to replicate the physical and mental pressures of operations that are specific to Service and role, noting the need to ensure that supporting personnel should also build resilience through Robust Training.  </w:t>
      </w:r>
      <w:r>
        <w:rPr>
          <w:szCs w:val="24"/>
        </w:rPr>
        <w:t xml:space="preserve">If all SP are to be best prepared for operational service, training needs to focus on the increased resilience end of the spectrum and where possible </w:t>
      </w:r>
      <w:r>
        <w:rPr>
          <w:rFonts w:eastAsia="Times New Roman"/>
          <w:szCs w:val="24"/>
        </w:rPr>
        <w:t>enhance the psychological stressors in training (e.g. increased use of battle simulation, additional night training scenarios) and the physical stressors (e.g. extending training days, more time living ‘in the field’ or austere simulated operational conditions).</w:t>
      </w:r>
    </w:p>
    <w:p w14:paraId="58ABDF0E" w14:textId="77777777" w:rsidR="00851167" w:rsidRDefault="00851167">
      <w:pPr>
        <w:pStyle w:val="ListParagraph"/>
        <w:rPr>
          <w:rFonts w:eastAsia="Times New Roman"/>
          <w:b/>
          <w:bCs/>
          <w:szCs w:val="24"/>
        </w:rPr>
      </w:pPr>
    </w:p>
    <w:p w14:paraId="54990CB4"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t>Delivered to defined standards</w:t>
      </w:r>
      <w:r>
        <w:rPr>
          <w:rFonts w:eastAsia="Times New Roman"/>
          <w:bCs/>
          <w:szCs w:val="24"/>
        </w:rPr>
        <w:t>.</w:t>
      </w:r>
      <w:r>
        <w:rPr>
          <w:rFonts w:eastAsia="Times New Roman"/>
          <w:szCs w:val="24"/>
        </w:rPr>
        <w:t xml:space="preserve">  The ability to measure how successfully sS deliver training that </w:t>
      </w:r>
      <w:r>
        <w:rPr>
          <w:szCs w:val="24"/>
        </w:rPr>
        <w:t>challenges a recruit or trainee to develop physical and mental resilience should be achieved via measures of performance whilst in Initial training, and through measures of effect once SP join their respective Commands.  Detailed assessment through both InVal and ExVal will be essential in determining the degree to which Robust Training is succeeding.</w:t>
      </w:r>
    </w:p>
    <w:p w14:paraId="0E892F75" w14:textId="77777777" w:rsidR="00851167" w:rsidRDefault="00851167">
      <w:pPr>
        <w:pStyle w:val="ListParagraph"/>
        <w:rPr>
          <w:rFonts w:eastAsia="Times New Roman"/>
          <w:b/>
          <w:bCs/>
          <w:szCs w:val="24"/>
        </w:rPr>
      </w:pPr>
    </w:p>
    <w:p w14:paraId="3FEE5BB8"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t>Delivered with calculated risk</w:t>
      </w:r>
      <w:r>
        <w:rPr>
          <w:rFonts w:eastAsia="Times New Roman"/>
          <w:szCs w:val="24"/>
        </w:rPr>
        <w:t>.  The acceptance of risk is important, and its application must be understood at all levels of training delivery.  It must be proportionate to the delivery of the defined operational output.  There is b</w:t>
      </w:r>
      <w:r>
        <w:rPr>
          <w:szCs w:val="24"/>
        </w:rPr>
        <w:t>oth a moral obligation to prepare recruits and trainees appropriately for the rigours of operational Service, and a need to recognise that a Robust Training regime may lead to injury, increased wastage rates or litigation.  These factors are not mutually opposing or irreconcilable.  Robust Training can be delivered during all phases of training whilst successfully discharging Defence’s welfare and Duty of Care responsibilities.  The risks associated with Robust Training must be identified, assessed and addressed</w:t>
      </w:r>
      <w:r>
        <w:rPr>
          <w:vertAlign w:val="superscript"/>
        </w:rPr>
        <w:footnoteReference w:id="88"/>
      </w:r>
      <w:r>
        <w:rPr>
          <w:szCs w:val="24"/>
        </w:rPr>
        <w:t xml:space="preserve"> with a view to enabling this important element of training.  A culture of risk aversion must be avoided as it merely transfers risk to the Commands and is morally unjustifiable.  It is incumbent upon Commanders, their staff and trainers to be conversant with the principles and application of risk assessment at their respective levels of training command.  Intelligent risk management must be led by the Commander and understood by all staff involved in training delivery.  The first step in developing risk management locally will be through the CRA/SCD process.  Detailed briefing on local procedures must be included in staff/trainer induction training and understanding must be developed further through regular study periods</w:t>
      </w:r>
    </w:p>
    <w:p w14:paraId="36416EDF" w14:textId="77777777" w:rsidR="00851167" w:rsidRDefault="00851167">
      <w:pPr>
        <w:pStyle w:val="ListParagraph"/>
        <w:tabs>
          <w:tab w:val="left" w:pos="1134"/>
        </w:tabs>
        <w:overflowPunct w:val="0"/>
        <w:textAlignment w:val="baseline"/>
        <w:rPr>
          <w:rFonts w:eastAsia="Times New Roman"/>
          <w:szCs w:val="24"/>
        </w:rPr>
      </w:pPr>
    </w:p>
    <w:p w14:paraId="0747305D"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t>Appropriate supervision</w:t>
      </w:r>
      <w:r>
        <w:rPr>
          <w:rFonts w:eastAsia="Times New Roman"/>
          <w:bCs/>
          <w:szCs w:val="24"/>
        </w:rPr>
        <w:t>.</w:t>
      </w:r>
      <w:r>
        <w:rPr>
          <w:rFonts w:eastAsia="Times New Roman"/>
          <w:szCs w:val="24"/>
        </w:rPr>
        <w:t xml:space="preserve">  The level and style of supervision needs to be tailored to the level of risk, the type of training and the ability and confidence of the recruits or trainees.</w:t>
      </w:r>
    </w:p>
    <w:p w14:paraId="511720F9" w14:textId="77777777" w:rsidR="00851167" w:rsidRDefault="00851167">
      <w:pPr>
        <w:pStyle w:val="ListParagraph"/>
        <w:rPr>
          <w:rFonts w:eastAsia="Times New Roman"/>
          <w:b/>
          <w:bCs/>
          <w:szCs w:val="24"/>
        </w:rPr>
      </w:pPr>
    </w:p>
    <w:p w14:paraId="7F58CB57"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lastRenderedPageBreak/>
        <w:t>Trust in the Chain of Command</w:t>
      </w:r>
      <w:r>
        <w:rPr>
          <w:rFonts w:eastAsia="Times New Roman"/>
          <w:bCs/>
          <w:szCs w:val="24"/>
        </w:rPr>
        <w:t>.</w:t>
      </w:r>
      <w:r>
        <w:rPr>
          <w:rFonts w:eastAsia="Times New Roman"/>
          <w:szCs w:val="24"/>
        </w:rPr>
        <w:t xml:space="preserve">  </w:t>
      </w:r>
      <w:r>
        <w:rPr>
          <w:szCs w:val="24"/>
        </w:rPr>
        <w:t>The application of Robust Training may be compromised, at least in part, by a mutual lack of trust between training staff and their Chains of Command.  This can be compounded by a perception amongst trainers that there has been a shift in emphasis to the recruit’s or trainee’s care needs that conflict with challenging, engaging and robust training.</w:t>
      </w:r>
      <w:r>
        <w:rPr>
          <w:rFonts w:eastAsia="Times New Roman"/>
          <w:szCs w:val="24"/>
        </w:rPr>
        <w:t xml:space="preserve">  Recruits and trainees must be empowered to ask questions and appropriately challenge the ‘recruiting promise.’  This should not, however, be viewed as a challenge to the core tenets of sS Values, Standards and Ethos, or the Chain of Command.  Trust needs to be established early so that there is an understanding of what is required and the rationale behind Robust Training.</w:t>
      </w:r>
    </w:p>
    <w:p w14:paraId="0C7DD579" w14:textId="77777777" w:rsidR="00851167" w:rsidRDefault="00851167"/>
    <w:p w14:paraId="52734904" w14:textId="77777777" w:rsidR="00851167" w:rsidRDefault="00851167"/>
    <w:p w14:paraId="2BC4F1ED" w14:textId="77777777" w:rsidR="00851167" w:rsidRDefault="00000000">
      <w:pPr>
        <w:pStyle w:val="Heading2"/>
      </w:pPr>
      <w:bookmarkStart w:id="598" w:name="_Toc151726972"/>
      <w:bookmarkStart w:id="599" w:name="_Toc158044517"/>
      <w:bookmarkStart w:id="600" w:name="_Toc158044717"/>
      <w:bookmarkStart w:id="601" w:name="_Toc158045703"/>
      <w:bookmarkStart w:id="602" w:name="_Toc158049396"/>
      <w:bookmarkStart w:id="603" w:name="_Toc199920199"/>
      <w:r>
        <w:t>Good Practice</w:t>
      </w:r>
      <w:bookmarkEnd w:id="598"/>
      <w:bookmarkEnd w:id="599"/>
      <w:bookmarkEnd w:id="600"/>
      <w:bookmarkEnd w:id="601"/>
      <w:bookmarkEnd w:id="602"/>
      <w:bookmarkEnd w:id="603"/>
    </w:p>
    <w:p w14:paraId="3D81D1E9" w14:textId="77777777" w:rsidR="00851167" w:rsidRDefault="00851167"/>
    <w:p w14:paraId="385EB60E" w14:textId="77777777" w:rsidR="00851167" w:rsidRDefault="00000000">
      <w:pPr>
        <w:pStyle w:val="Heading3"/>
      </w:pPr>
      <w:bookmarkStart w:id="604" w:name="_Toc199920200"/>
      <w:r>
        <w:rPr>
          <w:b/>
          <w:bCs/>
        </w:rPr>
        <w:t>Compliance with Defence training standards</w:t>
      </w:r>
      <w:r>
        <w:rPr>
          <w:bCs/>
        </w:rPr>
        <w:t>.</w:t>
      </w:r>
      <w:r>
        <w:t xml:space="preserve">  Robust Training events must be designed in accordance with the DSAT.  They must be shaped logically to fulfil and test an established training need and must be conducted consistently and resourced appropriately.  All training, including events that are designed to be robust must be designed to deliver against the Role PS and/or Framework(s), as set out by the TRA.  Robust Training must have a defined TO to achieve and be measured against.  Robust Training for its own ends, delivered ad hoc, in an uncontrolled manner or unsupervised environment is dangerous and must be actively guarded against.  Adherence to JSP 822 allows challenging, engaging and robust training to be designed and delivered in a safe, controlled and appropriately governed manner.</w:t>
      </w:r>
      <w:bookmarkEnd w:id="604"/>
      <w:r>
        <w:t xml:space="preserve"> </w:t>
      </w:r>
    </w:p>
    <w:p w14:paraId="247B0BD5" w14:textId="77777777" w:rsidR="00851167" w:rsidRDefault="00851167"/>
    <w:p w14:paraId="1F81AE91" w14:textId="77777777" w:rsidR="00851167" w:rsidRDefault="00000000">
      <w:pPr>
        <w:pStyle w:val="Heading3"/>
      </w:pPr>
      <w:bookmarkStart w:id="605" w:name="_Toc199920201"/>
      <w:r>
        <w:rPr>
          <w:b/>
          <w:bCs/>
        </w:rPr>
        <w:t>Appropriate risk management not excessive risk aversion</w:t>
      </w:r>
      <w:r>
        <w:rPr>
          <w:bCs/>
        </w:rPr>
        <w:t>.</w:t>
      </w:r>
      <w:r>
        <w:t xml:space="preserve">  It is generally accepted that military Service will expose SP to more risk than most civilian occupations.  Training to meet the needs of military Service, which stretches recruits and trainees physically and psychologically, ideally under simulated operational conditions, is likely to carry more training risk than is normally the case.  Commanders and training staff must ensure that all risks are assessed and mitigated, but they must not seek to unnecessarily protect recruits and trainees from the consequence of failing to rise to the challenges set.  It is acknowledged that this element will need to draw upon the experience and judgement of the training Chain of Command.  It is vital to avoid the inculcation of a culture of risk aversion that may lead to the physical or psychological inability to perform adequately when facing the challenge of operational conditions.</w:t>
      </w:r>
      <w:bookmarkEnd w:id="605"/>
    </w:p>
    <w:p w14:paraId="4D12AF64" w14:textId="77777777" w:rsidR="00851167" w:rsidRDefault="00851167"/>
    <w:p w14:paraId="60DF6A70" w14:textId="77777777" w:rsidR="00851167" w:rsidRDefault="00000000">
      <w:pPr>
        <w:pStyle w:val="Heading3"/>
      </w:pPr>
      <w:bookmarkStart w:id="606" w:name="_Toc199920202"/>
      <w:r>
        <w:rPr>
          <w:b/>
          <w:bCs/>
        </w:rPr>
        <w:t>Separated from remedial action</w:t>
      </w:r>
      <w:r>
        <w:rPr>
          <w:bCs/>
        </w:rPr>
        <w:t>.</w:t>
      </w:r>
      <w:r>
        <w:t xml:space="preserve">  It is important that training staff designing and delivering Robust Training must ensure that recruits and trainees as well as training staff understand the purpose and intended outcome of the training.  It must be clearly differentiated from any sort of remedial training</w:t>
      </w:r>
      <w:r>
        <w:rPr>
          <w:vertAlign w:val="superscript"/>
        </w:rPr>
        <w:footnoteReference w:id="89"/>
      </w:r>
      <w:r>
        <w:t xml:space="preserve">, corrective or disciplinary action.  Training that is intended to be robust must not be confused with any form of bullying, harassment or intimidation.  Such conduct is wholly unacceptable and contrary to Defence’s Values, Standards and Ethos and the DHALI/B intent, and is </w:t>
      </w:r>
      <w:r>
        <w:lastRenderedPageBreak/>
        <w:t>demonstrably counter-productive in developing resilience.  Effective supervisory care, welfare policies and governance and assurance processes will ensure that Robust Training is not confused with, or replaced by, actions or events that either serve a different remedial, corrective or disciplinary purpose, or those that are conducted in a misguided attempt to achieve unsanctioned, unacceptable and unnecessary outcomes.</w:t>
      </w:r>
      <w:bookmarkEnd w:id="606"/>
    </w:p>
    <w:p w14:paraId="76034617" w14:textId="77777777" w:rsidR="00851167" w:rsidRDefault="00851167"/>
    <w:p w14:paraId="76A4E6C6" w14:textId="77777777" w:rsidR="00851167" w:rsidRDefault="00000000">
      <w:pPr>
        <w:pStyle w:val="Heading3"/>
      </w:pPr>
      <w:bookmarkStart w:id="607" w:name="_Toc199920203"/>
      <w:r>
        <w:rPr>
          <w:b/>
          <w:bCs/>
        </w:rPr>
        <w:t>Clearly explained purpose</w:t>
      </w:r>
      <w:r>
        <w:rPr>
          <w:bCs/>
        </w:rPr>
        <w:t>.</w:t>
      </w:r>
      <w:r>
        <w:t xml:space="preserve">  Recruits and trainees as well as trainers must be in no doubt as to the difference between Robust Training and unacceptable practices.  The conduct of Robust Training events must not undermine the good practice and culture of Continuous Improvement that is synonymous with DSAT and DHALI/B.  It is possible to prevent confusion amongst recruits and trainees by detailed explanation of Robust Training aims and objectives during induction and regularly thereafter.  Trainers must have the principles of Robust Training explained to them during their selection, training and again when they join the training establishment.  Where inexperienced staff or trainers are expected to apply Robust Training techniques they must be mentored and supervised.</w:t>
      </w:r>
      <w:bookmarkEnd w:id="607"/>
    </w:p>
    <w:p w14:paraId="2F36350A" w14:textId="77777777" w:rsidR="00851167" w:rsidRDefault="00851167">
      <w:pPr>
        <w:rPr>
          <w:rFonts w:eastAsia="Times New Roman"/>
          <w:szCs w:val="24"/>
        </w:rPr>
      </w:pPr>
    </w:p>
    <w:p w14:paraId="4D9D84E4" w14:textId="77777777" w:rsidR="00851167" w:rsidRDefault="00851167"/>
    <w:p w14:paraId="2F000AE0" w14:textId="77777777" w:rsidR="00851167" w:rsidRDefault="00000000">
      <w:pPr>
        <w:pStyle w:val="Heading2"/>
      </w:pPr>
      <w:bookmarkStart w:id="608" w:name="_Toc151726973"/>
      <w:bookmarkStart w:id="609" w:name="_Toc158044518"/>
      <w:bookmarkStart w:id="610" w:name="_Toc158044718"/>
      <w:bookmarkStart w:id="611" w:name="_Toc158045704"/>
      <w:bookmarkStart w:id="612" w:name="_Toc158049397"/>
      <w:bookmarkStart w:id="613" w:name="_Toc199920204"/>
      <w:r>
        <w:t>Examples of Robust Training Factors</w:t>
      </w:r>
      <w:bookmarkEnd w:id="608"/>
      <w:bookmarkEnd w:id="609"/>
      <w:bookmarkEnd w:id="610"/>
      <w:bookmarkEnd w:id="611"/>
      <w:bookmarkEnd w:id="612"/>
      <w:bookmarkEnd w:id="613"/>
    </w:p>
    <w:p w14:paraId="2FAE0A5E" w14:textId="77777777" w:rsidR="00851167" w:rsidRDefault="00851167"/>
    <w:p w14:paraId="42D08D91" w14:textId="77777777" w:rsidR="00851167" w:rsidRDefault="00000000">
      <w:pPr>
        <w:pStyle w:val="Heading3"/>
      </w:pPr>
      <w:bookmarkStart w:id="614" w:name="_Toc199920205"/>
      <w:r>
        <w:t>Ideally, Robust Training should not be confined to specific and stand-alone events; it must be all pervasive, coherent and progressive throughout all phases of training.  In its most basic form, Robust Training may simply be reflected through the setting of unremitting high standards by staff, trainers and support personnel.</w:t>
      </w:r>
      <w:bookmarkEnd w:id="614"/>
    </w:p>
    <w:p w14:paraId="55D3D036" w14:textId="77777777" w:rsidR="00851167" w:rsidRDefault="00851167"/>
    <w:p w14:paraId="39E78DF8" w14:textId="77777777" w:rsidR="00851167" w:rsidRDefault="00000000">
      <w:pPr>
        <w:pStyle w:val="Heading3"/>
      </w:pPr>
      <w:bookmarkStart w:id="615" w:name="_Toc199920206"/>
      <w:r>
        <w:t>The following pressures could contribute to training being classified as robust.  The list is not intended to be prescriptive but, rather, provide examples.  Equally, the list is not exhaustive, and it must be read in conjunction with the points made above.  Some examples of Robust Training activity are at Table 8.  This list is intended to be illustrative rather than exhaustive:</w:t>
      </w:r>
      <w:bookmarkEnd w:id="615"/>
    </w:p>
    <w:p w14:paraId="033E4195" w14:textId="77777777" w:rsidR="00851167" w:rsidRDefault="00851167">
      <w:pPr>
        <w:tabs>
          <w:tab w:val="left" w:pos="567"/>
        </w:tabs>
      </w:pPr>
    </w:p>
    <w:p w14:paraId="0666A67B" w14:textId="77777777" w:rsidR="00851167" w:rsidRDefault="00000000">
      <w:pPr>
        <w:pStyle w:val="ListParagraph"/>
        <w:numPr>
          <w:ilvl w:val="0"/>
          <w:numId w:val="68"/>
        </w:numPr>
        <w:tabs>
          <w:tab w:val="left" w:pos="1134"/>
        </w:tabs>
      </w:pPr>
      <w:r>
        <w:rPr>
          <w:b/>
          <w:bCs/>
          <w:szCs w:val="24"/>
        </w:rPr>
        <w:t>Psychological pressures</w:t>
      </w:r>
      <w:r>
        <w:rPr>
          <w:bCs/>
          <w:szCs w:val="24"/>
        </w:rPr>
        <w:t>.</w:t>
      </w:r>
    </w:p>
    <w:p w14:paraId="2B0D7CC0" w14:textId="77777777" w:rsidR="00851167" w:rsidRDefault="00851167">
      <w:pPr>
        <w:pStyle w:val="ListParagraph"/>
        <w:tabs>
          <w:tab w:val="left" w:pos="1134"/>
        </w:tabs>
        <w:rPr>
          <w:szCs w:val="24"/>
        </w:rPr>
      </w:pPr>
    </w:p>
    <w:p w14:paraId="3F77A7D5" w14:textId="77777777" w:rsidR="00851167" w:rsidRDefault="00000000">
      <w:pPr>
        <w:pStyle w:val="ListParagraph"/>
        <w:numPr>
          <w:ilvl w:val="1"/>
          <w:numId w:val="68"/>
        </w:numPr>
        <w:tabs>
          <w:tab w:val="left" w:pos="-306"/>
        </w:tabs>
        <w:rPr>
          <w:szCs w:val="24"/>
        </w:rPr>
      </w:pPr>
      <w:r>
        <w:rPr>
          <w:szCs w:val="24"/>
        </w:rPr>
        <w:t>rapidly and or frequently changing priorities</w:t>
      </w:r>
    </w:p>
    <w:p w14:paraId="6C6E7C04" w14:textId="77777777" w:rsidR="00851167" w:rsidRDefault="00851167">
      <w:pPr>
        <w:pStyle w:val="ListParagraph"/>
        <w:tabs>
          <w:tab w:val="left" w:pos="1134"/>
        </w:tabs>
        <w:ind w:left="1440"/>
        <w:rPr>
          <w:szCs w:val="24"/>
        </w:rPr>
      </w:pPr>
    </w:p>
    <w:p w14:paraId="6598A1AF" w14:textId="77777777" w:rsidR="00851167" w:rsidRDefault="00000000">
      <w:pPr>
        <w:pStyle w:val="ListParagraph"/>
        <w:numPr>
          <w:ilvl w:val="1"/>
          <w:numId w:val="68"/>
        </w:numPr>
        <w:tabs>
          <w:tab w:val="left" w:pos="-306"/>
        </w:tabs>
        <w:rPr>
          <w:szCs w:val="24"/>
        </w:rPr>
      </w:pPr>
      <w:r>
        <w:rPr>
          <w:szCs w:val="24"/>
        </w:rPr>
        <w:t>introduction of extra information or introduction of situations in which there is incomplete information.</w:t>
      </w:r>
    </w:p>
    <w:p w14:paraId="2B7F96B5" w14:textId="77777777" w:rsidR="00851167" w:rsidRDefault="00851167">
      <w:pPr>
        <w:pStyle w:val="ListParagraph"/>
        <w:rPr>
          <w:szCs w:val="24"/>
        </w:rPr>
      </w:pPr>
    </w:p>
    <w:p w14:paraId="58C57951" w14:textId="77777777" w:rsidR="00851167" w:rsidRDefault="00000000">
      <w:pPr>
        <w:pStyle w:val="ListParagraph"/>
        <w:numPr>
          <w:ilvl w:val="1"/>
          <w:numId w:val="68"/>
        </w:numPr>
        <w:tabs>
          <w:tab w:val="left" w:pos="-306"/>
        </w:tabs>
        <w:rPr>
          <w:szCs w:val="24"/>
        </w:rPr>
      </w:pPr>
      <w:r>
        <w:rPr>
          <w:szCs w:val="24"/>
        </w:rPr>
        <w:t>reduction in time allocated for a task.</w:t>
      </w:r>
    </w:p>
    <w:p w14:paraId="2ACBF0EB" w14:textId="77777777" w:rsidR="00851167" w:rsidRDefault="00851167">
      <w:pPr>
        <w:pStyle w:val="ListParagraph"/>
        <w:rPr>
          <w:szCs w:val="24"/>
        </w:rPr>
      </w:pPr>
    </w:p>
    <w:p w14:paraId="6CE62EB3" w14:textId="77777777" w:rsidR="00851167" w:rsidRDefault="00000000">
      <w:pPr>
        <w:pStyle w:val="ListParagraph"/>
        <w:numPr>
          <w:ilvl w:val="1"/>
          <w:numId w:val="68"/>
        </w:numPr>
        <w:tabs>
          <w:tab w:val="left" w:pos="-306"/>
        </w:tabs>
        <w:rPr>
          <w:szCs w:val="24"/>
        </w:rPr>
      </w:pPr>
      <w:r>
        <w:rPr>
          <w:szCs w:val="24"/>
        </w:rPr>
        <w:t>dislocation of expectations.</w:t>
      </w:r>
    </w:p>
    <w:p w14:paraId="559A863B" w14:textId="77777777" w:rsidR="00851167" w:rsidRDefault="00851167">
      <w:pPr>
        <w:pStyle w:val="ListParagraph"/>
        <w:rPr>
          <w:szCs w:val="24"/>
        </w:rPr>
      </w:pPr>
    </w:p>
    <w:p w14:paraId="241C735B" w14:textId="77777777" w:rsidR="00851167" w:rsidRDefault="00000000">
      <w:pPr>
        <w:pStyle w:val="ListParagraph"/>
        <w:numPr>
          <w:ilvl w:val="1"/>
          <w:numId w:val="68"/>
        </w:numPr>
        <w:tabs>
          <w:tab w:val="left" w:pos="-306"/>
        </w:tabs>
        <w:rPr>
          <w:szCs w:val="24"/>
        </w:rPr>
      </w:pPr>
      <w:r>
        <w:rPr>
          <w:szCs w:val="24"/>
        </w:rPr>
        <w:t>enhanced perception of danger/risk and consequence of failure.</w:t>
      </w:r>
    </w:p>
    <w:p w14:paraId="72822F70" w14:textId="77777777" w:rsidR="00851167" w:rsidRDefault="00851167">
      <w:pPr>
        <w:pStyle w:val="ListParagraph"/>
        <w:rPr>
          <w:szCs w:val="24"/>
        </w:rPr>
      </w:pPr>
    </w:p>
    <w:p w14:paraId="0762E389" w14:textId="77777777" w:rsidR="00851167" w:rsidRDefault="00000000">
      <w:pPr>
        <w:pStyle w:val="ListParagraph"/>
        <w:numPr>
          <w:ilvl w:val="1"/>
          <w:numId w:val="68"/>
        </w:numPr>
        <w:tabs>
          <w:tab w:val="left" w:pos="-306"/>
        </w:tabs>
        <w:rPr>
          <w:szCs w:val="24"/>
        </w:rPr>
      </w:pPr>
      <w:r>
        <w:rPr>
          <w:szCs w:val="24"/>
        </w:rPr>
        <w:t>realistic simulation of operational challenges and operational ‘friction’.</w:t>
      </w:r>
    </w:p>
    <w:p w14:paraId="77BFBE61" w14:textId="77777777" w:rsidR="00851167" w:rsidRDefault="00851167">
      <w:pPr>
        <w:pStyle w:val="ListParagraph"/>
        <w:rPr>
          <w:szCs w:val="24"/>
        </w:rPr>
      </w:pPr>
    </w:p>
    <w:p w14:paraId="11F7979C" w14:textId="77777777" w:rsidR="00851167" w:rsidRDefault="00000000">
      <w:pPr>
        <w:pStyle w:val="ListParagraph"/>
        <w:numPr>
          <w:ilvl w:val="1"/>
          <w:numId w:val="68"/>
        </w:numPr>
        <w:tabs>
          <w:tab w:val="left" w:pos="-306"/>
        </w:tabs>
        <w:rPr>
          <w:szCs w:val="24"/>
        </w:rPr>
      </w:pPr>
      <w:r>
        <w:rPr>
          <w:szCs w:val="24"/>
        </w:rPr>
        <w:lastRenderedPageBreak/>
        <w:t xml:space="preserve">significantly increased responsibility. </w:t>
      </w:r>
    </w:p>
    <w:p w14:paraId="628005A0" w14:textId="77777777" w:rsidR="00851167" w:rsidRDefault="00851167">
      <w:pPr>
        <w:tabs>
          <w:tab w:val="left" w:pos="567"/>
        </w:tabs>
        <w:rPr>
          <w:szCs w:val="24"/>
        </w:rPr>
      </w:pPr>
    </w:p>
    <w:p w14:paraId="6464AFAD" w14:textId="77777777" w:rsidR="00851167" w:rsidRDefault="00000000">
      <w:pPr>
        <w:pStyle w:val="ListParagraph"/>
        <w:numPr>
          <w:ilvl w:val="0"/>
          <w:numId w:val="68"/>
        </w:numPr>
        <w:tabs>
          <w:tab w:val="left" w:pos="1134"/>
        </w:tabs>
      </w:pPr>
      <w:r>
        <w:rPr>
          <w:b/>
          <w:bCs/>
          <w:szCs w:val="24"/>
        </w:rPr>
        <w:t>Physical pressures</w:t>
      </w:r>
      <w:r>
        <w:rPr>
          <w:szCs w:val="24"/>
        </w:rPr>
        <w:t>.</w:t>
      </w:r>
    </w:p>
    <w:p w14:paraId="05B476EA" w14:textId="77777777" w:rsidR="00851167" w:rsidRDefault="00851167">
      <w:pPr>
        <w:pStyle w:val="ListParagraph"/>
        <w:tabs>
          <w:tab w:val="left" w:pos="1134"/>
        </w:tabs>
        <w:rPr>
          <w:szCs w:val="24"/>
        </w:rPr>
      </w:pPr>
    </w:p>
    <w:p w14:paraId="7742942B" w14:textId="77777777" w:rsidR="00851167" w:rsidRDefault="00000000">
      <w:pPr>
        <w:pStyle w:val="ListParagraph"/>
        <w:numPr>
          <w:ilvl w:val="1"/>
          <w:numId w:val="68"/>
        </w:numPr>
        <w:tabs>
          <w:tab w:val="left" w:pos="-306"/>
        </w:tabs>
      </w:pPr>
      <w:r>
        <w:rPr>
          <w:szCs w:val="24"/>
        </w:rPr>
        <w:t>climatic injuries and other environmental factors – heat / cold / wet / darkness</w:t>
      </w:r>
      <w:r>
        <w:rPr>
          <w:rStyle w:val="FootnoteReference"/>
          <w:szCs w:val="24"/>
        </w:rPr>
        <w:footnoteReference w:id="90"/>
      </w:r>
      <w:r>
        <w:rPr>
          <w:szCs w:val="24"/>
        </w:rPr>
        <w:t>.</w:t>
      </w:r>
    </w:p>
    <w:p w14:paraId="503B396B" w14:textId="77777777" w:rsidR="00851167" w:rsidRDefault="00851167">
      <w:pPr>
        <w:pStyle w:val="ListParagraph"/>
        <w:tabs>
          <w:tab w:val="left" w:pos="1134"/>
        </w:tabs>
        <w:ind w:left="1440"/>
        <w:rPr>
          <w:szCs w:val="24"/>
        </w:rPr>
      </w:pPr>
    </w:p>
    <w:p w14:paraId="0B16AB32" w14:textId="77777777" w:rsidR="00851167" w:rsidRDefault="00000000">
      <w:pPr>
        <w:pStyle w:val="ListParagraph"/>
        <w:numPr>
          <w:ilvl w:val="1"/>
          <w:numId w:val="68"/>
        </w:numPr>
        <w:tabs>
          <w:tab w:val="left" w:pos="-306"/>
        </w:tabs>
        <w:rPr>
          <w:szCs w:val="24"/>
        </w:rPr>
      </w:pPr>
      <w:r>
        <w:rPr>
          <w:szCs w:val="24"/>
        </w:rPr>
        <w:t>exertion and physical effort.</w:t>
      </w:r>
    </w:p>
    <w:p w14:paraId="7FB25129" w14:textId="77777777" w:rsidR="00851167" w:rsidRDefault="00851167">
      <w:pPr>
        <w:pStyle w:val="ListParagraph"/>
        <w:rPr>
          <w:szCs w:val="24"/>
        </w:rPr>
      </w:pPr>
    </w:p>
    <w:p w14:paraId="76E09457" w14:textId="77777777" w:rsidR="00851167" w:rsidRDefault="00000000">
      <w:pPr>
        <w:pStyle w:val="ListParagraph"/>
        <w:numPr>
          <w:ilvl w:val="1"/>
          <w:numId w:val="68"/>
        </w:numPr>
        <w:tabs>
          <w:tab w:val="left" w:pos="-306"/>
        </w:tabs>
        <w:rPr>
          <w:szCs w:val="24"/>
        </w:rPr>
      </w:pPr>
      <w:r>
        <w:rPr>
          <w:szCs w:val="24"/>
        </w:rPr>
        <w:t>tiredness/controlled sleep deprivation.</w:t>
      </w:r>
    </w:p>
    <w:p w14:paraId="20A7D6F4" w14:textId="77777777" w:rsidR="00851167" w:rsidRDefault="00851167">
      <w:pPr>
        <w:tabs>
          <w:tab w:val="left" w:pos="1134"/>
          <w:tab w:val="left" w:pos="1701"/>
        </w:tabs>
        <w:rPr>
          <w:b/>
          <w:bCs/>
        </w:rPr>
      </w:pPr>
    </w:p>
    <w:tbl>
      <w:tblPr>
        <w:tblW w:w="5000" w:type="pct"/>
        <w:tblCellMar>
          <w:left w:w="10" w:type="dxa"/>
          <w:right w:w="10" w:type="dxa"/>
        </w:tblCellMar>
        <w:tblLook w:val="0000" w:firstRow="0" w:lastRow="0" w:firstColumn="0" w:lastColumn="0" w:noHBand="0" w:noVBand="0"/>
      </w:tblPr>
      <w:tblGrid>
        <w:gridCol w:w="603"/>
        <w:gridCol w:w="4223"/>
        <w:gridCol w:w="4661"/>
      </w:tblGrid>
      <w:tr w:rsidR="00851167" w14:paraId="027490EC"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E002B" w14:textId="77777777" w:rsidR="00851167" w:rsidRDefault="00000000">
            <w:pPr>
              <w:spacing w:before="120" w:after="120"/>
            </w:pPr>
            <w:r>
              <w:rPr>
                <w:rFonts w:eastAsia="Times New Roman"/>
                <w:b/>
              </w:rPr>
              <w:t>Ser</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94DF0" w14:textId="77777777" w:rsidR="00851167" w:rsidRDefault="00000000">
            <w:pPr>
              <w:spacing w:before="120" w:after="120"/>
            </w:pPr>
            <w:r>
              <w:rPr>
                <w:rFonts w:eastAsia="Times New Roman"/>
                <w:b/>
              </w:rPr>
              <w:t>Activity</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9B45" w14:textId="77777777" w:rsidR="00851167" w:rsidRDefault="00000000">
            <w:pPr>
              <w:spacing w:before="120" w:after="120"/>
            </w:pPr>
            <w:r>
              <w:rPr>
                <w:rFonts w:eastAsia="Times New Roman"/>
                <w:b/>
              </w:rPr>
              <w:t>Purpose</w:t>
            </w:r>
          </w:p>
        </w:tc>
      </w:tr>
      <w:tr w:rsidR="00851167" w14:paraId="6CD55543"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85299" w14:textId="77777777" w:rsidR="00851167" w:rsidRDefault="00000000">
            <w:pPr>
              <w:spacing w:before="120" w:after="120"/>
              <w:rPr>
                <w:rFonts w:eastAsia="Times New Roman"/>
              </w:rPr>
            </w:pPr>
            <w:r>
              <w:rPr>
                <w:rFonts w:eastAsia="Times New Roman"/>
              </w:rPr>
              <w:t>1</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59F84" w14:textId="77777777" w:rsidR="00851167" w:rsidRDefault="00000000">
            <w:pPr>
              <w:spacing w:before="120" w:after="120"/>
              <w:jc w:val="left"/>
              <w:rPr>
                <w:rFonts w:eastAsia="Times New Roman"/>
              </w:rPr>
            </w:pPr>
            <w:r>
              <w:rPr>
                <w:rFonts w:eastAsia="Times New Roman"/>
              </w:rPr>
              <w:t>Realistic Operational Employment Scenarios in Challenging Environmental Conditions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52C98" w14:textId="77777777" w:rsidR="00851167" w:rsidRDefault="00000000">
            <w:pPr>
              <w:spacing w:before="120" w:after="120"/>
              <w:jc w:val="left"/>
              <w:rPr>
                <w:rFonts w:eastAsia="Times New Roman"/>
              </w:rPr>
            </w:pPr>
            <w:r>
              <w:rPr>
                <w:rFonts w:eastAsia="Times New Roman"/>
              </w:rPr>
              <w:t>Develop ability to conduct role-related duties under demanding conditions.</w:t>
            </w:r>
          </w:p>
          <w:p w14:paraId="0A7CB26A" w14:textId="77777777" w:rsidR="00851167" w:rsidRDefault="00000000">
            <w:pPr>
              <w:spacing w:before="120" w:after="120"/>
              <w:jc w:val="left"/>
              <w:rPr>
                <w:rFonts w:eastAsia="Times New Roman"/>
              </w:rPr>
            </w:pPr>
            <w:r>
              <w:rPr>
                <w:rFonts w:eastAsia="Times New Roman"/>
              </w:rPr>
              <w:t>Develop physical and mental resilience and teamwork.</w:t>
            </w:r>
          </w:p>
        </w:tc>
      </w:tr>
      <w:tr w:rsidR="00851167" w14:paraId="1BA7B003"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D37D" w14:textId="77777777" w:rsidR="00851167" w:rsidRDefault="00000000">
            <w:pPr>
              <w:spacing w:before="120" w:after="120"/>
              <w:rPr>
                <w:rFonts w:eastAsia="Times New Roman"/>
              </w:rPr>
            </w:pPr>
            <w:r>
              <w:rPr>
                <w:rFonts w:eastAsia="Times New Roman"/>
              </w:rPr>
              <w:t>2</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24ED5" w14:textId="77777777" w:rsidR="00851167" w:rsidRDefault="00000000">
            <w:pPr>
              <w:spacing w:before="120" w:after="120"/>
              <w:jc w:val="left"/>
              <w:rPr>
                <w:rFonts w:eastAsia="Times New Roman"/>
              </w:rPr>
            </w:pPr>
            <w:r>
              <w:rPr>
                <w:rFonts w:eastAsia="Times New Roman"/>
              </w:rPr>
              <w:t>Assault Course/Trim trail/Cross Country Steeplechase</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714D9" w14:textId="77777777" w:rsidR="00851167" w:rsidRDefault="00000000">
            <w:pPr>
              <w:spacing w:before="120" w:after="120"/>
              <w:jc w:val="left"/>
              <w:rPr>
                <w:rFonts w:eastAsia="Times New Roman"/>
              </w:rPr>
            </w:pPr>
            <w:r>
              <w:rPr>
                <w:rFonts w:eastAsia="Times New Roman"/>
              </w:rPr>
              <w:t>Development of physical fitness, mental resilience, generic military skills and, where it is a team effort, teamwork.</w:t>
            </w:r>
          </w:p>
        </w:tc>
      </w:tr>
      <w:tr w:rsidR="00851167" w14:paraId="0DF910CE" w14:textId="77777777">
        <w:trPr>
          <w:trHeight w:val="1474"/>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81B24" w14:textId="77777777" w:rsidR="00851167" w:rsidRDefault="00000000">
            <w:pPr>
              <w:spacing w:before="120" w:after="120"/>
              <w:rPr>
                <w:rFonts w:eastAsia="Times New Roman"/>
              </w:rPr>
            </w:pPr>
            <w:r>
              <w:rPr>
                <w:rFonts w:eastAsia="Times New Roman"/>
              </w:rPr>
              <w:t>3</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5E276" w14:textId="77777777" w:rsidR="00851167" w:rsidRDefault="00000000">
            <w:pPr>
              <w:spacing w:before="120" w:after="120"/>
              <w:jc w:val="left"/>
              <w:rPr>
                <w:rFonts w:eastAsia="Times New Roman"/>
              </w:rPr>
            </w:pPr>
            <w:r>
              <w:rPr>
                <w:rFonts w:eastAsia="Times New Roman"/>
              </w:rPr>
              <w:t>Immediate Response to Realistic Casualty Scenario (e.g. from Improvised Explosive Device or Indirect Fire, and Casualty Evacuation)</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D8D0D" w14:textId="77777777" w:rsidR="00851167" w:rsidRDefault="00000000">
            <w:pPr>
              <w:spacing w:before="120" w:after="120"/>
              <w:jc w:val="left"/>
              <w:rPr>
                <w:rFonts w:eastAsia="Times New Roman"/>
              </w:rPr>
            </w:pPr>
            <w:r>
              <w:rPr>
                <w:rFonts w:eastAsia="Times New Roman"/>
              </w:rPr>
              <w:t>Teamwork, First Aid and planning skills, physical fitness, mental robustness, force protection skills under duress.</w:t>
            </w:r>
          </w:p>
        </w:tc>
      </w:tr>
      <w:tr w:rsidR="00851167" w14:paraId="161CFA9D"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66396" w14:textId="77777777" w:rsidR="00851167" w:rsidRDefault="00000000">
            <w:pPr>
              <w:spacing w:before="120" w:after="120"/>
              <w:rPr>
                <w:rFonts w:eastAsia="Times New Roman"/>
              </w:rPr>
            </w:pPr>
            <w:r>
              <w:rPr>
                <w:rFonts w:eastAsia="Times New Roman"/>
              </w:rPr>
              <w:t>4</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74689" w14:textId="77777777" w:rsidR="00851167" w:rsidRDefault="00000000">
            <w:pPr>
              <w:spacing w:before="120" w:after="120"/>
              <w:jc w:val="left"/>
              <w:rPr>
                <w:rFonts w:eastAsia="Times New Roman"/>
              </w:rPr>
            </w:pPr>
            <w:r>
              <w:rPr>
                <w:rFonts w:eastAsia="Times New Roman"/>
              </w:rPr>
              <w:t>Battle PT</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9D5D3" w14:textId="77777777" w:rsidR="00851167" w:rsidRDefault="00000000">
            <w:pPr>
              <w:spacing w:before="120" w:after="120"/>
              <w:jc w:val="left"/>
              <w:rPr>
                <w:rFonts w:eastAsia="Times New Roman"/>
              </w:rPr>
            </w:pPr>
            <w:r>
              <w:rPr>
                <w:rFonts w:eastAsia="Times New Roman"/>
              </w:rPr>
              <w:t>Physical fitness and mental resilience.</w:t>
            </w:r>
          </w:p>
        </w:tc>
      </w:tr>
      <w:tr w:rsidR="00851167" w14:paraId="7D23B9DC"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C70F5B" w14:textId="77777777" w:rsidR="00851167" w:rsidRDefault="00000000">
            <w:pPr>
              <w:spacing w:before="120" w:after="120"/>
              <w:rPr>
                <w:rFonts w:eastAsia="Times New Roman"/>
              </w:rPr>
            </w:pPr>
            <w:r>
              <w:rPr>
                <w:rFonts w:eastAsia="Times New Roman"/>
              </w:rPr>
              <w:t>5</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50A59" w14:textId="77777777" w:rsidR="00851167" w:rsidRDefault="00000000">
            <w:pPr>
              <w:spacing w:before="120" w:after="120"/>
              <w:jc w:val="left"/>
              <w:rPr>
                <w:rFonts w:eastAsia="Times New Roman"/>
              </w:rPr>
            </w:pPr>
            <w:r>
              <w:rPr>
                <w:rFonts w:eastAsia="Times New Roman"/>
              </w:rPr>
              <w:t>Military skills competition</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ACE94" w14:textId="77777777" w:rsidR="00851167" w:rsidRDefault="00000000">
            <w:pPr>
              <w:spacing w:before="120" w:after="120"/>
              <w:jc w:val="left"/>
              <w:rPr>
                <w:rFonts w:eastAsia="Times New Roman"/>
              </w:rPr>
            </w:pPr>
            <w:r>
              <w:rPr>
                <w:rFonts w:eastAsia="Times New Roman"/>
              </w:rPr>
              <w:t>Navigation/shooting/physical fitness/First Aid.</w:t>
            </w:r>
          </w:p>
        </w:tc>
      </w:tr>
      <w:tr w:rsidR="00851167" w14:paraId="563AB61F"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E32AB" w14:textId="77777777" w:rsidR="00851167" w:rsidRDefault="00000000">
            <w:pPr>
              <w:spacing w:before="120" w:after="120"/>
              <w:rPr>
                <w:rFonts w:eastAsia="Times New Roman"/>
              </w:rPr>
            </w:pPr>
            <w:r>
              <w:rPr>
                <w:rFonts w:eastAsia="Times New Roman"/>
              </w:rPr>
              <w:t>6</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AACCC" w14:textId="77777777" w:rsidR="00851167" w:rsidRDefault="00000000">
            <w:pPr>
              <w:spacing w:before="120" w:after="120"/>
              <w:jc w:val="left"/>
              <w:rPr>
                <w:rFonts w:eastAsia="Times New Roman"/>
              </w:rPr>
            </w:pPr>
            <w:r>
              <w:rPr>
                <w:rFonts w:eastAsia="Times New Roman"/>
              </w:rPr>
              <w:t>Damage control/fire simulation/vehicle recovery in arduous conditions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9416C8" w14:textId="77777777" w:rsidR="00851167" w:rsidRDefault="00000000">
            <w:pPr>
              <w:spacing w:before="120" w:after="120"/>
              <w:jc w:val="left"/>
              <w:rPr>
                <w:rFonts w:eastAsia="Times New Roman"/>
              </w:rPr>
            </w:pPr>
            <w:r>
              <w:rPr>
                <w:rFonts w:eastAsia="Times New Roman"/>
              </w:rPr>
              <w:t>Development of teamwork, physical and mental resilience, and physical courage.</w:t>
            </w:r>
          </w:p>
        </w:tc>
      </w:tr>
      <w:tr w:rsidR="00851167" w14:paraId="4A737D7F"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99755" w14:textId="77777777" w:rsidR="00851167" w:rsidRDefault="00000000">
            <w:pPr>
              <w:spacing w:before="120" w:after="120"/>
              <w:rPr>
                <w:rFonts w:eastAsia="Times New Roman"/>
              </w:rPr>
            </w:pPr>
            <w:r>
              <w:rPr>
                <w:rFonts w:eastAsia="Times New Roman"/>
              </w:rPr>
              <w:t>7</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F6A13" w14:textId="77777777" w:rsidR="00851167" w:rsidRDefault="00000000">
            <w:pPr>
              <w:spacing w:before="120" w:after="120"/>
              <w:jc w:val="left"/>
              <w:rPr>
                <w:rFonts w:eastAsia="Times New Roman"/>
              </w:rPr>
            </w:pPr>
            <w:r>
              <w:rPr>
                <w:rFonts w:eastAsia="Times New Roman"/>
              </w:rPr>
              <w:t>Water crossing</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53EB5" w14:textId="77777777" w:rsidR="00851167" w:rsidRDefault="00000000">
            <w:pPr>
              <w:spacing w:before="120" w:after="120"/>
              <w:jc w:val="left"/>
              <w:rPr>
                <w:rFonts w:eastAsia="Times New Roman"/>
              </w:rPr>
            </w:pPr>
            <w:r>
              <w:rPr>
                <w:rFonts w:eastAsia="Times New Roman"/>
              </w:rPr>
              <w:t>Develop teamwork and planning skills</w:t>
            </w:r>
          </w:p>
        </w:tc>
      </w:tr>
      <w:tr w:rsidR="00851167" w14:paraId="265E1376"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23F83" w14:textId="77777777" w:rsidR="00851167" w:rsidRDefault="00000000">
            <w:pPr>
              <w:spacing w:before="120" w:after="120"/>
              <w:rPr>
                <w:rFonts w:eastAsia="Times New Roman"/>
              </w:rPr>
            </w:pPr>
            <w:r>
              <w:rPr>
                <w:rFonts w:eastAsia="Times New Roman"/>
              </w:rPr>
              <w:t>8</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B5E48" w14:textId="77777777" w:rsidR="00851167" w:rsidRDefault="00000000">
            <w:pPr>
              <w:spacing w:before="120" w:after="120"/>
              <w:jc w:val="left"/>
              <w:rPr>
                <w:rFonts w:eastAsia="Times New Roman"/>
              </w:rPr>
            </w:pPr>
            <w:r>
              <w:rPr>
                <w:rFonts w:eastAsia="Times New Roman"/>
              </w:rPr>
              <w:t>Tactical river crossing</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CB3E3" w14:textId="77777777" w:rsidR="00851167" w:rsidRDefault="00000000">
            <w:pPr>
              <w:spacing w:before="120" w:after="120"/>
              <w:jc w:val="left"/>
              <w:rPr>
                <w:rFonts w:eastAsia="Times New Roman"/>
              </w:rPr>
            </w:pPr>
            <w:r>
              <w:rPr>
                <w:rFonts w:eastAsia="Times New Roman"/>
              </w:rPr>
              <w:t>Develop teamwork and planning skills in a tactical setting.</w:t>
            </w:r>
          </w:p>
        </w:tc>
      </w:tr>
      <w:tr w:rsidR="00851167" w14:paraId="515187E2"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D636C" w14:textId="77777777" w:rsidR="00851167" w:rsidRDefault="00000000">
            <w:pPr>
              <w:spacing w:before="120" w:after="120"/>
              <w:rPr>
                <w:rFonts w:eastAsia="Times New Roman"/>
              </w:rPr>
            </w:pPr>
            <w:r>
              <w:rPr>
                <w:rFonts w:eastAsia="Times New Roman"/>
              </w:rPr>
              <w:t>9</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BD9A3" w14:textId="77777777" w:rsidR="00851167" w:rsidRDefault="00000000">
            <w:pPr>
              <w:spacing w:before="120" w:after="120"/>
              <w:jc w:val="left"/>
              <w:rPr>
                <w:rFonts w:eastAsia="Times New Roman"/>
              </w:rPr>
            </w:pPr>
            <w:r>
              <w:rPr>
                <w:rFonts w:eastAsia="Times New Roman"/>
              </w:rPr>
              <w:t>Unarmed combat/martial arts/milling.</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590CEB" w14:textId="77777777" w:rsidR="00851167" w:rsidRDefault="00000000">
            <w:pPr>
              <w:spacing w:before="120" w:after="120"/>
              <w:jc w:val="left"/>
              <w:rPr>
                <w:rFonts w:eastAsia="Times New Roman"/>
              </w:rPr>
            </w:pPr>
            <w:r>
              <w:rPr>
                <w:rFonts w:eastAsia="Times New Roman"/>
              </w:rPr>
              <w:t>Physical fitness and mental toughness.</w:t>
            </w:r>
          </w:p>
        </w:tc>
      </w:tr>
      <w:tr w:rsidR="00851167" w14:paraId="53770159"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D453" w14:textId="77777777" w:rsidR="00851167" w:rsidRDefault="00000000">
            <w:pPr>
              <w:spacing w:before="120" w:after="120"/>
              <w:rPr>
                <w:rFonts w:eastAsia="Times New Roman"/>
              </w:rPr>
            </w:pPr>
            <w:r>
              <w:rPr>
                <w:rFonts w:eastAsia="Times New Roman"/>
              </w:rPr>
              <w:lastRenderedPageBreak/>
              <w:t>10</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C4B38" w14:textId="77777777" w:rsidR="00851167" w:rsidRDefault="00000000">
            <w:pPr>
              <w:spacing w:before="120" w:after="120"/>
              <w:jc w:val="left"/>
              <w:rPr>
                <w:rFonts w:eastAsia="Times New Roman"/>
              </w:rPr>
            </w:pPr>
            <w:r>
              <w:rPr>
                <w:rFonts w:eastAsia="Times New Roman"/>
              </w:rPr>
              <w:t>Public order training</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E7FBC" w14:textId="77777777" w:rsidR="00851167" w:rsidRDefault="00000000">
            <w:pPr>
              <w:spacing w:before="120" w:after="120"/>
              <w:jc w:val="left"/>
              <w:rPr>
                <w:rFonts w:eastAsia="Times New Roman"/>
              </w:rPr>
            </w:pPr>
            <w:r>
              <w:rPr>
                <w:rFonts w:eastAsia="Times New Roman"/>
              </w:rPr>
              <w:t>Develop self-discipline, team-work and physical courage.</w:t>
            </w:r>
          </w:p>
        </w:tc>
      </w:tr>
      <w:tr w:rsidR="00851167" w14:paraId="746B4068"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B9A10" w14:textId="77777777" w:rsidR="00851167" w:rsidRDefault="00000000">
            <w:pPr>
              <w:spacing w:before="120" w:after="120"/>
              <w:rPr>
                <w:rFonts w:eastAsia="Times New Roman"/>
              </w:rPr>
            </w:pPr>
            <w:r>
              <w:rPr>
                <w:rFonts w:eastAsia="Times New Roman"/>
              </w:rPr>
              <w:t>11</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20C69" w14:textId="77777777" w:rsidR="00851167" w:rsidRDefault="00000000">
            <w:pPr>
              <w:spacing w:before="120" w:after="120"/>
              <w:jc w:val="left"/>
              <w:rPr>
                <w:rFonts w:eastAsia="Times New Roman"/>
              </w:rPr>
            </w:pPr>
            <w:r>
              <w:rPr>
                <w:rFonts w:eastAsia="Times New Roman"/>
              </w:rPr>
              <w:t>Demanding Adventurous Training exercises to generate fear and fatigue</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3059D" w14:textId="77777777" w:rsidR="00851167" w:rsidRDefault="00000000">
            <w:pPr>
              <w:spacing w:before="120" w:after="120"/>
              <w:jc w:val="left"/>
              <w:rPr>
                <w:rFonts w:eastAsia="Times New Roman"/>
              </w:rPr>
            </w:pPr>
            <w:r>
              <w:rPr>
                <w:rFonts w:eastAsia="Times New Roman"/>
              </w:rPr>
              <w:t>Develop character, leadership in real situations, physical fitness, moral and physical courage, self-discipline, self-reliance, teamwork and team cohesion.</w:t>
            </w:r>
          </w:p>
        </w:tc>
      </w:tr>
      <w:tr w:rsidR="00851167" w14:paraId="7ECC5C28"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2D6F5" w14:textId="77777777" w:rsidR="00851167" w:rsidRDefault="00000000">
            <w:pPr>
              <w:spacing w:before="120" w:after="120"/>
              <w:rPr>
                <w:rFonts w:eastAsia="Times New Roman"/>
              </w:rPr>
            </w:pPr>
            <w:r>
              <w:rPr>
                <w:rFonts w:eastAsia="Times New Roman"/>
              </w:rPr>
              <w:t>12</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D548B" w14:textId="77777777" w:rsidR="00851167" w:rsidRDefault="00000000">
            <w:pPr>
              <w:spacing w:before="120" w:after="120"/>
              <w:jc w:val="left"/>
              <w:rPr>
                <w:rFonts w:eastAsia="Times New Roman"/>
              </w:rPr>
            </w:pPr>
            <w:r>
              <w:rPr>
                <w:rFonts w:eastAsia="Times New Roman"/>
              </w:rPr>
              <w:t>Bayonet fighting</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0FC4F" w14:textId="77777777" w:rsidR="00851167" w:rsidRDefault="00000000">
            <w:pPr>
              <w:keepNext/>
              <w:spacing w:before="120" w:after="120"/>
              <w:jc w:val="left"/>
              <w:rPr>
                <w:rFonts w:eastAsia="Times New Roman"/>
              </w:rPr>
            </w:pPr>
            <w:r>
              <w:rPr>
                <w:rFonts w:eastAsia="Times New Roman"/>
              </w:rPr>
              <w:t>Develop aggression, physical courage and physical fitness.</w:t>
            </w:r>
          </w:p>
        </w:tc>
      </w:tr>
    </w:tbl>
    <w:p w14:paraId="00F8554F" w14:textId="77777777" w:rsidR="00851167" w:rsidRDefault="00851167">
      <w:bookmarkStart w:id="616" w:name="_Toc135054956"/>
    </w:p>
    <w:p w14:paraId="51ED6508" w14:textId="77777777" w:rsidR="00851167" w:rsidRDefault="00000000">
      <w:pPr>
        <w:pStyle w:val="Caption"/>
        <w:jc w:val="center"/>
      </w:pPr>
      <w:r>
        <w:rPr>
          <w:i w:val="0"/>
          <w:iCs w:val="0"/>
          <w:color w:val="auto"/>
          <w:sz w:val="24"/>
          <w:szCs w:val="24"/>
        </w:rPr>
        <w:t>Table 5: Examples of Robust Training</w:t>
      </w:r>
      <w:bookmarkEnd w:id="616"/>
    </w:p>
    <w:p w14:paraId="1B49B9A1" w14:textId="77777777" w:rsidR="00851167" w:rsidRDefault="00851167"/>
    <w:p w14:paraId="76630CA2" w14:textId="77777777" w:rsidR="00851167" w:rsidRDefault="00000000">
      <w:pPr>
        <w:pStyle w:val="Heading2"/>
      </w:pPr>
      <w:bookmarkStart w:id="617" w:name="_Toc151726974"/>
      <w:bookmarkStart w:id="618" w:name="_Toc158044519"/>
      <w:bookmarkStart w:id="619" w:name="_Toc158044719"/>
      <w:bookmarkStart w:id="620" w:name="_Toc158045705"/>
      <w:bookmarkStart w:id="621" w:name="_Toc158049398"/>
      <w:bookmarkStart w:id="622" w:name="_Toc199920207"/>
      <w:r>
        <w:t>Risks with Robust Training</w:t>
      </w:r>
      <w:bookmarkEnd w:id="617"/>
      <w:bookmarkEnd w:id="618"/>
      <w:bookmarkEnd w:id="619"/>
      <w:bookmarkEnd w:id="620"/>
      <w:bookmarkEnd w:id="621"/>
      <w:bookmarkEnd w:id="622"/>
    </w:p>
    <w:p w14:paraId="50E89711" w14:textId="77777777" w:rsidR="00851167" w:rsidRDefault="00851167"/>
    <w:p w14:paraId="05F83687" w14:textId="77777777" w:rsidR="00851167" w:rsidRDefault="00000000">
      <w:pPr>
        <w:pStyle w:val="Heading3"/>
      </w:pPr>
      <w:bookmarkStart w:id="623" w:name="_Toc199920208"/>
      <w:r>
        <w:t>Robust Training is deliberately intended to challenge recruits and trainees as such there is an inherent risk of exceeding their existing/core physical and / or mental resilience and therefore appropriate measures are to be taken to monitor this risk and ameliorate its impact.</w:t>
      </w:r>
      <w:bookmarkEnd w:id="623"/>
    </w:p>
    <w:p w14:paraId="1E509A3C" w14:textId="77777777" w:rsidR="00851167" w:rsidRDefault="00851167">
      <w:pPr>
        <w:tabs>
          <w:tab w:val="left" w:pos="567"/>
        </w:tabs>
        <w:rPr>
          <w:b/>
          <w:szCs w:val="24"/>
        </w:rPr>
      </w:pPr>
    </w:p>
    <w:p w14:paraId="1539A453" w14:textId="77777777" w:rsidR="00851167" w:rsidRDefault="00851167"/>
    <w:p w14:paraId="5F61C44A" w14:textId="77777777" w:rsidR="00851167" w:rsidRDefault="00000000">
      <w:pPr>
        <w:pStyle w:val="Heading2"/>
      </w:pPr>
      <w:bookmarkStart w:id="624" w:name="_Toc151726975"/>
      <w:bookmarkStart w:id="625" w:name="_Toc158044520"/>
      <w:bookmarkStart w:id="626" w:name="_Toc158044720"/>
      <w:bookmarkStart w:id="627" w:name="_Toc158045706"/>
      <w:bookmarkStart w:id="628" w:name="_Toc158049399"/>
      <w:bookmarkStart w:id="629" w:name="_Toc199920209"/>
      <w:r>
        <w:t>Governance</w:t>
      </w:r>
      <w:bookmarkEnd w:id="624"/>
      <w:bookmarkEnd w:id="625"/>
      <w:bookmarkEnd w:id="626"/>
      <w:bookmarkEnd w:id="627"/>
      <w:bookmarkEnd w:id="628"/>
      <w:bookmarkEnd w:id="629"/>
    </w:p>
    <w:p w14:paraId="44B4374E" w14:textId="77777777" w:rsidR="00851167" w:rsidRDefault="00851167"/>
    <w:p w14:paraId="50BA7ECE" w14:textId="77777777" w:rsidR="00851167" w:rsidRDefault="00000000">
      <w:pPr>
        <w:pStyle w:val="Heading3"/>
      </w:pPr>
      <w:bookmarkStart w:id="630" w:name="_Toc199920210"/>
      <w:r>
        <w:t>It is a requirement that training events that incorporate a robust element or that seek to achieve a greater level of resilience through the application of pressures (stated above) be appropriately governed.  Commanders must therefore ensure appropriate governance procedures are in place and that such training is regularly scrutinised through 1</w:t>
      </w:r>
      <w:r>
        <w:rPr>
          <w:vertAlign w:val="superscript"/>
        </w:rPr>
        <w:t>st</w:t>
      </w:r>
      <w:r>
        <w:t>, 2</w:t>
      </w:r>
      <w:r>
        <w:rPr>
          <w:vertAlign w:val="superscript"/>
        </w:rPr>
        <w:t>nd</w:t>
      </w:r>
      <w:r>
        <w:t xml:space="preserve"> and 3</w:t>
      </w:r>
      <w:r>
        <w:rPr>
          <w:vertAlign w:val="superscript"/>
        </w:rPr>
        <w:t>rd</w:t>
      </w:r>
      <w:r>
        <w:t xml:space="preserve"> party assurance procedures.  All Robust Training must be linked directly to a specified TO. TDAs must be aware of all Robust Training events that take place in their training establishments and ensure that they are appropriate and proportionate to the training outcome, controlled and fully integrated into the core syllabus, and delivered in an entirely transparent manner.</w:t>
      </w:r>
      <w:bookmarkEnd w:id="630"/>
    </w:p>
    <w:p w14:paraId="1D9F8C04" w14:textId="77777777" w:rsidR="00851167" w:rsidRDefault="00851167"/>
    <w:p w14:paraId="0CCB2D81" w14:textId="77777777" w:rsidR="00851167" w:rsidRDefault="00851167">
      <w:bookmarkStart w:id="631" w:name="_Toc151726976"/>
    </w:p>
    <w:p w14:paraId="699D5C3E" w14:textId="77777777" w:rsidR="00851167" w:rsidRDefault="00000000">
      <w:pPr>
        <w:pStyle w:val="Heading2"/>
      </w:pPr>
      <w:bookmarkStart w:id="632" w:name="_Toc158044521"/>
      <w:bookmarkStart w:id="633" w:name="_Toc158044721"/>
      <w:bookmarkStart w:id="634" w:name="_Toc158045707"/>
      <w:bookmarkStart w:id="635" w:name="_Toc158049400"/>
      <w:bookmarkStart w:id="636" w:name="_Toc199920211"/>
      <w:r>
        <w:t>Training</w:t>
      </w:r>
      <w:bookmarkEnd w:id="631"/>
      <w:bookmarkEnd w:id="632"/>
      <w:bookmarkEnd w:id="633"/>
      <w:bookmarkEnd w:id="634"/>
      <w:bookmarkEnd w:id="635"/>
      <w:bookmarkEnd w:id="636"/>
    </w:p>
    <w:p w14:paraId="54E8A112" w14:textId="77777777" w:rsidR="00851167" w:rsidRDefault="00851167"/>
    <w:p w14:paraId="7B78149D" w14:textId="77777777" w:rsidR="00851167" w:rsidRDefault="00000000">
      <w:pPr>
        <w:pStyle w:val="Heading3"/>
      </w:pPr>
      <w:bookmarkStart w:id="637" w:name="_Toc199920212"/>
      <w:r>
        <w:t>Trainers and staff engaged in any aspect of Robust Training are to be suitably briefed as to the aim and desired outcomes of the training events, as well as supervised where appropriate.  In addition, the Defence Centre for Training Support (DCTS) runs the Defence Trainer Capability and DSAT courses that all training staff, and most particularly those engaged in the design and delivery of Robust Training, need to attend.</w:t>
      </w:r>
      <w:bookmarkEnd w:id="637"/>
    </w:p>
    <w:p w14:paraId="48BBCC83" w14:textId="77777777" w:rsidR="00851167" w:rsidRDefault="00851167">
      <w:pPr>
        <w:tabs>
          <w:tab w:val="left" w:pos="567"/>
        </w:tabs>
      </w:pPr>
    </w:p>
    <w:p w14:paraId="67A192A2" w14:textId="77777777" w:rsidR="00851167" w:rsidRDefault="00851167">
      <w:pPr>
        <w:tabs>
          <w:tab w:val="left" w:pos="567"/>
        </w:tabs>
      </w:pPr>
    </w:p>
    <w:p w14:paraId="3C8330E9" w14:textId="77777777" w:rsidR="00851167" w:rsidRDefault="00851167"/>
    <w:p w14:paraId="0FF82F3E" w14:textId="77777777" w:rsidR="00851167" w:rsidRDefault="00000000">
      <w:pPr>
        <w:pStyle w:val="Heading2"/>
      </w:pPr>
      <w:bookmarkStart w:id="638" w:name="_Toc151726977"/>
      <w:bookmarkStart w:id="639" w:name="_Toc158044522"/>
      <w:bookmarkStart w:id="640" w:name="_Toc158044722"/>
      <w:bookmarkStart w:id="641" w:name="_Toc158045708"/>
      <w:bookmarkStart w:id="642" w:name="_Toc158049401"/>
      <w:bookmarkStart w:id="643" w:name="_Toc199920213"/>
      <w:r>
        <w:lastRenderedPageBreak/>
        <w:t>Exertional Collapse, Universal Training Precautions (UTP) and Physical Activity Opt- Out Policy</w:t>
      </w:r>
      <w:bookmarkEnd w:id="638"/>
      <w:bookmarkEnd w:id="639"/>
      <w:bookmarkEnd w:id="640"/>
      <w:bookmarkEnd w:id="641"/>
      <w:bookmarkEnd w:id="642"/>
      <w:bookmarkEnd w:id="643"/>
    </w:p>
    <w:p w14:paraId="3F3913C6" w14:textId="77777777" w:rsidR="00851167" w:rsidRDefault="00851167"/>
    <w:p w14:paraId="0BB859E4" w14:textId="77777777" w:rsidR="00851167" w:rsidRDefault="00000000">
      <w:pPr>
        <w:pStyle w:val="Heading3"/>
      </w:pPr>
      <w:bookmarkStart w:id="644" w:name="_Toc199920214"/>
      <w:r>
        <w:t>Exertional Collapse, Universal Training Precautions (UTP) and Physical Activity Opt- Out policy has been moved from this chapter to JSP 822, Vol 4, Chapter 5 (Defence Direction for Trainee Management) in consultation with the Defence Training Assurance and Care &amp; Welfare Working Groups, as this policy is relevant to all training, not just Robust Training. This direction is applicable to all activities in the support of the delivery of Care and Welfare of all trainees.</w:t>
      </w:r>
      <w:bookmarkEnd w:id="644"/>
    </w:p>
    <w:p w14:paraId="3A5D33D4" w14:textId="77777777" w:rsidR="00851167" w:rsidRDefault="00851167"/>
    <w:p w14:paraId="249A281B" w14:textId="77777777" w:rsidR="00851167" w:rsidRDefault="00851167"/>
    <w:p w14:paraId="4901505A" w14:textId="77777777" w:rsidR="00851167" w:rsidRDefault="00851167"/>
    <w:p w14:paraId="52745D8B" w14:textId="77777777" w:rsidR="00851167" w:rsidRDefault="00851167"/>
    <w:p w14:paraId="553576F6" w14:textId="77777777" w:rsidR="00851167" w:rsidRDefault="00851167"/>
    <w:p w14:paraId="7F21908F" w14:textId="77777777" w:rsidR="00851167" w:rsidRDefault="00851167"/>
    <w:p w14:paraId="45B3ABF2" w14:textId="77777777" w:rsidR="00851167" w:rsidRDefault="00851167"/>
    <w:p w14:paraId="18D82F45" w14:textId="77777777" w:rsidR="00851167" w:rsidRDefault="00851167"/>
    <w:p w14:paraId="389A2111" w14:textId="77777777" w:rsidR="00851167" w:rsidRDefault="00851167"/>
    <w:p w14:paraId="0BF34918" w14:textId="77777777" w:rsidR="00851167" w:rsidRDefault="00851167"/>
    <w:p w14:paraId="0F47CEE0" w14:textId="77777777" w:rsidR="00851167" w:rsidRDefault="00851167"/>
    <w:p w14:paraId="50D820D8" w14:textId="77777777" w:rsidR="00851167" w:rsidRDefault="00851167"/>
    <w:p w14:paraId="0E70E486" w14:textId="77777777" w:rsidR="00851167" w:rsidRDefault="00851167"/>
    <w:p w14:paraId="1BFBAB4B" w14:textId="77777777" w:rsidR="00851167" w:rsidRDefault="00851167"/>
    <w:p w14:paraId="20E72215" w14:textId="77777777" w:rsidR="00851167" w:rsidRDefault="00851167"/>
    <w:p w14:paraId="5E133E31" w14:textId="77777777" w:rsidR="00851167" w:rsidRDefault="00851167"/>
    <w:p w14:paraId="2345D158" w14:textId="77777777" w:rsidR="00851167" w:rsidRDefault="00851167"/>
    <w:p w14:paraId="487CD3E4" w14:textId="77777777" w:rsidR="00851167" w:rsidRDefault="00851167"/>
    <w:p w14:paraId="77D9B122" w14:textId="77777777" w:rsidR="00851167" w:rsidRDefault="00851167"/>
    <w:p w14:paraId="756D6759" w14:textId="77777777" w:rsidR="00851167" w:rsidRDefault="00851167"/>
    <w:p w14:paraId="0122C73C" w14:textId="77777777" w:rsidR="00851167" w:rsidRDefault="00851167"/>
    <w:p w14:paraId="2E41ECB0" w14:textId="77777777" w:rsidR="00851167" w:rsidRDefault="00851167"/>
    <w:p w14:paraId="3221F601" w14:textId="77777777" w:rsidR="00851167" w:rsidRDefault="00851167"/>
    <w:p w14:paraId="5BE75014" w14:textId="77777777" w:rsidR="00851167" w:rsidRDefault="00851167"/>
    <w:p w14:paraId="53F7EAF1" w14:textId="77777777" w:rsidR="00851167" w:rsidRDefault="00851167"/>
    <w:p w14:paraId="68FCEF46" w14:textId="77777777" w:rsidR="00851167" w:rsidRDefault="00851167"/>
    <w:p w14:paraId="4A743475" w14:textId="77777777" w:rsidR="00851167" w:rsidRDefault="00851167"/>
    <w:p w14:paraId="670D5926" w14:textId="77777777" w:rsidR="00851167" w:rsidRDefault="00851167"/>
    <w:p w14:paraId="0621EF2F" w14:textId="77777777" w:rsidR="00851167" w:rsidRDefault="00851167"/>
    <w:p w14:paraId="5EE19286" w14:textId="77777777" w:rsidR="00851167" w:rsidRDefault="00851167"/>
    <w:p w14:paraId="0EBEFE37" w14:textId="77777777" w:rsidR="00851167" w:rsidRDefault="00851167"/>
    <w:p w14:paraId="502B4E29" w14:textId="77777777" w:rsidR="00851167" w:rsidRDefault="00851167"/>
    <w:p w14:paraId="28624DFE" w14:textId="77777777" w:rsidR="00851167" w:rsidRDefault="00851167"/>
    <w:p w14:paraId="5E56CD9B" w14:textId="77777777" w:rsidR="00851167" w:rsidRDefault="00851167"/>
    <w:p w14:paraId="431AA653" w14:textId="77777777" w:rsidR="00851167" w:rsidRDefault="00851167"/>
    <w:p w14:paraId="706B9105" w14:textId="77777777" w:rsidR="00851167" w:rsidRDefault="00851167"/>
    <w:p w14:paraId="69A768F8" w14:textId="77777777" w:rsidR="00851167" w:rsidRDefault="00000000">
      <w:pPr>
        <w:pStyle w:val="Heading1"/>
      </w:pPr>
      <w:bookmarkStart w:id="645" w:name="_Toc158044523"/>
      <w:bookmarkStart w:id="646" w:name="_Toc158044723"/>
      <w:bookmarkStart w:id="647" w:name="_Toc158045709"/>
      <w:bookmarkStart w:id="648" w:name="_Toc158049402"/>
      <w:bookmarkStart w:id="649" w:name="_Toc199920215"/>
      <w:r>
        <w:lastRenderedPageBreak/>
        <w:t>Document Information</w:t>
      </w:r>
      <w:bookmarkEnd w:id="645"/>
      <w:bookmarkEnd w:id="646"/>
      <w:bookmarkEnd w:id="647"/>
      <w:bookmarkEnd w:id="648"/>
      <w:bookmarkEnd w:id="649"/>
    </w:p>
    <w:p w14:paraId="5672F18C" w14:textId="77777777" w:rsidR="00851167" w:rsidRDefault="00851167">
      <w:pPr>
        <w:spacing w:line="278" w:lineRule="exact"/>
        <w:textAlignment w:val="baseline"/>
        <w:rPr>
          <w:rFonts w:eastAsia="Arial"/>
        </w:rPr>
      </w:pPr>
    </w:p>
    <w:p w14:paraId="12A96094" w14:textId="77777777" w:rsidR="00851167" w:rsidRDefault="00000000">
      <w:pPr>
        <w:pStyle w:val="Heading2"/>
      </w:pPr>
      <w:r>
        <w:tab/>
      </w:r>
      <w:bookmarkStart w:id="650" w:name="_Toc158044524"/>
      <w:bookmarkStart w:id="651" w:name="_Toc158044724"/>
      <w:bookmarkStart w:id="652" w:name="_Toc158045710"/>
      <w:bookmarkStart w:id="653" w:name="_Toc158049403"/>
      <w:bookmarkStart w:id="654" w:name="_Toc199920216"/>
      <w:r>
        <w:t>Document Coverage</w:t>
      </w:r>
      <w:bookmarkEnd w:id="650"/>
      <w:bookmarkEnd w:id="651"/>
      <w:bookmarkEnd w:id="652"/>
      <w:bookmarkEnd w:id="653"/>
      <w:bookmarkEnd w:id="654"/>
    </w:p>
    <w:p w14:paraId="06EAC3A5" w14:textId="77777777" w:rsidR="00851167" w:rsidRDefault="00851167"/>
    <w:p w14:paraId="7760350E" w14:textId="77777777" w:rsidR="00851167" w:rsidRDefault="00000000">
      <w:r>
        <w:t xml:space="preserve">The contents of this policy supersede all previous MOD Policy on </w:t>
      </w:r>
      <w:r>
        <w:rPr>
          <w:color w:val="auto"/>
        </w:rPr>
        <w:t>Defence Individual Training</w:t>
      </w:r>
      <w:r>
        <w:t xml:space="preserve">.  </w:t>
      </w:r>
    </w:p>
    <w:p w14:paraId="40E0490E" w14:textId="77777777" w:rsidR="00851167" w:rsidRDefault="00851167"/>
    <w:p w14:paraId="775F785F" w14:textId="77777777" w:rsidR="00851167" w:rsidRDefault="00851167"/>
    <w:p w14:paraId="2499CFFF" w14:textId="77777777" w:rsidR="00851167" w:rsidRDefault="00000000">
      <w:pPr>
        <w:pStyle w:val="Heading2"/>
      </w:pPr>
      <w:r>
        <w:tab/>
      </w:r>
      <w:bookmarkStart w:id="655" w:name="_Toc158044525"/>
      <w:bookmarkStart w:id="656" w:name="_Toc158044725"/>
      <w:bookmarkStart w:id="657" w:name="_Toc158045711"/>
      <w:bookmarkStart w:id="658" w:name="_Toc158049404"/>
      <w:bookmarkStart w:id="659" w:name="_Toc199920217"/>
      <w:r>
        <w:t>Document Information</w:t>
      </w:r>
      <w:bookmarkEnd w:id="655"/>
      <w:bookmarkEnd w:id="656"/>
      <w:bookmarkEnd w:id="657"/>
      <w:bookmarkEnd w:id="658"/>
      <w:bookmarkEnd w:id="659"/>
    </w:p>
    <w:p w14:paraId="3BCD2A4D" w14:textId="77777777" w:rsidR="00851167" w:rsidRDefault="00851167"/>
    <w:tbl>
      <w:tblPr>
        <w:tblW w:w="9500" w:type="dxa"/>
        <w:tblCellMar>
          <w:left w:w="10" w:type="dxa"/>
          <w:right w:w="10" w:type="dxa"/>
        </w:tblCellMar>
        <w:tblLook w:val="0000" w:firstRow="0" w:lastRow="0" w:firstColumn="0" w:lastColumn="0" w:noHBand="0" w:noVBand="0"/>
      </w:tblPr>
      <w:tblGrid>
        <w:gridCol w:w="3089"/>
        <w:gridCol w:w="6411"/>
      </w:tblGrid>
      <w:tr w:rsidR="00851167" w14:paraId="5F4B98DA" w14:textId="77777777">
        <w:trPr>
          <w:trHeight w:val="284"/>
        </w:trPr>
        <w:tc>
          <w:tcPr>
            <w:tcW w:w="30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8DC9C72" w14:textId="77777777" w:rsidR="00851167" w:rsidRDefault="00000000">
            <w:r>
              <w:t>Filename:</w:t>
            </w:r>
          </w:p>
        </w:tc>
        <w:tc>
          <w:tcPr>
            <w:tcW w:w="6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6A9E66" w14:textId="77777777" w:rsidR="00851167" w:rsidRDefault="00000000">
            <w:r>
              <w:rPr>
                <w:color w:val="auto"/>
              </w:rPr>
              <w:t xml:space="preserve">Defence Individual Training </w:t>
            </w:r>
            <w:r>
              <w:t>Policy</w:t>
            </w:r>
          </w:p>
        </w:tc>
      </w:tr>
      <w:tr w:rsidR="00851167" w14:paraId="04D78B6A" w14:textId="77777777">
        <w:trPr>
          <w:trHeight w:val="284"/>
        </w:trPr>
        <w:tc>
          <w:tcPr>
            <w:tcW w:w="30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233CF50" w14:textId="77777777" w:rsidR="00851167" w:rsidRDefault="00000000">
            <w:r>
              <w:t>Document ID:</w:t>
            </w:r>
          </w:p>
        </w:tc>
        <w:tc>
          <w:tcPr>
            <w:tcW w:w="6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A53463" w14:textId="77777777" w:rsidR="00851167" w:rsidRDefault="00000000">
            <w:r>
              <w:t>JSP 822, Volume 2</w:t>
            </w:r>
          </w:p>
        </w:tc>
      </w:tr>
      <w:tr w:rsidR="00851167" w14:paraId="6342F7E9" w14:textId="77777777">
        <w:trPr>
          <w:trHeight w:val="284"/>
        </w:trPr>
        <w:tc>
          <w:tcPr>
            <w:tcW w:w="30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C0C25FE" w14:textId="77777777" w:rsidR="00851167" w:rsidRDefault="00000000">
            <w:r>
              <w:t>Owning Function / Team:</w:t>
            </w:r>
          </w:p>
        </w:tc>
        <w:tc>
          <w:tcPr>
            <w:tcW w:w="6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1A5BDC" w14:textId="77777777" w:rsidR="00851167" w:rsidRDefault="00000000">
            <w:r>
              <w:t>Talent, Skills, Learning and Development (TSLD)</w:t>
            </w:r>
          </w:p>
        </w:tc>
      </w:tr>
      <w:tr w:rsidR="00851167" w14:paraId="65E9C610" w14:textId="77777777">
        <w:trPr>
          <w:trHeight w:val="284"/>
        </w:trPr>
        <w:tc>
          <w:tcPr>
            <w:tcW w:w="30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B2DA28D" w14:textId="77777777" w:rsidR="00851167" w:rsidRDefault="00000000">
            <w:r>
              <w:t>Service Owner (1*):</w:t>
            </w:r>
          </w:p>
        </w:tc>
        <w:tc>
          <w:tcPr>
            <w:tcW w:w="6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C1CD32" w14:textId="77777777" w:rsidR="00851167" w:rsidRDefault="00000000">
            <w:r>
              <w:rPr>
                <w:rFonts w:cs="Arial"/>
                <w:szCs w:val="24"/>
                <w:shd w:val="clear" w:color="auto" w:fill="FFFFFF"/>
              </w:rPr>
              <w:t>People-TSLD-Hd OF6</w:t>
            </w:r>
          </w:p>
        </w:tc>
      </w:tr>
      <w:tr w:rsidR="00851167" w14:paraId="6D545B03" w14:textId="77777777">
        <w:trPr>
          <w:trHeight w:val="370"/>
        </w:trPr>
        <w:tc>
          <w:tcPr>
            <w:tcW w:w="30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46037EA" w14:textId="77777777" w:rsidR="00851167" w:rsidRDefault="00000000">
            <w:r>
              <w:t>Approving Authority:</w:t>
            </w:r>
          </w:p>
        </w:tc>
        <w:tc>
          <w:tcPr>
            <w:tcW w:w="6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4DFFA0" w14:textId="77777777" w:rsidR="00851167" w:rsidRDefault="00000000">
            <w:r>
              <w:rPr>
                <w:rFonts w:cs="Arial"/>
                <w:szCs w:val="24"/>
                <w:shd w:val="clear" w:color="auto" w:fill="FFFFFF"/>
              </w:rPr>
              <w:t>1* TSLD Policy Assurance Group (TSLD PAG)</w:t>
            </w:r>
          </w:p>
        </w:tc>
      </w:tr>
    </w:tbl>
    <w:p w14:paraId="583483A4" w14:textId="77777777" w:rsidR="00851167" w:rsidRDefault="00851167"/>
    <w:p w14:paraId="71AB06AA" w14:textId="77777777" w:rsidR="00851167" w:rsidRDefault="00000000">
      <w:pPr>
        <w:pStyle w:val="Heading2"/>
      </w:pPr>
      <w:r>
        <w:tab/>
      </w:r>
      <w:bookmarkStart w:id="660" w:name="_Toc158044526"/>
      <w:bookmarkStart w:id="661" w:name="_Toc158044726"/>
      <w:bookmarkStart w:id="662" w:name="_Toc158045712"/>
      <w:bookmarkStart w:id="663" w:name="_Toc158049405"/>
      <w:bookmarkStart w:id="664" w:name="_Toc199920218"/>
      <w:r>
        <w:t>Document Versions</w:t>
      </w:r>
      <w:bookmarkEnd w:id="660"/>
      <w:bookmarkEnd w:id="661"/>
      <w:bookmarkEnd w:id="662"/>
      <w:bookmarkEnd w:id="663"/>
      <w:bookmarkEnd w:id="664"/>
    </w:p>
    <w:p w14:paraId="492B8AAA" w14:textId="77777777" w:rsidR="00851167" w:rsidRDefault="00851167"/>
    <w:tbl>
      <w:tblPr>
        <w:tblW w:w="9493" w:type="dxa"/>
        <w:tblCellMar>
          <w:left w:w="10" w:type="dxa"/>
          <w:right w:w="10" w:type="dxa"/>
        </w:tblCellMar>
        <w:tblLook w:val="0000" w:firstRow="0" w:lastRow="0" w:firstColumn="0" w:lastColumn="0" w:noHBand="0" w:noVBand="0"/>
      </w:tblPr>
      <w:tblGrid>
        <w:gridCol w:w="1129"/>
        <w:gridCol w:w="4820"/>
        <w:gridCol w:w="3544"/>
      </w:tblGrid>
      <w:tr w:rsidR="00851167" w14:paraId="57A37741" w14:textId="77777777">
        <w:trPr>
          <w:trHeight w:val="454"/>
        </w:trPr>
        <w:tc>
          <w:tcPr>
            <w:tcW w:w="112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6736C9B" w14:textId="77777777" w:rsidR="00851167" w:rsidRDefault="00000000">
            <w:pPr>
              <w:jc w:val="center"/>
            </w:pPr>
            <w:r>
              <w:t>Version</w:t>
            </w:r>
          </w:p>
        </w:tc>
        <w:tc>
          <w:tcPr>
            <w:tcW w:w="482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51A4FC6" w14:textId="77777777" w:rsidR="00851167" w:rsidRDefault="00000000">
            <w:pPr>
              <w:jc w:val="center"/>
            </w:pPr>
            <w:r>
              <w:t>Pub. Date</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D73341F" w14:textId="77777777" w:rsidR="00851167" w:rsidRDefault="00000000">
            <w:pPr>
              <w:jc w:val="center"/>
            </w:pPr>
            <w:r>
              <w:t>Revised pages</w:t>
            </w:r>
          </w:p>
        </w:tc>
      </w:tr>
      <w:tr w:rsidR="00851167" w14:paraId="40D9FB2F" w14:textId="77777777">
        <w:trPr>
          <w:trHeight w:val="454"/>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22EB54" w14:textId="77777777" w:rsidR="00851167" w:rsidRDefault="00000000">
            <w:pPr>
              <w:jc w:val="center"/>
            </w:pPr>
            <w:r>
              <w:t>3.0</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AAD2E1" w14:textId="77777777" w:rsidR="00851167" w:rsidRDefault="00000000">
            <w:pPr>
              <w:jc w:val="center"/>
              <w:rPr>
                <w:color w:val="auto"/>
              </w:rPr>
            </w:pPr>
            <w:r>
              <w:rPr>
                <w:color w:val="auto"/>
              </w:rPr>
              <w:t>February 2024</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68C1A8" w14:textId="77777777" w:rsidR="00851167" w:rsidRDefault="00851167">
            <w:pPr>
              <w:jc w:val="center"/>
            </w:pPr>
            <w:hyperlink r:id="rId53" w:history="1">
              <w:r>
                <w:rPr>
                  <w:rStyle w:val="Hyperlink"/>
                </w:rPr>
                <w:t>Press here</w:t>
              </w:r>
            </w:hyperlink>
          </w:p>
        </w:tc>
      </w:tr>
      <w:tr w:rsidR="00851167" w14:paraId="1B117F65" w14:textId="77777777">
        <w:trPr>
          <w:trHeight w:val="454"/>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8619E9" w14:textId="77777777" w:rsidR="00851167" w:rsidRDefault="00000000">
            <w:pPr>
              <w:jc w:val="center"/>
            </w:pPr>
            <w:r>
              <w:t>2.0</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9CBF56" w14:textId="77777777" w:rsidR="00851167" w:rsidRDefault="00000000">
            <w:pPr>
              <w:jc w:val="center"/>
              <w:rPr>
                <w:color w:val="auto"/>
              </w:rPr>
            </w:pPr>
            <w:r>
              <w:rPr>
                <w:color w:val="auto"/>
              </w:rPr>
              <w:t>October 2023</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6508DB" w14:textId="77777777" w:rsidR="00851167" w:rsidRDefault="00851167">
            <w:pPr>
              <w:jc w:val="center"/>
            </w:pPr>
            <w:hyperlink r:id="rId54" w:history="1">
              <w:r>
                <w:rPr>
                  <w:rStyle w:val="Hyperlink"/>
                </w:rPr>
                <w:t>Press here</w:t>
              </w:r>
            </w:hyperlink>
          </w:p>
        </w:tc>
      </w:tr>
      <w:tr w:rsidR="00851167" w14:paraId="11FB0F74" w14:textId="77777777">
        <w:trPr>
          <w:trHeight w:val="632"/>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510443" w14:textId="77777777" w:rsidR="00851167" w:rsidRDefault="00000000">
            <w:pPr>
              <w:jc w:val="center"/>
            </w:pPr>
            <w:r>
              <w:t>1.0</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1D2528" w14:textId="77777777" w:rsidR="00851167" w:rsidRDefault="00000000">
            <w:pPr>
              <w:jc w:val="center"/>
              <w:rPr>
                <w:color w:val="auto"/>
              </w:rPr>
            </w:pPr>
            <w:r>
              <w:rPr>
                <w:color w:val="auto"/>
              </w:rPr>
              <w:t>September 2022</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272674" w14:textId="77777777" w:rsidR="00851167" w:rsidRDefault="00851167">
            <w:pPr>
              <w:jc w:val="center"/>
            </w:pPr>
            <w:hyperlink r:id="rId55" w:history="1">
              <w:r>
                <w:rPr>
                  <w:rStyle w:val="Hyperlink"/>
                </w:rPr>
                <w:t>Press here</w:t>
              </w:r>
            </w:hyperlink>
          </w:p>
        </w:tc>
      </w:tr>
    </w:tbl>
    <w:p w14:paraId="678C8A6A" w14:textId="77777777" w:rsidR="00851167" w:rsidRDefault="00851167"/>
    <w:p w14:paraId="15A6E3F8" w14:textId="77777777" w:rsidR="00851167" w:rsidRDefault="00000000">
      <w:r>
        <w:t>MOD will review this Policy in three years, or when changes to legislation or best practice dictates.</w:t>
      </w:r>
    </w:p>
    <w:p w14:paraId="3E84644E" w14:textId="77777777" w:rsidR="00851167" w:rsidRDefault="00851167"/>
    <w:p w14:paraId="7808DB8D" w14:textId="77777777" w:rsidR="00851167" w:rsidRDefault="00851167"/>
    <w:p w14:paraId="06DB9A8D" w14:textId="77777777" w:rsidR="00851167" w:rsidRDefault="00851167"/>
    <w:p w14:paraId="31C4BD1C" w14:textId="77777777" w:rsidR="00851167" w:rsidRDefault="00851167"/>
    <w:p w14:paraId="6397A340" w14:textId="77777777" w:rsidR="00851167" w:rsidRDefault="00851167"/>
    <w:p w14:paraId="4B5EC469" w14:textId="77777777" w:rsidR="00851167" w:rsidRDefault="00851167"/>
    <w:p w14:paraId="0DA1DB25" w14:textId="77777777" w:rsidR="00851167" w:rsidRDefault="00851167"/>
    <w:p w14:paraId="1560DC9B" w14:textId="77777777" w:rsidR="00851167" w:rsidRDefault="00851167"/>
    <w:p w14:paraId="3FFBE8B2" w14:textId="77777777" w:rsidR="00851167" w:rsidRDefault="00851167"/>
    <w:p w14:paraId="3E1ACBF5" w14:textId="77777777" w:rsidR="00851167" w:rsidRDefault="00851167"/>
    <w:p w14:paraId="250F40EF" w14:textId="77777777" w:rsidR="00851167" w:rsidRDefault="00851167"/>
    <w:p w14:paraId="553ADCE0" w14:textId="77777777" w:rsidR="00851167" w:rsidRDefault="00851167"/>
    <w:p w14:paraId="4E38653A" w14:textId="77777777" w:rsidR="00851167" w:rsidRDefault="00851167"/>
    <w:p w14:paraId="64903277" w14:textId="77777777" w:rsidR="00851167" w:rsidRDefault="00851167"/>
    <w:p w14:paraId="0AECFB9D" w14:textId="77777777" w:rsidR="00851167" w:rsidRDefault="00851167"/>
    <w:p w14:paraId="407D7D98" w14:textId="77777777" w:rsidR="00851167" w:rsidRDefault="00000000">
      <w:pPr>
        <w:pStyle w:val="Heading1"/>
      </w:pPr>
      <w:bookmarkStart w:id="665" w:name="_Toc153521609"/>
      <w:bookmarkStart w:id="666" w:name="_Toc158044527"/>
      <w:bookmarkStart w:id="667" w:name="_Toc158044727"/>
      <w:bookmarkStart w:id="668" w:name="_Toc158045713"/>
      <w:bookmarkStart w:id="669" w:name="_Toc158049406"/>
      <w:bookmarkStart w:id="670" w:name="_Toc199920219"/>
      <w:r>
        <w:lastRenderedPageBreak/>
        <w:t>Applicability</w:t>
      </w:r>
      <w:bookmarkEnd w:id="665"/>
      <w:bookmarkEnd w:id="666"/>
      <w:bookmarkEnd w:id="667"/>
      <w:bookmarkEnd w:id="668"/>
      <w:bookmarkEnd w:id="669"/>
      <w:bookmarkEnd w:id="670"/>
    </w:p>
    <w:p w14:paraId="2947F59B" w14:textId="77777777" w:rsidR="00851167" w:rsidRDefault="00851167">
      <w:pPr>
        <w:tabs>
          <w:tab w:val="left" w:pos="432"/>
        </w:tabs>
        <w:spacing w:line="278" w:lineRule="exact"/>
        <w:ind w:right="-1"/>
        <w:textAlignment w:val="baseline"/>
      </w:pPr>
    </w:p>
    <w:p w14:paraId="48A5F66D" w14:textId="77777777" w:rsidR="00851167" w:rsidRDefault="00000000">
      <w:pPr>
        <w:tabs>
          <w:tab w:val="left" w:pos="432"/>
        </w:tabs>
        <w:spacing w:line="278" w:lineRule="exact"/>
        <w:ind w:right="-1"/>
        <w:textAlignment w:val="baseline"/>
      </w:pPr>
      <w:r>
        <w:t>The policy contained in this Volume applies to the Whole Force which encompasses Regular and Reserve personnel</w:t>
      </w:r>
      <w:r>
        <w:rPr>
          <w:rStyle w:val="FootnoteReference"/>
        </w:rPr>
        <w:footnoteReference w:id="91"/>
      </w:r>
      <w:r>
        <w:t>, MOD Civil Servants, and civilians, including the Ministry of Defence Police and contractors. It is noted that training sourced through the pan-Governmental ‘Civil Service Learning / Government Campus’ is not subject to the policies in this document. Any other Civil Service training must be compliant with the policies in this document.</w:t>
      </w:r>
    </w:p>
    <w:p w14:paraId="21EB9981" w14:textId="77777777" w:rsidR="00851167" w:rsidRDefault="00851167">
      <w:pPr>
        <w:tabs>
          <w:tab w:val="left" w:pos="432"/>
        </w:tabs>
        <w:spacing w:line="278" w:lineRule="exact"/>
        <w:ind w:right="-1"/>
        <w:textAlignment w:val="baseline"/>
      </w:pPr>
    </w:p>
    <w:p w14:paraId="666C9E89" w14:textId="77777777" w:rsidR="00851167" w:rsidRDefault="00000000">
      <w:pPr>
        <w:tabs>
          <w:tab w:val="left" w:pos="432"/>
        </w:tabs>
        <w:spacing w:line="278" w:lineRule="exact"/>
        <w:ind w:right="-1"/>
        <w:textAlignment w:val="baseline"/>
      </w:pPr>
      <w:r>
        <w:t xml:space="preserve">The policy in this document does not apply to training deemed ‘Informal’ or ‘On-the-Job’. </w:t>
      </w:r>
    </w:p>
    <w:p w14:paraId="700AE235" w14:textId="77777777" w:rsidR="00851167" w:rsidRDefault="00851167">
      <w:pPr>
        <w:spacing w:line="294" w:lineRule="exact"/>
        <w:ind w:right="-1"/>
        <w:textAlignment w:val="baseline"/>
        <w:rPr>
          <w:rFonts w:eastAsia="Arial"/>
        </w:rPr>
      </w:pPr>
    </w:p>
    <w:p w14:paraId="6C94EF6E" w14:textId="77777777" w:rsidR="00851167" w:rsidRDefault="00000000">
      <w:pPr>
        <w:spacing w:line="294" w:lineRule="exact"/>
        <w:ind w:right="-1"/>
        <w:textAlignment w:val="baseline"/>
      </w:pPr>
      <w:r>
        <w:t>Organisational Learning is captured under the Defence Organisational Learning Strategy (DOLS) Framework owned by Joint Warfare in UKStratCom and is not within the scope of JSP 822.</w:t>
      </w:r>
    </w:p>
    <w:p w14:paraId="28B2499F" w14:textId="77777777" w:rsidR="00851167" w:rsidRDefault="00851167"/>
    <w:p w14:paraId="5ABF1993" w14:textId="77777777" w:rsidR="00851167" w:rsidRDefault="00851167"/>
    <w:p w14:paraId="7044FACF" w14:textId="77777777" w:rsidR="00851167" w:rsidRDefault="00000000">
      <w:pPr>
        <w:pStyle w:val="Heading1"/>
      </w:pPr>
      <w:bookmarkStart w:id="671" w:name="_Toc158044528"/>
      <w:bookmarkStart w:id="672" w:name="_Toc158044728"/>
      <w:bookmarkStart w:id="673" w:name="_Toc158045714"/>
      <w:bookmarkStart w:id="674" w:name="_Toc158049407"/>
      <w:bookmarkStart w:id="675" w:name="_Toc199920220"/>
      <w:r>
        <w:t>Diversity and Inclusion</w:t>
      </w:r>
      <w:bookmarkEnd w:id="671"/>
      <w:bookmarkEnd w:id="672"/>
      <w:bookmarkEnd w:id="673"/>
      <w:bookmarkEnd w:id="674"/>
      <w:bookmarkEnd w:id="675"/>
    </w:p>
    <w:p w14:paraId="2156D24F" w14:textId="77777777" w:rsidR="00851167" w:rsidRDefault="00851167">
      <w:pPr>
        <w:spacing w:line="278" w:lineRule="exact"/>
        <w:textAlignment w:val="baseline"/>
        <w:rPr>
          <w:rFonts w:eastAsia="Arial"/>
        </w:rPr>
      </w:pPr>
    </w:p>
    <w:p w14:paraId="1ACEE4F6" w14:textId="77777777" w:rsidR="00851167" w:rsidRDefault="00000000">
      <w:r>
        <w:t xml:space="preserve">MOD respects and values people of all backgrounds. The </w:t>
      </w:r>
      <w:r>
        <w:rPr>
          <w:color w:val="auto"/>
        </w:rPr>
        <w:t xml:space="preserve">Individual Training policy </w:t>
      </w:r>
      <w:r>
        <w:t>is</w:t>
      </w:r>
    </w:p>
    <w:p w14:paraId="0E32770E" w14:textId="77777777" w:rsidR="00851167" w:rsidRDefault="00000000">
      <w:r>
        <w:t xml:space="preserve">designed to ensure all employees are treated in a fair, transparent, and consistent manner. </w:t>
      </w:r>
    </w:p>
    <w:p w14:paraId="410E04B7" w14:textId="77777777" w:rsidR="00851167" w:rsidRDefault="00000000">
      <w:r>
        <w:t xml:space="preserve">All those involved in the management of MOD employees must abide by legislation and </w:t>
      </w:r>
    </w:p>
    <w:p w14:paraId="51D7B5E6" w14:textId="77777777" w:rsidR="00851167" w:rsidRDefault="00000000">
      <w:r>
        <w:t xml:space="preserve">should adhere to MOD policy. </w:t>
      </w:r>
    </w:p>
    <w:p w14:paraId="5B6A1517" w14:textId="77777777" w:rsidR="00851167" w:rsidRDefault="00851167"/>
    <w:p w14:paraId="0FB7F9B6" w14:textId="77777777" w:rsidR="00851167" w:rsidRDefault="00000000">
      <w:r>
        <w:rPr>
          <w:rFonts w:eastAsia="Arial"/>
        </w:rPr>
        <w:t xml:space="preserve">For more information on diversity and inclusion, please see the </w:t>
      </w:r>
      <w:hyperlink r:id="rId56" w:history="1">
        <w:r w:rsidR="00851167">
          <w:rPr>
            <w:rStyle w:val="Hyperlink"/>
          </w:rPr>
          <w:t>MOD Diversity &amp; Inclusion Pages</w:t>
        </w:r>
      </w:hyperlink>
      <w:r>
        <w:rPr>
          <w:rFonts w:eastAsia="Arial"/>
        </w:rPr>
        <w:t xml:space="preserve"> on </w:t>
      </w:r>
      <w:r>
        <w:rPr>
          <w:rStyle w:val="Hyperlink"/>
          <w:rFonts w:eastAsia="Arial"/>
          <w:color w:val="auto"/>
          <w:u w:val="none"/>
        </w:rPr>
        <w:t>MODnet</w:t>
      </w:r>
      <w:r>
        <w:rPr>
          <w:rFonts w:eastAsia="Arial"/>
          <w:color w:val="auto"/>
        </w:rPr>
        <w:t>.</w:t>
      </w:r>
    </w:p>
    <w:p w14:paraId="1FF3733E" w14:textId="77777777" w:rsidR="00851167" w:rsidRDefault="00851167"/>
    <w:p w14:paraId="5998C6DF" w14:textId="77777777" w:rsidR="00851167" w:rsidRDefault="00000000">
      <w:r>
        <w:t xml:space="preserve">This policy has been subject to an </w:t>
      </w:r>
      <w:r>
        <w:rPr>
          <w:color w:val="auto"/>
        </w:rPr>
        <w:t xml:space="preserve">Equality Impact Assessment (EA).  </w:t>
      </w:r>
    </w:p>
    <w:p w14:paraId="55123F70" w14:textId="77777777" w:rsidR="00851167" w:rsidRDefault="00851167"/>
    <w:tbl>
      <w:tblPr>
        <w:tblW w:w="9487" w:type="dxa"/>
        <w:tblCellMar>
          <w:left w:w="10" w:type="dxa"/>
          <w:right w:w="10" w:type="dxa"/>
        </w:tblCellMar>
        <w:tblLook w:val="0000" w:firstRow="0" w:lastRow="0" w:firstColumn="0" w:lastColumn="0" w:noHBand="0" w:noVBand="0"/>
      </w:tblPr>
      <w:tblGrid>
        <w:gridCol w:w="3170"/>
        <w:gridCol w:w="2637"/>
        <w:gridCol w:w="3680"/>
      </w:tblGrid>
      <w:tr w:rsidR="00851167" w14:paraId="7872DEAA" w14:textId="77777777">
        <w:tc>
          <w:tcPr>
            <w:tcW w:w="3170" w:type="dxa"/>
            <w:tcBorders>
              <w:top w:val="single" w:sz="4" w:space="0" w:color="A5A5A5"/>
              <w:left w:val="single" w:sz="4" w:space="0" w:color="A5A5A5"/>
              <w:bottom w:val="single" w:sz="4" w:space="0" w:color="A5A5A5"/>
            </w:tcBorders>
            <w:shd w:val="clear" w:color="auto" w:fill="D9D9D9"/>
            <w:tcMar>
              <w:top w:w="0" w:type="dxa"/>
              <w:left w:w="108" w:type="dxa"/>
              <w:bottom w:w="0" w:type="dxa"/>
              <w:right w:w="108" w:type="dxa"/>
            </w:tcMar>
          </w:tcPr>
          <w:p w14:paraId="38189124" w14:textId="77777777" w:rsidR="00851167" w:rsidRDefault="00000000">
            <w:pPr>
              <w:spacing w:line="276" w:lineRule="exact"/>
              <w:jc w:val="center"/>
              <w:textAlignment w:val="baseline"/>
            </w:pPr>
            <w:r>
              <w:rPr>
                <w:rFonts w:eastAsia="Arial"/>
                <w:bCs/>
              </w:rPr>
              <w:t>Document</w:t>
            </w:r>
          </w:p>
        </w:tc>
        <w:tc>
          <w:tcPr>
            <w:tcW w:w="2637" w:type="dxa"/>
            <w:tcBorders>
              <w:top w:val="single" w:sz="4" w:space="0" w:color="A5A5A5"/>
              <w:bottom w:val="single" w:sz="4" w:space="0" w:color="A5A5A5"/>
            </w:tcBorders>
            <w:shd w:val="clear" w:color="auto" w:fill="D9D9D9"/>
            <w:tcMar>
              <w:top w:w="0" w:type="dxa"/>
              <w:left w:w="108" w:type="dxa"/>
              <w:bottom w:w="0" w:type="dxa"/>
              <w:right w:w="108" w:type="dxa"/>
            </w:tcMar>
          </w:tcPr>
          <w:p w14:paraId="2184E9AC" w14:textId="77777777" w:rsidR="00851167" w:rsidRDefault="00000000">
            <w:pPr>
              <w:jc w:val="center"/>
            </w:pPr>
            <w:r>
              <w:rPr>
                <w:rFonts w:eastAsia="Arial"/>
                <w:bCs/>
              </w:rPr>
              <w:t>Date</w:t>
            </w:r>
          </w:p>
        </w:tc>
        <w:tc>
          <w:tcPr>
            <w:tcW w:w="3680" w:type="dxa"/>
            <w:tcBorders>
              <w:top w:val="single" w:sz="4" w:space="0" w:color="A5A5A5"/>
              <w:bottom w:val="single" w:sz="4" w:space="0" w:color="A5A5A5"/>
              <w:right w:val="single" w:sz="4" w:space="0" w:color="A5A5A5"/>
            </w:tcBorders>
            <w:shd w:val="clear" w:color="auto" w:fill="D9D9D9"/>
            <w:tcMar>
              <w:top w:w="0" w:type="dxa"/>
              <w:left w:w="108" w:type="dxa"/>
              <w:bottom w:w="0" w:type="dxa"/>
              <w:right w:w="108" w:type="dxa"/>
            </w:tcMar>
          </w:tcPr>
          <w:p w14:paraId="03052BED" w14:textId="77777777" w:rsidR="00851167" w:rsidRDefault="00000000">
            <w:pPr>
              <w:jc w:val="center"/>
            </w:pPr>
            <w:r>
              <w:rPr>
                <w:rFonts w:eastAsia="Arial"/>
                <w:bCs/>
              </w:rPr>
              <w:t>Owner</w:t>
            </w:r>
          </w:p>
        </w:tc>
      </w:tr>
      <w:tr w:rsidR="00851167" w14:paraId="06DCE3E4" w14:textId="77777777">
        <w:tc>
          <w:tcPr>
            <w:tcW w:w="3170" w:type="dxa"/>
            <w:tcBorders>
              <w:top w:val="single" w:sz="4" w:space="0" w:color="C9C9C9"/>
              <w:left w:val="single" w:sz="4" w:space="0" w:color="C9C9C9"/>
              <w:bottom w:val="single" w:sz="4" w:space="0" w:color="C9C9C9"/>
              <w:right w:val="single" w:sz="4" w:space="0" w:color="C9C9C9"/>
            </w:tcBorders>
            <w:shd w:val="clear" w:color="auto" w:fill="FFFFFF"/>
            <w:tcMar>
              <w:top w:w="0" w:type="dxa"/>
              <w:left w:w="108" w:type="dxa"/>
              <w:bottom w:w="0" w:type="dxa"/>
              <w:right w:w="108" w:type="dxa"/>
            </w:tcMar>
          </w:tcPr>
          <w:p w14:paraId="69D5091B" w14:textId="77777777" w:rsidR="00851167" w:rsidRDefault="00851167">
            <w:pPr>
              <w:spacing w:line="276" w:lineRule="exact"/>
              <w:jc w:val="center"/>
              <w:textAlignment w:val="baseline"/>
            </w:pPr>
            <w:hyperlink r:id="rId57" w:history="1">
              <w:r>
                <w:rPr>
                  <w:rStyle w:val="Hyperlink"/>
                  <w:rFonts w:eastAsia="Arial"/>
                </w:rPr>
                <w:t>Equality Assessment</w:t>
              </w:r>
            </w:hyperlink>
          </w:p>
        </w:tc>
        <w:tc>
          <w:tcPr>
            <w:tcW w:w="2637" w:type="dxa"/>
            <w:tcBorders>
              <w:top w:val="single" w:sz="4" w:space="0" w:color="C9C9C9"/>
              <w:left w:val="single" w:sz="4" w:space="0" w:color="C9C9C9"/>
              <w:bottom w:val="single" w:sz="4" w:space="0" w:color="C9C9C9"/>
              <w:right w:val="single" w:sz="4" w:space="0" w:color="C9C9C9"/>
            </w:tcBorders>
            <w:shd w:val="clear" w:color="auto" w:fill="FFFFFF"/>
            <w:tcMar>
              <w:top w:w="0" w:type="dxa"/>
              <w:left w:w="108" w:type="dxa"/>
              <w:bottom w:w="0" w:type="dxa"/>
              <w:right w:w="108" w:type="dxa"/>
            </w:tcMar>
          </w:tcPr>
          <w:p w14:paraId="2CCB5090" w14:textId="77777777" w:rsidR="00851167" w:rsidRDefault="00000000">
            <w:pPr>
              <w:jc w:val="center"/>
            </w:pPr>
            <w:r>
              <w:t>05/02/2024</w:t>
            </w:r>
          </w:p>
        </w:tc>
        <w:tc>
          <w:tcPr>
            <w:tcW w:w="3680" w:type="dxa"/>
            <w:tcBorders>
              <w:top w:val="single" w:sz="4" w:space="0" w:color="C9C9C9"/>
              <w:left w:val="single" w:sz="4" w:space="0" w:color="C9C9C9"/>
              <w:bottom w:val="single" w:sz="4" w:space="0" w:color="C9C9C9"/>
              <w:right w:val="single" w:sz="4" w:space="0" w:color="C9C9C9"/>
            </w:tcBorders>
            <w:shd w:val="clear" w:color="auto" w:fill="FFFFFF"/>
            <w:tcMar>
              <w:top w:w="0" w:type="dxa"/>
              <w:left w:w="108" w:type="dxa"/>
              <w:bottom w:w="0" w:type="dxa"/>
              <w:right w:w="108" w:type="dxa"/>
            </w:tcMar>
          </w:tcPr>
          <w:p w14:paraId="0EDE728A" w14:textId="77777777" w:rsidR="00851167" w:rsidRDefault="00000000">
            <w:pPr>
              <w:jc w:val="center"/>
            </w:pPr>
            <w:r>
              <w:rPr>
                <w:rStyle w:val="cf01"/>
                <w:rFonts w:ascii="Arial" w:hAnsi="Arial" w:cs="Arial"/>
                <w:sz w:val="24"/>
                <w:szCs w:val="24"/>
              </w:rPr>
              <w:t>People-TSLD-Trg Policy HEO</w:t>
            </w:r>
          </w:p>
        </w:tc>
      </w:tr>
    </w:tbl>
    <w:p w14:paraId="631F4771" w14:textId="77777777" w:rsidR="00851167" w:rsidRDefault="00851167"/>
    <w:p w14:paraId="42049AEF" w14:textId="77777777" w:rsidR="00851167" w:rsidRDefault="00851167"/>
    <w:p w14:paraId="45B89758" w14:textId="77777777" w:rsidR="00851167" w:rsidRDefault="00000000">
      <w:pPr>
        <w:pStyle w:val="Heading1"/>
      </w:pPr>
      <w:bookmarkStart w:id="676" w:name="_Toc155185048"/>
      <w:bookmarkStart w:id="677" w:name="_Toc158044529"/>
      <w:bookmarkStart w:id="678" w:name="_Toc158044729"/>
      <w:bookmarkStart w:id="679" w:name="_Toc158045715"/>
      <w:bookmarkStart w:id="680" w:name="_Toc158049408"/>
      <w:bookmarkStart w:id="681" w:name="_Toc199920221"/>
      <w:r>
        <w:t>Glossary</w:t>
      </w:r>
      <w:bookmarkEnd w:id="676"/>
      <w:bookmarkEnd w:id="677"/>
      <w:bookmarkEnd w:id="678"/>
      <w:bookmarkEnd w:id="679"/>
      <w:bookmarkEnd w:id="680"/>
      <w:bookmarkEnd w:id="681"/>
    </w:p>
    <w:p w14:paraId="5592E09C" w14:textId="77777777" w:rsidR="00851167" w:rsidRDefault="00851167"/>
    <w:p w14:paraId="7EBFB21C" w14:textId="77777777" w:rsidR="00851167" w:rsidRDefault="00000000">
      <w:r>
        <w:t xml:space="preserve">The Glossary of Definitions, Terms and Acronyms can be found on the </w:t>
      </w:r>
      <w:hyperlink r:id="rId58" w:history="1">
        <w:r w:rsidR="00851167">
          <w:rPr>
            <w:rStyle w:val="Hyperlink"/>
          </w:rPr>
          <w:t>Defence Training and Education Policy and Guidance</w:t>
        </w:r>
      </w:hyperlink>
      <w:r>
        <w:t xml:space="preserve"> Sharepoint site. </w:t>
      </w:r>
    </w:p>
    <w:p w14:paraId="1B20DC87" w14:textId="77777777" w:rsidR="00851167" w:rsidRDefault="00851167"/>
    <w:p w14:paraId="56B8E05D" w14:textId="77777777" w:rsidR="00851167" w:rsidRDefault="00851167">
      <w:pPr>
        <w:rPr>
          <w:bCs/>
          <w:szCs w:val="24"/>
        </w:rPr>
      </w:pPr>
    </w:p>
    <w:p w14:paraId="0D8427E7" w14:textId="77777777" w:rsidR="00851167" w:rsidRDefault="00851167">
      <w:pPr>
        <w:rPr>
          <w:bCs/>
        </w:rPr>
      </w:pPr>
    </w:p>
    <w:sectPr w:rsidR="00851167">
      <w:headerReference w:type="default" r:id="rId59"/>
      <w:footerReference w:type="default" r:id="rId60"/>
      <w:pgSz w:w="11909" w:h="16838"/>
      <w:pgMar w:top="2552" w:right="1136" w:bottom="1276" w:left="1276" w:header="720"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D6426" w14:textId="77777777" w:rsidR="0043669F" w:rsidRDefault="0043669F">
      <w:r>
        <w:separator/>
      </w:r>
    </w:p>
  </w:endnote>
  <w:endnote w:type="continuationSeparator" w:id="0">
    <w:p w14:paraId="172AF748" w14:textId="77777777" w:rsidR="0043669F" w:rsidRDefault="00436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swiss"/>
    <w:pitch w:val="variable"/>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wiss 12pt">
    <w:charset w:val="00"/>
    <w:family w:val="swiss"/>
    <w:pitch w:val="default"/>
  </w:font>
  <w:font w:name="Arial (W1)">
    <w:charset w:val="00"/>
    <w:family w:val="roman"/>
    <w:pitch w:val="default"/>
  </w:font>
  <w:font w:name="Helvetica">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C6B0A" w14:textId="77777777" w:rsidR="004B05E0" w:rsidRDefault="00000000">
    <w:pPr>
      <w:pStyle w:val="Footer"/>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2A642"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44462"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3CADF" w14:textId="77777777" w:rsidR="004B05E0" w:rsidRDefault="00000000">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FB328"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53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3D058" w14:textId="77777777" w:rsidR="004B05E0" w:rsidRDefault="00000000">
    <w:pPr>
      <w:pStyle w:val="Footer"/>
    </w:pPr>
    <w:r>
      <w:rPr>
        <w:rFonts w:eastAsia="Arial"/>
        <w:spacing w:val="-5"/>
      </w:rPr>
      <w:t>Volume 2: Defence Individual Training V3.0 (Part of JSP 822 V7.0)</w:t>
    </w:r>
    <w:r>
      <w:t xml:space="preserve">                                                                                                                       </w:t>
    </w:r>
    <w:r>
      <w:fldChar w:fldCharType="begin"/>
    </w:r>
    <w:r>
      <w:instrText xml:space="preserve"> PAGE </w:instrText>
    </w:r>
    <w:r>
      <w:fldChar w:fldCharType="separate"/>
    </w:r>
    <w: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1516F"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E9538"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2DAE"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4124C"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424D8"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90957"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FD096"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B41B9" w14:textId="77777777" w:rsidR="0043669F" w:rsidRDefault="0043669F">
      <w:r>
        <w:separator/>
      </w:r>
    </w:p>
  </w:footnote>
  <w:footnote w:type="continuationSeparator" w:id="0">
    <w:p w14:paraId="64B6E8BA" w14:textId="77777777" w:rsidR="0043669F" w:rsidRDefault="0043669F">
      <w:r>
        <w:continuationSeparator/>
      </w:r>
    </w:p>
  </w:footnote>
  <w:footnote w:id="1">
    <w:p w14:paraId="30B0F9B4" w14:textId="77777777" w:rsidR="00851167" w:rsidRDefault="00000000">
      <w:pPr>
        <w:pStyle w:val="FootnoteText"/>
      </w:pPr>
      <w:r>
        <w:rPr>
          <w:rStyle w:val="FootnoteReference"/>
        </w:rPr>
        <w:footnoteRef/>
      </w:r>
      <w:r>
        <w:rPr>
          <w:rFonts w:cs="Arial"/>
        </w:rPr>
        <w:t xml:space="preserve"> Note that </w:t>
      </w:r>
      <w:proofErr w:type="spellStart"/>
      <w:r>
        <w:rPr>
          <w:rFonts w:cs="Arial"/>
        </w:rPr>
        <w:t>Organisational</w:t>
      </w:r>
      <w:proofErr w:type="spellEnd"/>
      <w:r>
        <w:rPr>
          <w:rFonts w:cs="Arial"/>
        </w:rPr>
        <w:t xml:space="preserve"> Learning is captured under the Defence Organisational Learning Structure (DOLS) Framework owned by Joint Warfare in STRATCOM and is not within the scope of JSP 822. The Pan Defence Skills Framework (PDSF) currently sits in Chapter 4 of JSP 755</w:t>
      </w:r>
    </w:p>
  </w:footnote>
  <w:footnote w:id="2">
    <w:p w14:paraId="10684742" w14:textId="77777777" w:rsidR="00851167" w:rsidRDefault="00000000">
      <w:pPr>
        <w:pStyle w:val="FootnoteText"/>
      </w:pPr>
      <w:r>
        <w:rPr>
          <w:rStyle w:val="FootnoteReference"/>
        </w:rPr>
        <w:footnoteRef/>
      </w:r>
      <w:r>
        <w:rPr>
          <w:rFonts w:cs="Arial"/>
        </w:rPr>
        <w:t xml:space="preserve"> Note that Organisational Learning is captured under the Defence Organisational Learning Structure (DOLS) Framework owned by Joint Warfare in STRATCOM and is not within the scope of JSP 822. The Pan Defence Skills Framework (PDSF) currently sits in Ch4 of JSP 755</w:t>
      </w:r>
    </w:p>
  </w:footnote>
  <w:footnote w:id="3">
    <w:p w14:paraId="0B8272CA" w14:textId="77777777" w:rsidR="00851167" w:rsidRDefault="00000000">
      <w:pPr>
        <w:pStyle w:val="FootnoteText"/>
      </w:pPr>
      <w:r>
        <w:rPr>
          <w:rStyle w:val="FootnoteReference"/>
        </w:rPr>
        <w:footnoteRef/>
      </w:r>
      <w:r>
        <w:t xml:space="preserve"> </w:t>
      </w:r>
      <w:r>
        <w:rPr>
          <w:rFonts w:cs="Arial"/>
        </w:rPr>
        <w:t>The DSAT activities that make up Element’s 1 (Analysis), 2 (Design) and 3 (Delivery) are only mandated for new training requirements. The MTS activities that are made up of Element 4 (Assurance) activities, and the Management and Governance activities, are mandatory for all training.</w:t>
      </w:r>
    </w:p>
  </w:footnote>
  <w:footnote w:id="4">
    <w:p w14:paraId="267A719F" w14:textId="77777777" w:rsidR="00851167" w:rsidRDefault="00000000">
      <w:pPr>
        <w:pStyle w:val="FootnoteText"/>
      </w:pPr>
      <w:r>
        <w:rPr>
          <w:rStyle w:val="FootnoteReference"/>
        </w:rPr>
        <w:footnoteRef/>
      </w:r>
      <w:r>
        <w:t xml:space="preserve"> </w:t>
      </w:r>
      <w:r>
        <w:rPr>
          <w:rFonts w:cs="Arial"/>
          <w:szCs w:val="16"/>
        </w:rPr>
        <w:t>The colours chosen to differentiate between the 4 Elements in Figure 1 are used throughout this JSP.  Analysis activity is depicted in green; Design in pink; Delivery in orange and Assurance in purple.  MTS management and governance activities are in blue.</w:t>
      </w:r>
    </w:p>
  </w:footnote>
  <w:footnote w:id="5">
    <w:p w14:paraId="4265AA1E" w14:textId="77777777" w:rsidR="00851167" w:rsidRDefault="00000000">
      <w:pPr>
        <w:pStyle w:val="FootnoteText"/>
      </w:pPr>
      <w:r>
        <w:rPr>
          <w:rStyle w:val="FootnoteReference"/>
        </w:rPr>
        <w:footnoteRef/>
      </w:r>
      <w:r>
        <w:rPr>
          <w:rFonts w:cs="Arial"/>
          <w:szCs w:val="16"/>
        </w:rPr>
        <w:t xml:space="preserve"> The numbering system chosen to differentiate between the 4 Elements, in Figure 1, and the activities they contain are used throughout this JSP.  Analysis (Element 1) activities range from 1.1-1.8; Design (Element 2) activities range from 2.1-2.6; Delivery (Element 3) activities range from 3.1-3.5, and Assurance (Element 4) activities range from 4.1-4.4.   MTS management and governance activities range from 5.1-5.16.</w:t>
      </w:r>
    </w:p>
  </w:footnote>
  <w:footnote w:id="6">
    <w:p w14:paraId="513C1411" w14:textId="77777777" w:rsidR="00851167" w:rsidRDefault="00000000">
      <w:pPr>
        <w:pStyle w:val="FootnoteText"/>
      </w:pPr>
      <w:r>
        <w:rPr>
          <w:rStyle w:val="FootnoteReference"/>
        </w:rPr>
        <w:footnoteRef/>
      </w:r>
      <w:r>
        <w:rPr>
          <w:rFonts w:cs="Arial"/>
          <w:szCs w:val="16"/>
        </w:rPr>
        <w:t xml:space="preserve"> In the context of this JSP, the term ‘training activity’ encompasses all training, irrespective of Method, that is delivered across Defence, including individual training (such as courses in a training establishment and workplace training) and collective training (such as dry, instrumented or live exercises and simulated training, including team and collective training ‘events’ (the term being taken from a Main Events List (MEL)).  A training activity can encompass the whole course (or exercise) or part lesson (or collective training event).</w:t>
      </w:r>
    </w:p>
  </w:footnote>
  <w:footnote w:id="7">
    <w:p w14:paraId="08DAC1D8" w14:textId="77777777" w:rsidR="00851167" w:rsidRDefault="00000000">
      <w:pPr>
        <w:pStyle w:val="FootnoteText"/>
      </w:pPr>
      <w:r>
        <w:rPr>
          <w:rStyle w:val="FootnoteReference"/>
        </w:rPr>
        <w:footnoteRef/>
      </w:r>
      <w:r>
        <w:rPr>
          <w:rFonts w:cs="Arial"/>
          <w:szCs w:val="16"/>
        </w:rPr>
        <w:t xml:space="preserve"> The TrAD Form (</w:t>
      </w:r>
      <w:hyperlink r:id="rId1" w:history="1">
        <w:r w:rsidR="00851167">
          <w:rPr>
            <w:rStyle w:val="Hyperlink"/>
            <w:rFonts w:cs="Arial"/>
            <w:szCs w:val="16"/>
          </w:rPr>
          <w:t>Suggested templates</w:t>
        </w:r>
      </w:hyperlink>
      <w:r>
        <w:rPr>
          <w:rFonts w:cs="Arial"/>
          <w:szCs w:val="16"/>
        </w:rPr>
        <w:t>) can be amended to reflect a different delegation of responsibilities.</w:t>
      </w:r>
    </w:p>
  </w:footnote>
  <w:footnote w:id="8">
    <w:p w14:paraId="4B4B4400" w14:textId="77777777" w:rsidR="00851167" w:rsidRDefault="00000000">
      <w:pPr>
        <w:pStyle w:val="FootnoteText"/>
      </w:pPr>
      <w:r>
        <w:rPr>
          <w:rStyle w:val="FootnoteReference"/>
        </w:rPr>
        <w:footnoteRef/>
      </w:r>
      <w:r>
        <w:rPr>
          <w:rFonts w:cs="Arial"/>
        </w:rPr>
        <w:t xml:space="preserve"> TPS is a statement of the Training Objectives to be attained by trainees. Policy on TPS can found at Chapter 5, Section 5.3. </w:t>
      </w:r>
    </w:p>
  </w:footnote>
  <w:footnote w:id="9">
    <w:p w14:paraId="217C873F" w14:textId="77777777" w:rsidR="00851167" w:rsidRDefault="00000000">
      <w:pPr>
        <w:pStyle w:val="FootnoteText"/>
      </w:pPr>
      <w:r>
        <w:rPr>
          <w:rStyle w:val="FootnoteReference"/>
        </w:rPr>
        <w:footnoteRef/>
      </w:r>
      <w:r>
        <w:rPr>
          <w:rFonts w:cs="Arial"/>
        </w:rPr>
        <w:t xml:space="preserve"> DT may or may not require Workplace Training.</w:t>
      </w:r>
    </w:p>
  </w:footnote>
  <w:footnote w:id="10">
    <w:p w14:paraId="415D4E29" w14:textId="77777777" w:rsidR="00851167" w:rsidRDefault="00000000">
      <w:pPr>
        <w:pStyle w:val="FootnoteText"/>
      </w:pPr>
      <w:r>
        <w:rPr>
          <w:rStyle w:val="FootnoteReference"/>
        </w:rPr>
        <w:footnoteRef/>
      </w:r>
      <w:r>
        <w:t xml:space="preserve"> </w:t>
      </w:r>
      <w:r>
        <w:rPr>
          <w:rFonts w:cs="Arial"/>
        </w:rPr>
        <w:t>See JSP 892 for Defence Risk Management Policy.</w:t>
      </w:r>
    </w:p>
  </w:footnote>
  <w:footnote w:id="11">
    <w:p w14:paraId="338C3F4E" w14:textId="77777777" w:rsidR="00851167" w:rsidRDefault="00000000">
      <w:pPr>
        <w:pStyle w:val="FootnoteText"/>
      </w:pPr>
      <w:r>
        <w:rPr>
          <w:rStyle w:val="FootnoteReference"/>
        </w:rPr>
        <w:footnoteRef/>
      </w:r>
      <w:r>
        <w:rPr>
          <w:rFonts w:cs="Arial"/>
          <w:szCs w:val="16"/>
        </w:rPr>
        <w:t xml:space="preserve"> Each Service that generates a training requirement should have a single organisation that is responsible for capturing and co-ordinating the entirety of that requirement.</w:t>
      </w:r>
    </w:p>
  </w:footnote>
  <w:footnote w:id="12">
    <w:p w14:paraId="266566F5" w14:textId="77777777" w:rsidR="00851167" w:rsidRDefault="00000000">
      <w:pPr>
        <w:pStyle w:val="FootnoteText"/>
      </w:pPr>
      <w:r>
        <w:rPr>
          <w:rStyle w:val="FootnoteReference"/>
        </w:rPr>
        <w:footnoteRef/>
      </w:r>
      <w:r>
        <w:t xml:space="preserve"> </w:t>
      </w:r>
      <w:r>
        <w:rPr>
          <w:rFonts w:cs="Arial"/>
        </w:rPr>
        <w:t>See JSP 892 for Defence Risk Management Policy.</w:t>
      </w:r>
    </w:p>
  </w:footnote>
  <w:footnote w:id="13">
    <w:p w14:paraId="1B2B93C2" w14:textId="77777777" w:rsidR="00851167" w:rsidRDefault="00000000">
      <w:pPr>
        <w:pStyle w:val="FootnoteText"/>
      </w:pPr>
      <w:r>
        <w:rPr>
          <w:rStyle w:val="FootnoteReference"/>
        </w:rPr>
        <w:footnoteRef/>
      </w:r>
      <w:r>
        <w:rPr>
          <w:rFonts w:cs="Arial"/>
          <w:szCs w:val="16"/>
        </w:rPr>
        <w:t xml:space="preserve"> In conjunction with the Training Provider.</w:t>
      </w:r>
    </w:p>
  </w:footnote>
  <w:footnote w:id="14">
    <w:p w14:paraId="71D02947" w14:textId="77777777" w:rsidR="00851167" w:rsidRDefault="00000000">
      <w:pPr>
        <w:pStyle w:val="FootnoteText"/>
      </w:pPr>
      <w:r>
        <w:rPr>
          <w:rStyle w:val="FootnoteReference"/>
        </w:rPr>
        <w:footnoteRef/>
      </w:r>
      <w:r>
        <w:rPr>
          <w:rFonts w:cs="Arial"/>
        </w:rPr>
        <w:t xml:space="preserve"> Although it is a stage in Element 1, Stage 3 (Evaluation) actually occurs in Element 4 (Assurance). </w:t>
      </w:r>
    </w:p>
  </w:footnote>
  <w:footnote w:id="15">
    <w:p w14:paraId="59CC84A6" w14:textId="77777777" w:rsidR="00851167" w:rsidRDefault="00000000">
      <w:pPr>
        <w:pStyle w:val="FootnoteText"/>
      </w:pPr>
      <w:r>
        <w:rPr>
          <w:rStyle w:val="FootnoteReference"/>
        </w:rPr>
        <w:footnoteRef/>
      </w:r>
      <w:r>
        <w:rPr>
          <w:rFonts w:cs="Arial"/>
          <w:szCs w:val="16"/>
        </w:rPr>
        <w:t xml:space="preserve"> The TrAD Form (</w:t>
      </w:r>
      <w:hyperlink r:id="rId2" w:history="1">
        <w:r w:rsidR="00851167">
          <w:rPr>
            <w:rStyle w:val="Hyperlink"/>
            <w:rFonts w:cs="Arial"/>
            <w:szCs w:val="16"/>
          </w:rPr>
          <w:t>Suggested templates</w:t>
        </w:r>
      </w:hyperlink>
      <w:r>
        <w:rPr>
          <w:rFonts w:cs="Arial"/>
          <w:szCs w:val="16"/>
        </w:rPr>
        <w:t>) can be amended to reflect a different delegation of responsibilities.</w:t>
      </w:r>
    </w:p>
  </w:footnote>
  <w:footnote w:id="16">
    <w:p w14:paraId="1609B7E3" w14:textId="77777777" w:rsidR="00851167" w:rsidRDefault="00000000">
      <w:pPr>
        <w:pStyle w:val="FootnoteText"/>
      </w:pPr>
      <w:r>
        <w:rPr>
          <w:rStyle w:val="FootnoteReference"/>
        </w:rPr>
        <w:footnoteRef/>
      </w:r>
      <w:r>
        <w:rPr>
          <w:rFonts w:cs="Arial"/>
        </w:rPr>
        <w:t xml:space="preserve"> </w:t>
      </w:r>
      <w:bookmarkStart w:id="145" w:name="_Hlk128727505"/>
      <w:r>
        <w:rPr>
          <w:rFonts w:cs="Arial"/>
        </w:rPr>
        <w:t>TNE analysis activity (4.1) usually happens in Element 4.</w:t>
      </w:r>
      <w:bookmarkEnd w:id="145"/>
    </w:p>
  </w:footnote>
  <w:footnote w:id="17">
    <w:p w14:paraId="0DE0424E" w14:textId="77777777" w:rsidR="00851167" w:rsidRDefault="00000000">
      <w:pPr>
        <w:pStyle w:val="FootnoteText"/>
      </w:pPr>
      <w:r>
        <w:rPr>
          <w:rStyle w:val="FootnoteReference"/>
        </w:rPr>
        <w:footnoteRef/>
      </w:r>
      <w:r>
        <w:rPr>
          <w:rFonts w:cs="Arial"/>
        </w:rPr>
        <w:t xml:space="preserve"> The name </w:t>
      </w:r>
      <w:r>
        <w:rPr>
          <w:rFonts w:cs="Arial"/>
          <w:i/>
          <w:iCs/>
        </w:rPr>
        <w:t>TNA Steering Group (TNA SG)</w:t>
      </w:r>
      <w:r>
        <w:rPr>
          <w:rFonts w:cs="Arial"/>
        </w:rPr>
        <w:t xml:space="preserve"> is used throughout JSP 822 and associated DTSMs; however, alternative names may be used locally. </w:t>
      </w:r>
      <w:r>
        <w:t xml:space="preserve"> </w:t>
      </w:r>
    </w:p>
  </w:footnote>
  <w:footnote w:id="18">
    <w:p w14:paraId="6F5C5EB5" w14:textId="77777777" w:rsidR="00851167" w:rsidRDefault="00000000">
      <w:pPr>
        <w:pStyle w:val="FootnoteText"/>
      </w:pPr>
      <w:r>
        <w:rPr>
          <w:rStyle w:val="FootnoteReference"/>
        </w:rPr>
        <w:footnoteRef/>
      </w:r>
      <w:r>
        <w:rPr>
          <w:rFonts w:cs="Arial"/>
          <w:szCs w:val="16"/>
        </w:rPr>
        <w:t xml:space="preserve"> RFTD is defined as the point at which all the necessary resources required to conduct training have been accepted by the TRA.</w:t>
      </w:r>
    </w:p>
  </w:footnote>
  <w:footnote w:id="19">
    <w:p w14:paraId="45AA44AF" w14:textId="77777777" w:rsidR="00851167" w:rsidRDefault="00000000">
      <w:pPr>
        <w:pStyle w:val="FootnoteText"/>
      </w:pPr>
      <w:r>
        <w:rPr>
          <w:rStyle w:val="FootnoteReference"/>
        </w:rPr>
        <w:footnoteRef/>
      </w:r>
      <w:r>
        <w:rPr>
          <w:rFonts w:cs="Arial"/>
        </w:rPr>
        <w:t xml:space="preserve"> And can be extracted from the scoping report once it is endorsed.</w:t>
      </w:r>
    </w:p>
  </w:footnote>
  <w:footnote w:id="20">
    <w:p w14:paraId="3019BC07" w14:textId="77777777" w:rsidR="00851167" w:rsidRDefault="00000000">
      <w:pPr>
        <w:pStyle w:val="FootnoteText"/>
      </w:pPr>
      <w:r>
        <w:rPr>
          <w:rStyle w:val="FootnoteReference"/>
        </w:rPr>
        <w:footnoteRef/>
      </w:r>
      <w:r>
        <w:rPr>
          <w:rFonts w:cs="Arial"/>
          <w:szCs w:val="16"/>
        </w:rPr>
        <w:t xml:space="preserve"> The Defence Human Factors Integration Policy for Defence Systems (JSP 912) also requires the development of a Target Audience Description so there is the potential for re-use of information here.</w:t>
      </w:r>
    </w:p>
  </w:footnote>
  <w:footnote w:id="21">
    <w:p w14:paraId="664F12D6" w14:textId="77777777" w:rsidR="00851167" w:rsidRDefault="00000000">
      <w:pPr>
        <w:pStyle w:val="FootnoteText"/>
      </w:pPr>
      <w:r>
        <w:rPr>
          <w:rStyle w:val="FootnoteReference"/>
        </w:rPr>
        <w:footnoteRef/>
      </w:r>
      <w:r>
        <w:rPr>
          <w:rFonts w:cs="Arial"/>
          <w:szCs w:val="16"/>
        </w:rPr>
        <w:t xml:space="preserve"> Political, Economic, Social, Technological, Legal and Environmental.</w:t>
      </w:r>
    </w:p>
  </w:footnote>
  <w:footnote w:id="22">
    <w:p w14:paraId="029281B9" w14:textId="77777777" w:rsidR="00851167" w:rsidRDefault="00000000">
      <w:pPr>
        <w:pStyle w:val="FootnoteText"/>
      </w:pPr>
      <w:r>
        <w:rPr>
          <w:rStyle w:val="FootnoteReference"/>
        </w:rPr>
        <w:footnoteRef/>
      </w:r>
      <w:r>
        <w:rPr>
          <w:rFonts w:cs="Arial"/>
          <w:szCs w:val="16"/>
        </w:rPr>
        <w:t xml:space="preserve"> Training, Equipment, Personnel, Information, Concepts and Doctrine, Organisation, Infrastructure and Logistics, along with Interoperability.</w:t>
      </w:r>
    </w:p>
  </w:footnote>
  <w:footnote w:id="23">
    <w:p w14:paraId="498751DA" w14:textId="77777777" w:rsidR="00851167" w:rsidRDefault="00000000">
      <w:pPr>
        <w:pStyle w:val="FootnoteText"/>
      </w:pPr>
      <w:r>
        <w:rPr>
          <w:rStyle w:val="FootnoteReference"/>
        </w:rPr>
        <w:footnoteRef/>
      </w:r>
      <w:r>
        <w:rPr>
          <w:rFonts w:cs="Arial"/>
          <w:szCs w:val="16"/>
        </w:rPr>
        <w:t xml:space="preserve"> JSP 375: Management of Health and Safety in Defence.</w:t>
      </w:r>
    </w:p>
  </w:footnote>
  <w:footnote w:id="24">
    <w:p w14:paraId="675BE226" w14:textId="77777777" w:rsidR="00851167" w:rsidRDefault="00000000">
      <w:pPr>
        <w:pStyle w:val="FootnoteText"/>
      </w:pPr>
      <w:r>
        <w:rPr>
          <w:rStyle w:val="FootnoteReference"/>
        </w:rPr>
        <w:footnoteRef/>
      </w:r>
      <w:r>
        <w:rPr>
          <w:rFonts w:cs="Arial"/>
          <w:szCs w:val="16"/>
        </w:rPr>
        <w:t xml:space="preserve"> As a minimum this should include the assumption, the source and the status.</w:t>
      </w:r>
    </w:p>
  </w:footnote>
  <w:footnote w:id="25">
    <w:p w14:paraId="4AFFC75C" w14:textId="77777777" w:rsidR="00851167" w:rsidRDefault="00000000">
      <w:pPr>
        <w:pStyle w:val="FootnoteText"/>
      </w:pPr>
      <w:r>
        <w:rPr>
          <w:rStyle w:val="FootnoteReference"/>
        </w:rPr>
        <w:footnoteRef/>
      </w:r>
      <w:r>
        <w:rPr>
          <w:rFonts w:cs="Arial"/>
        </w:rPr>
        <w:t xml:space="preserve"> Including current resourcing such as course design and the digital skills of trainers and designers.</w:t>
      </w:r>
    </w:p>
  </w:footnote>
  <w:footnote w:id="26">
    <w:p w14:paraId="5190026A" w14:textId="77777777" w:rsidR="00851167" w:rsidRDefault="00000000">
      <w:pPr>
        <w:pStyle w:val="FootnoteText"/>
      </w:pPr>
      <w:r>
        <w:rPr>
          <w:rStyle w:val="FootnoteReference"/>
        </w:rPr>
        <w:footnoteRef/>
      </w:r>
      <w:r>
        <w:rPr>
          <w:rFonts w:cs="Arial"/>
        </w:rPr>
        <w:t xml:space="preserve"> E.g. A revision of procedures, changes to management and supervision, changes to personnel selection, acquisition of equipment, workforce incentives or an information campaign.</w:t>
      </w:r>
    </w:p>
  </w:footnote>
  <w:footnote w:id="27">
    <w:p w14:paraId="1CB98F3A" w14:textId="77777777" w:rsidR="00851167" w:rsidRDefault="00000000">
      <w:pPr>
        <w:pStyle w:val="FootnoteText"/>
      </w:pPr>
      <w:r>
        <w:rPr>
          <w:rStyle w:val="FootnoteReference"/>
        </w:rPr>
        <w:footnoteRef/>
      </w:r>
      <w:r>
        <w:rPr>
          <w:rFonts w:cs="Arial"/>
          <w:szCs w:val="16"/>
        </w:rPr>
        <w:t>Task is a major component of a Role or duty that can be produced, compiled, achieved and/or accomplished by itself.</w:t>
      </w:r>
    </w:p>
  </w:footnote>
  <w:footnote w:id="28">
    <w:p w14:paraId="15B85B12" w14:textId="77777777" w:rsidR="00851167" w:rsidRDefault="00000000">
      <w:pPr>
        <w:pStyle w:val="FootnoteText"/>
      </w:pPr>
      <w:r>
        <w:rPr>
          <w:rStyle w:val="FootnoteReference"/>
        </w:rPr>
        <w:footnoteRef/>
      </w:r>
      <w:r>
        <w:rPr>
          <w:rFonts w:cs="Arial"/>
          <w:szCs w:val="16"/>
        </w:rPr>
        <w:t xml:space="preserve"> A ‘job’ can be made up of many Roles.  Accordingly, it is more appropriate to separately analyse each Role that a person will fulfil.  An example would be a RN Catering Services rating, who is trained in the primary Role but routinely has other Roles and duties aboard ship that are not related to the primary role (such as firefighting and First Aid).  Training that person for the job of Catering Services/Fire Fighter/First Aider is impractical, but training that person for the primary Role, then the Role of fire fighter and then First Aider makes more sense. </w:t>
      </w:r>
    </w:p>
  </w:footnote>
  <w:footnote w:id="29">
    <w:p w14:paraId="5C8A8174" w14:textId="77777777" w:rsidR="00851167" w:rsidRDefault="00000000">
      <w:pPr>
        <w:pStyle w:val="FootnoteText"/>
      </w:pPr>
      <w:r>
        <w:rPr>
          <w:rStyle w:val="FootnoteReference"/>
        </w:rPr>
        <w:footnoteRef/>
      </w:r>
      <w:r>
        <w:rPr>
          <w:rFonts w:cs="Arial"/>
          <w:szCs w:val="16"/>
        </w:rPr>
        <w:t xml:space="preserve"> This was formerly known as Operational Task Analysis, i.e. an analysis of the ‘operations’ required. </w:t>
      </w:r>
    </w:p>
  </w:footnote>
  <w:footnote w:id="30">
    <w:p w14:paraId="489516A8" w14:textId="77777777" w:rsidR="00851167" w:rsidRDefault="00000000">
      <w:pPr>
        <w:pStyle w:val="FootnoteText"/>
      </w:pPr>
      <w:r>
        <w:rPr>
          <w:rStyle w:val="FootnoteReference"/>
        </w:rPr>
        <w:footnoteRef/>
      </w:r>
      <w:r>
        <w:rPr>
          <w:rFonts w:cs="Arial"/>
          <w:szCs w:val="16"/>
        </w:rPr>
        <w:t xml:space="preserve"> In TAFMIS, Initial Training Categories are listed as DIF Training Categories.</w:t>
      </w:r>
    </w:p>
  </w:footnote>
  <w:footnote w:id="31">
    <w:p w14:paraId="1A930ADE" w14:textId="77777777" w:rsidR="00851167" w:rsidRDefault="00000000">
      <w:pPr>
        <w:pStyle w:val="FootnoteText"/>
        <w:keepLines/>
      </w:pPr>
      <w:r>
        <w:rPr>
          <w:rStyle w:val="FootnoteReference"/>
        </w:rPr>
        <w:footnoteRef/>
      </w:r>
      <w:r>
        <w:rPr>
          <w:rFonts w:cs="Arial"/>
          <w:szCs w:val="16"/>
        </w:rPr>
        <w:t xml:space="preserve"> Users may also wish to seek additional guidance regarding KSA from the </w:t>
      </w:r>
      <w:hyperlink r:id="rId3" w:history="1">
        <w:r w:rsidR="00851167">
          <w:rPr>
            <w:rStyle w:val="Hyperlink"/>
            <w:rFonts w:cs="Arial"/>
            <w:szCs w:val="16"/>
          </w:rPr>
          <w:t>Competence Retention Analysis (CRA) Handbook</w:t>
        </w:r>
      </w:hyperlink>
      <w:r>
        <w:rPr>
          <w:rFonts w:cs="Arial"/>
          <w:szCs w:val="16"/>
        </w:rPr>
        <w:t xml:space="preserve">. </w:t>
      </w:r>
    </w:p>
  </w:footnote>
  <w:footnote w:id="32">
    <w:p w14:paraId="1614A657" w14:textId="77777777" w:rsidR="00851167" w:rsidRDefault="00000000">
      <w:pPr>
        <w:pStyle w:val="FootnoteText"/>
      </w:pPr>
      <w:r>
        <w:rPr>
          <w:rStyle w:val="FootnoteReference"/>
        </w:rPr>
        <w:footnoteRef/>
      </w:r>
      <w:r>
        <w:rPr>
          <w:rFonts w:cs="Arial"/>
          <w:szCs w:val="16"/>
          <w:shd w:val="clear" w:color="auto" w:fill="FFFFFF"/>
        </w:rPr>
        <w:t xml:space="preserve"> Users may also wish to seek additional guidance regarding Role PS, from the </w:t>
      </w:r>
      <w:hyperlink r:id="rId4" w:history="1">
        <w:r w:rsidR="00851167">
          <w:rPr>
            <w:rStyle w:val="Hyperlink"/>
            <w:rFonts w:cs="Arial"/>
            <w:szCs w:val="16"/>
          </w:rPr>
          <w:t>Competence Retention Analysis (CRA) Handbook</w:t>
        </w:r>
      </w:hyperlink>
      <w:r>
        <w:rPr>
          <w:rFonts w:cs="Arial"/>
          <w:szCs w:val="16"/>
          <w:shd w:val="clear" w:color="auto" w:fill="FFFFFF"/>
        </w:rPr>
        <w:t>.</w:t>
      </w:r>
    </w:p>
  </w:footnote>
  <w:footnote w:id="33">
    <w:p w14:paraId="313E1A38" w14:textId="77777777" w:rsidR="00851167" w:rsidRDefault="00000000">
      <w:pPr>
        <w:pStyle w:val="FootnoteText"/>
      </w:pPr>
      <w:r>
        <w:rPr>
          <w:rStyle w:val="FootnoteReference"/>
        </w:rPr>
        <w:footnoteRef/>
      </w:r>
      <w:r>
        <w:rPr>
          <w:rFonts w:cs="Arial"/>
          <w:szCs w:val="17"/>
        </w:rPr>
        <w:t xml:space="preserve"> There may be multiple training gaps.  For example, there will be two gaps if some personnel are migrating from a predecessor system to a new system, while others are coming directly from basic training to the new system.  Early knowledge of workforce plans is important; if this information is unavailable, assumptions must be made and clearly stated.</w:t>
      </w:r>
    </w:p>
  </w:footnote>
  <w:footnote w:id="34">
    <w:p w14:paraId="36809C2E" w14:textId="77777777" w:rsidR="00851167" w:rsidRDefault="00000000">
      <w:pPr>
        <w:pStyle w:val="FootnoteText"/>
      </w:pPr>
      <w:r>
        <w:rPr>
          <w:rStyle w:val="FootnoteReference"/>
        </w:rPr>
        <w:footnoteRef/>
      </w:r>
      <w:r>
        <w:rPr>
          <w:rFonts w:cs="Arial"/>
          <w:szCs w:val="16"/>
        </w:rPr>
        <w:t xml:space="preserve"> Not all organisations carry out Fidelity Analysis at this stage.  Some organisations carry it out later on in the design process.</w:t>
      </w:r>
    </w:p>
  </w:footnote>
  <w:footnote w:id="35">
    <w:p w14:paraId="7EF44F46" w14:textId="77777777" w:rsidR="00851167" w:rsidRDefault="00000000">
      <w:pPr>
        <w:pStyle w:val="FootnoteText"/>
      </w:pPr>
      <w:r>
        <w:rPr>
          <w:rStyle w:val="FootnoteReference"/>
        </w:rPr>
        <w:footnoteRef/>
      </w:r>
      <w:r>
        <w:rPr>
          <w:rFonts w:cs="Arial"/>
          <w:szCs w:val="16"/>
        </w:rPr>
        <w:t xml:space="preserve"> </w:t>
      </w:r>
      <w:r>
        <w:rPr>
          <w:rFonts w:cs="Arial"/>
          <w:szCs w:val="16"/>
          <w:lang w:val="en"/>
        </w:rPr>
        <w:t>For example, if the Role conducted in the workplace environment (the real world) must be done at 100%, and the training environment can only replicate the workplace environment to 89%, then that is the fidelity to which the training requirement matches the role requirement.  It is not to be confused with Gap Analysis, as fidelity is about replicating the totality of the real environment in training; rather than seeking the gap between existing training and new/changed training requirements.</w:t>
      </w:r>
    </w:p>
  </w:footnote>
  <w:footnote w:id="36">
    <w:p w14:paraId="7D9223F7" w14:textId="77777777" w:rsidR="00851167" w:rsidRDefault="00000000">
      <w:pPr>
        <w:pStyle w:val="FootnoteText"/>
      </w:pPr>
      <w:r>
        <w:rPr>
          <w:rStyle w:val="FootnoteReference"/>
        </w:rPr>
        <w:footnoteRef/>
      </w:r>
      <w:r>
        <w:rPr>
          <w:rFonts w:cs="Arial"/>
          <w:szCs w:val="16"/>
        </w:rPr>
        <w:t xml:space="preserve"> Locations/Environment implications is synonymous with an Early Training Analysis (ETA) and includes  the same criteria for the user to consider. </w:t>
      </w:r>
    </w:p>
  </w:footnote>
  <w:footnote w:id="37">
    <w:p w14:paraId="6A7ABE87" w14:textId="77777777" w:rsidR="00851167" w:rsidRDefault="00000000">
      <w:pPr>
        <w:pStyle w:val="FootnoteText"/>
      </w:pPr>
      <w:r>
        <w:rPr>
          <w:rStyle w:val="FootnoteReference"/>
        </w:rPr>
        <w:footnoteRef/>
      </w:r>
      <w:r>
        <w:rPr>
          <w:rFonts w:cs="Arial"/>
          <w:szCs w:val="16"/>
        </w:rPr>
        <w:t xml:space="preserve"> The TNA should consider non-Media approaches, e.g. balance between schools and workplace training as well as combinations of Media, as well as individual Media, as it is likely that the combination will provide a more effective and flexible approach to the Training solution.</w:t>
      </w:r>
    </w:p>
  </w:footnote>
  <w:footnote w:id="38">
    <w:p w14:paraId="01EC2E5E" w14:textId="77777777" w:rsidR="00851167" w:rsidRDefault="00000000">
      <w:pPr>
        <w:pStyle w:val="FootnoteText"/>
      </w:pPr>
      <w:r>
        <w:rPr>
          <w:rStyle w:val="FootnoteReference"/>
        </w:rPr>
        <w:footnoteRef/>
      </w:r>
      <w:r>
        <w:rPr>
          <w:rFonts w:cs="Arial"/>
          <w:szCs w:val="16"/>
        </w:rPr>
        <w:t xml:space="preserve"> Examples of best practice training options to enhance the acquisition and retention of Knowledge and Skills are covered in the </w:t>
      </w:r>
      <w:hyperlink r:id="rId5" w:history="1">
        <w:r w:rsidR="00851167">
          <w:rPr>
            <w:rStyle w:val="Hyperlink"/>
            <w:rFonts w:cs="Arial"/>
            <w:szCs w:val="16"/>
          </w:rPr>
          <w:t>Competence Retention Analysis (CRA) Handbook</w:t>
        </w:r>
      </w:hyperlink>
      <w:r>
        <w:rPr>
          <w:rFonts w:cs="Arial"/>
          <w:szCs w:val="16"/>
        </w:rPr>
        <w:t>.</w:t>
      </w:r>
    </w:p>
  </w:footnote>
  <w:footnote w:id="39">
    <w:p w14:paraId="5CBB8026" w14:textId="77777777" w:rsidR="00851167" w:rsidRDefault="00000000">
      <w:pPr>
        <w:pStyle w:val="FootnoteText"/>
      </w:pPr>
      <w:r>
        <w:rPr>
          <w:rStyle w:val="FootnoteReference"/>
        </w:rPr>
        <w:footnoteRef/>
      </w:r>
      <w:r>
        <w:rPr>
          <w:rFonts w:cs="Arial"/>
        </w:rPr>
        <w:t xml:space="preserve"> It may be necessary to break down costs into greater detail to conduct evaluation.</w:t>
      </w:r>
    </w:p>
  </w:footnote>
  <w:footnote w:id="40">
    <w:p w14:paraId="20300DE5" w14:textId="77777777" w:rsidR="00851167" w:rsidRDefault="00000000">
      <w:pPr>
        <w:pStyle w:val="FootnoteText"/>
      </w:pPr>
      <w:r>
        <w:rPr>
          <w:rStyle w:val="FootnoteReference"/>
        </w:rPr>
        <w:footnoteRef/>
      </w:r>
      <w:r>
        <w:rPr>
          <w:rFonts w:cs="Arial"/>
        </w:rPr>
        <w:t xml:space="preserve"> This may include safety considerations, or it may be appropriate to assess safety separately.</w:t>
      </w:r>
    </w:p>
  </w:footnote>
  <w:footnote w:id="41">
    <w:p w14:paraId="6E91DDBC" w14:textId="77777777" w:rsidR="00851167" w:rsidRDefault="00000000">
      <w:pPr>
        <w:pStyle w:val="FootnoteText"/>
      </w:pPr>
      <w:r>
        <w:rPr>
          <w:rStyle w:val="FootnoteReference"/>
        </w:rPr>
        <w:footnoteRef/>
      </w:r>
      <w:r>
        <w:rPr>
          <w:rFonts w:cs="Arial"/>
        </w:rPr>
        <w:t xml:space="preserve"> </w:t>
      </w:r>
      <w:r>
        <w:rPr>
          <w:rFonts w:cs="Arial"/>
          <w:szCs w:val="16"/>
        </w:rPr>
        <w:t>The inclusion of the term ‘formal’ in FTS is to convey the fact that all training activity derived as a result of the application of the DSAT process is ‘formal’ (no matter where or how it is delivered) as it will, throughout its life, continue to be subject to the rigours of DSAT and any associated MTS.  The FTS is the document that drives the formal contract between the TRA/TDA and Training Provider.</w:t>
      </w:r>
    </w:p>
  </w:footnote>
  <w:footnote w:id="42">
    <w:p w14:paraId="6CF46370" w14:textId="77777777" w:rsidR="00851167" w:rsidRDefault="00000000">
      <w:pPr>
        <w:pStyle w:val="FootnoteText"/>
      </w:pPr>
      <w:r>
        <w:rPr>
          <w:rStyle w:val="FootnoteReference"/>
        </w:rPr>
        <w:footnoteRef/>
      </w:r>
      <w:r>
        <w:rPr>
          <w:rFonts w:cs="Arial"/>
          <w:szCs w:val="16"/>
        </w:rPr>
        <w:t xml:space="preserve"> It is the responsibility of the TRA to endorse the AStrat, usually as part of the CEB.  Note: In TAFMIS, the AStrat and ASpec are situated in different parts of TAD and, therefore, the ASpec will not appear as subordinate to the AStrat.</w:t>
      </w:r>
    </w:p>
  </w:footnote>
  <w:footnote w:id="43">
    <w:p w14:paraId="7697C07C" w14:textId="77777777" w:rsidR="00851167" w:rsidRDefault="00000000">
      <w:pPr>
        <w:pStyle w:val="FootnoteText"/>
      </w:pPr>
      <w:r>
        <w:rPr>
          <w:rStyle w:val="FootnoteReference"/>
        </w:rPr>
        <w:footnoteRef/>
      </w:r>
      <w:r>
        <w:rPr>
          <w:rFonts w:cs="Arial"/>
          <w:szCs w:val="16"/>
        </w:rPr>
        <w:t xml:space="preserve"> Less the production of EOs and KLPs which is normally the responsibility of the TDA.</w:t>
      </w:r>
    </w:p>
  </w:footnote>
  <w:footnote w:id="44">
    <w:p w14:paraId="36C05E8B" w14:textId="77777777" w:rsidR="00851167" w:rsidRDefault="00000000">
      <w:pPr>
        <w:pStyle w:val="FootnoteText"/>
      </w:pPr>
      <w:r>
        <w:rPr>
          <w:rStyle w:val="FootnoteReference"/>
        </w:rPr>
        <w:footnoteRef/>
      </w:r>
      <w:r>
        <w:rPr>
          <w:rFonts w:cs="Arial"/>
          <w:szCs w:val="16"/>
        </w:rPr>
        <w:t xml:space="preserve"> As well as the production of EOs and KLPs, which form part of Stage 1.</w:t>
      </w:r>
    </w:p>
  </w:footnote>
  <w:footnote w:id="45">
    <w:p w14:paraId="0CF7B9F7" w14:textId="77777777" w:rsidR="00851167" w:rsidRDefault="00000000">
      <w:pPr>
        <w:pStyle w:val="FootnoteText"/>
      </w:pPr>
      <w:r>
        <w:rPr>
          <w:rStyle w:val="FootnoteReference"/>
        </w:rPr>
        <w:footnoteRef/>
      </w:r>
      <w:r>
        <w:rPr>
          <w:rFonts w:cs="Arial"/>
          <w:szCs w:val="16"/>
        </w:rPr>
        <w:t xml:space="preserve"> The TrAD Form (</w:t>
      </w:r>
      <w:hyperlink r:id="rId6" w:history="1">
        <w:r w:rsidR="00851167">
          <w:rPr>
            <w:rStyle w:val="Hyperlink"/>
            <w:rFonts w:cs="Arial"/>
            <w:szCs w:val="16"/>
          </w:rPr>
          <w:t>Suggested templates</w:t>
        </w:r>
      </w:hyperlink>
      <w:r>
        <w:rPr>
          <w:rFonts w:cs="Arial"/>
          <w:szCs w:val="16"/>
        </w:rPr>
        <w:t>) can be amended to reflect a different delegation of responsibilities.</w:t>
      </w:r>
    </w:p>
  </w:footnote>
  <w:footnote w:id="46">
    <w:p w14:paraId="16A5E671" w14:textId="77777777" w:rsidR="00851167" w:rsidRDefault="00000000">
      <w:pPr>
        <w:pStyle w:val="FootnoteText"/>
      </w:pPr>
      <w:r>
        <w:rPr>
          <w:rStyle w:val="FootnoteReference"/>
        </w:rPr>
        <w:footnoteRef/>
      </w:r>
      <w:r>
        <w:rPr>
          <w:szCs w:val="16"/>
        </w:rPr>
        <w:t xml:space="preserve"> </w:t>
      </w:r>
      <w:r>
        <w:rPr>
          <w:rFonts w:eastAsia="Times New Roman" w:cs="Arial"/>
          <w:szCs w:val="16"/>
          <w:lang w:eastAsia="en-GB"/>
        </w:rPr>
        <w:t xml:space="preserve">Safety, legislation and/or resource constraints may prevent training taking place to achieve the Performance, Conditions and Standards. </w:t>
      </w:r>
    </w:p>
  </w:footnote>
  <w:footnote w:id="47">
    <w:p w14:paraId="758628E2" w14:textId="77777777" w:rsidR="00851167" w:rsidRDefault="00000000">
      <w:pPr>
        <w:pStyle w:val="FootnoteText"/>
      </w:pPr>
      <w:r>
        <w:rPr>
          <w:rStyle w:val="FootnoteReference"/>
        </w:rPr>
        <w:footnoteRef/>
      </w:r>
      <w:r>
        <w:rPr>
          <w:rFonts w:cs="Arial"/>
          <w:szCs w:val="16"/>
        </w:rPr>
        <w:t xml:space="preserve"> It is possible that at this stage, work conducted by the TRA to this point, is handed over to the TDA.  So, once the FTS is completed, it is handed over (along with any and all other relevant work) to the TDA to produce the EOs/KLPs, ASpec, LSpec etc.</w:t>
      </w:r>
    </w:p>
  </w:footnote>
  <w:footnote w:id="48">
    <w:p w14:paraId="36DB49E8" w14:textId="77777777" w:rsidR="00851167" w:rsidRDefault="00000000">
      <w:pPr>
        <w:pStyle w:val="FootnoteText"/>
      </w:pPr>
      <w:r>
        <w:rPr>
          <w:rStyle w:val="FootnoteReference"/>
        </w:rPr>
        <w:footnoteRef/>
      </w:r>
      <w:r>
        <w:rPr>
          <w:rFonts w:cs="Arial"/>
          <w:szCs w:val="16"/>
        </w:rPr>
        <w:t xml:space="preserve"> The term ‘Learning’ has replaced ‘Instructional’ to denote that the specification will seek to generate a learning environment, rather than be conducted as just a process to simply enable instruction, or training.</w:t>
      </w:r>
    </w:p>
  </w:footnote>
  <w:footnote w:id="49">
    <w:p w14:paraId="15AF2106" w14:textId="77777777" w:rsidR="00851167" w:rsidRDefault="00000000">
      <w:pPr>
        <w:tabs>
          <w:tab w:val="left" w:pos="1080"/>
        </w:tabs>
      </w:pPr>
      <w:r>
        <w:rPr>
          <w:rStyle w:val="FootnoteReference"/>
        </w:rPr>
        <w:footnoteRef/>
      </w:r>
      <w:r>
        <w:rPr>
          <w:sz w:val="20"/>
        </w:rPr>
        <w:t xml:space="preserve"> A Training Deficiency is not the same as the Residual Training Gap.  The Residual Training Gap is agreed by the TRA early on in the DSAT process and is articulated in the RTGS.</w:t>
      </w:r>
    </w:p>
  </w:footnote>
  <w:footnote w:id="50">
    <w:p w14:paraId="7A92B18D" w14:textId="77777777" w:rsidR="00851167" w:rsidRDefault="00000000">
      <w:pPr>
        <w:pStyle w:val="FootnoteText"/>
      </w:pPr>
      <w:r>
        <w:rPr>
          <w:rStyle w:val="FootnoteReference"/>
        </w:rPr>
        <w:footnoteRef/>
      </w:r>
      <w:r>
        <w:rPr>
          <w:rFonts w:cs="Arial"/>
          <w:szCs w:val="16"/>
        </w:rPr>
        <w:t xml:space="preserve"> The TrAD Form (</w:t>
      </w:r>
      <w:hyperlink r:id="rId7" w:history="1">
        <w:r w:rsidR="00851167">
          <w:rPr>
            <w:rStyle w:val="Hyperlink"/>
            <w:rFonts w:cs="Arial"/>
            <w:szCs w:val="16"/>
          </w:rPr>
          <w:t>Suggested templates</w:t>
        </w:r>
      </w:hyperlink>
      <w:r>
        <w:rPr>
          <w:rFonts w:cs="Arial"/>
          <w:szCs w:val="16"/>
        </w:rPr>
        <w:t>) can be amended to reflect a different delegation of responsibilities.</w:t>
      </w:r>
    </w:p>
  </w:footnote>
  <w:footnote w:id="51">
    <w:p w14:paraId="68B26E46" w14:textId="77777777" w:rsidR="00851167" w:rsidRDefault="00000000">
      <w:pPr>
        <w:pStyle w:val="FootnoteText"/>
      </w:pPr>
      <w:r>
        <w:rPr>
          <w:rStyle w:val="FootnoteReference"/>
        </w:rPr>
        <w:footnoteRef/>
      </w:r>
      <w:r>
        <w:rPr>
          <w:rFonts w:cs="Arial"/>
          <w:szCs w:val="16"/>
        </w:rPr>
        <w:t xml:space="preserve"> Examples of lesson plans are on the DLE, a DTS may also provide support.</w:t>
      </w:r>
    </w:p>
  </w:footnote>
  <w:footnote w:id="52">
    <w:p w14:paraId="203D5D9B" w14:textId="77777777" w:rsidR="00851167" w:rsidRDefault="00000000">
      <w:pPr>
        <w:pStyle w:val="Default"/>
      </w:pPr>
      <w:r>
        <w:rPr>
          <w:rStyle w:val="FootnoteReference"/>
        </w:rPr>
        <w:footnoteRef/>
      </w:r>
      <w:r>
        <w:rPr>
          <w:sz w:val="20"/>
          <w:szCs w:val="20"/>
        </w:rPr>
        <w:t xml:space="preserve"> JSP 794: Defence Policy for Administration of Personal and Professional Development (AP&amp;PD) on JPA.</w:t>
      </w:r>
    </w:p>
  </w:footnote>
  <w:footnote w:id="53">
    <w:p w14:paraId="6D3CC58B" w14:textId="77777777" w:rsidR="00851167" w:rsidRDefault="00000000">
      <w:pPr>
        <w:pStyle w:val="FootnoteText"/>
      </w:pPr>
      <w:r>
        <w:rPr>
          <w:rStyle w:val="FootnoteReference"/>
        </w:rPr>
        <w:footnoteRef/>
      </w:r>
      <w:r>
        <w:rPr>
          <w:rFonts w:cs="Arial"/>
        </w:rPr>
        <w:t xml:space="preserve"> More guidance on piloting of training activity can be found in DTSM 4.</w:t>
      </w:r>
    </w:p>
  </w:footnote>
  <w:footnote w:id="54">
    <w:p w14:paraId="4F735537" w14:textId="77777777" w:rsidR="00851167" w:rsidRDefault="00000000">
      <w:pPr>
        <w:pStyle w:val="FootnoteText"/>
      </w:pPr>
      <w:r>
        <w:rPr>
          <w:rStyle w:val="FootnoteReference"/>
        </w:rPr>
        <w:footnoteRef/>
      </w:r>
      <w:r>
        <w:rPr>
          <w:rFonts w:cs="Arial"/>
        </w:rPr>
        <w:t xml:space="preserve"> This Analysis activities usually occurs in Element 4 (Assurance).</w:t>
      </w:r>
    </w:p>
  </w:footnote>
  <w:footnote w:id="55">
    <w:p w14:paraId="1698F23B" w14:textId="77777777" w:rsidR="00851167" w:rsidRDefault="00000000">
      <w:pPr>
        <w:pStyle w:val="FootnoteText"/>
      </w:pPr>
      <w:r>
        <w:rPr>
          <w:rStyle w:val="FootnoteReference"/>
        </w:rPr>
        <w:footnoteRef/>
      </w:r>
      <w:r>
        <w:rPr>
          <w:rFonts w:cs="Arial"/>
          <w:szCs w:val="16"/>
        </w:rPr>
        <w:t xml:space="preserve"> Assurance relies on robust data collection and analysis techniques.  Training is provided during the relevant DCTS DSAT courses. </w:t>
      </w:r>
    </w:p>
  </w:footnote>
  <w:footnote w:id="56">
    <w:p w14:paraId="04916D58" w14:textId="77777777" w:rsidR="00851167" w:rsidRDefault="00000000">
      <w:pPr>
        <w:pStyle w:val="FootnoteText"/>
      </w:pPr>
      <w:r>
        <w:rPr>
          <w:rStyle w:val="FootnoteReference"/>
        </w:rPr>
        <w:footnoteRef/>
      </w:r>
      <w:r>
        <w:rPr>
          <w:rFonts w:cs="Arial"/>
        </w:rPr>
        <w:t xml:space="preserve"> Principally, the TRA, the TDA, the Training Provider and external bodies such as Ofsted.</w:t>
      </w:r>
    </w:p>
  </w:footnote>
  <w:footnote w:id="57">
    <w:p w14:paraId="5A1C8D61" w14:textId="77777777" w:rsidR="00851167" w:rsidRDefault="00000000">
      <w:pPr>
        <w:pStyle w:val="FootnoteText"/>
      </w:pPr>
      <w:r>
        <w:rPr>
          <w:rStyle w:val="FootnoteReference"/>
        </w:rPr>
        <w:footnoteRef/>
      </w:r>
      <w:r>
        <w:rPr>
          <w:rFonts w:cs="Arial"/>
          <w:szCs w:val="16"/>
        </w:rPr>
        <w:t xml:space="preserve"> The TrAD Form (</w:t>
      </w:r>
      <w:hyperlink r:id="rId8" w:history="1">
        <w:r w:rsidR="00851167">
          <w:rPr>
            <w:rStyle w:val="Hyperlink"/>
            <w:rFonts w:cs="Arial"/>
            <w:szCs w:val="16"/>
          </w:rPr>
          <w:t>Suggested templates</w:t>
        </w:r>
      </w:hyperlink>
      <w:r>
        <w:rPr>
          <w:rFonts w:cs="Arial"/>
          <w:szCs w:val="16"/>
        </w:rPr>
        <w:t>) can be amended to reflect a different delegation of responsibilities.</w:t>
      </w:r>
    </w:p>
  </w:footnote>
  <w:footnote w:id="58">
    <w:p w14:paraId="146895DC" w14:textId="77777777" w:rsidR="00851167" w:rsidRDefault="00000000">
      <w:pPr>
        <w:pStyle w:val="FootnoteText"/>
      </w:pPr>
      <w:r>
        <w:rPr>
          <w:rStyle w:val="FootnoteReference"/>
        </w:rPr>
        <w:footnoteRef/>
      </w:r>
      <w:r>
        <w:rPr>
          <w:rFonts w:cs="Arial"/>
        </w:rPr>
        <w:t xml:space="preserve"> </w:t>
      </w:r>
      <w:hyperlink r:id="rId9" w:history="1">
        <w:r w:rsidR="00851167">
          <w:rPr>
            <w:rStyle w:val="Hyperlink"/>
            <w:rFonts w:cs="Arial"/>
          </w:rPr>
          <w:t>Defence People Strategy Part 1 dated 2020</w:t>
        </w:r>
      </w:hyperlink>
      <w:r>
        <w:rPr>
          <w:rFonts w:cs="Arial"/>
        </w:rPr>
        <w:t>.</w:t>
      </w:r>
    </w:p>
  </w:footnote>
  <w:footnote w:id="59">
    <w:p w14:paraId="0B49E7AD" w14:textId="77777777" w:rsidR="00851167" w:rsidRDefault="00000000">
      <w:pPr>
        <w:pStyle w:val="FootnoteText"/>
        <w:tabs>
          <w:tab w:val="right" w:pos="9026"/>
        </w:tabs>
      </w:pPr>
      <w:r>
        <w:rPr>
          <w:rStyle w:val="FootnoteReference"/>
        </w:rPr>
        <w:footnoteRef/>
      </w:r>
      <w:r>
        <w:rPr>
          <w:rFonts w:cs="Arial"/>
        </w:rPr>
        <w:t xml:space="preserve"> DTSs are responsible for the monitoring of WT. TDAs should monitor completion rates of the WT portfolio as part of 2PA.</w:t>
      </w:r>
      <w:r>
        <w:rPr>
          <w:rFonts w:cs="Arial"/>
        </w:rPr>
        <w:tab/>
      </w:r>
    </w:p>
  </w:footnote>
  <w:footnote w:id="60">
    <w:p w14:paraId="2D4987A7" w14:textId="77777777" w:rsidR="00851167" w:rsidRDefault="00000000">
      <w:r>
        <w:rPr>
          <w:rStyle w:val="FootnoteReference"/>
        </w:rPr>
        <w:footnoteRef/>
      </w:r>
      <w:r>
        <w:rPr>
          <w:sz w:val="20"/>
          <w:szCs w:val="20"/>
        </w:rPr>
        <w:t xml:space="preserve"> DTc (or legacy equivalent) is considered an acceptable equivalent for DTTT (Fg) when supplemented by the BMD and Airmanship modules produced by the Central Flying School (CFS).</w:t>
      </w:r>
    </w:p>
  </w:footnote>
  <w:footnote w:id="61">
    <w:p w14:paraId="78E5E728" w14:textId="77777777" w:rsidR="00851167" w:rsidRDefault="00000000">
      <w:pPr>
        <w:pStyle w:val="ListParagraph"/>
        <w:spacing w:after="120"/>
        <w:ind w:left="0"/>
      </w:pPr>
      <w:r>
        <w:rPr>
          <w:rStyle w:val="FootnoteReference"/>
        </w:rPr>
        <w:footnoteRef/>
      </w:r>
      <w:r>
        <w:rPr>
          <w:sz w:val="20"/>
          <w:szCs w:val="20"/>
        </w:rPr>
        <w:t xml:space="preserve"> The full regulatory structure for CFS qualified AIs, including category definitions, can be found in the  Manual of Military Aircrew Instruction (MMAI)</w:t>
      </w:r>
    </w:p>
  </w:footnote>
  <w:footnote w:id="62">
    <w:p w14:paraId="26E1F367" w14:textId="77777777" w:rsidR="00851167" w:rsidRDefault="00000000">
      <w:pPr>
        <w:pStyle w:val="FootnoteText"/>
      </w:pPr>
      <w:r>
        <w:rPr>
          <w:rStyle w:val="FootnoteReference"/>
        </w:rPr>
        <w:footnoteRef/>
      </w:r>
      <w:r>
        <w:t xml:space="preserve"> </w:t>
      </w:r>
      <w:r>
        <w:rPr>
          <w:rFonts w:cs="Arial"/>
        </w:rPr>
        <w:t>One tour (min 2 years) as a full-time instructor, with unit commanders managing the risk if this cannot be achieved.</w:t>
      </w:r>
    </w:p>
  </w:footnote>
  <w:footnote w:id="63">
    <w:p w14:paraId="45437249" w14:textId="77777777" w:rsidR="00851167" w:rsidRDefault="00000000">
      <w:r>
        <w:rPr>
          <w:rStyle w:val="FootnoteReference"/>
        </w:rPr>
        <w:footnoteRef/>
      </w:r>
      <w:r>
        <w:rPr>
          <w:sz w:val="20"/>
          <w:szCs w:val="20"/>
        </w:rPr>
        <w:t xml:space="preserve"> The target for completion of the WT portfolio and award of Practitioner is 6 months from completion of the course or assumption of the training delivery appointment (whichever is later).</w:t>
      </w:r>
    </w:p>
  </w:footnote>
  <w:footnote w:id="64">
    <w:p w14:paraId="47843961" w14:textId="77777777" w:rsidR="00851167" w:rsidRDefault="00000000">
      <w:pPr>
        <w:pStyle w:val="FootnoteText"/>
      </w:pPr>
      <w:r>
        <w:rPr>
          <w:rStyle w:val="FootnoteReference"/>
        </w:rPr>
        <w:footnoteRef/>
      </w:r>
      <w:r>
        <w:rPr>
          <w:rFonts w:cs="Arial"/>
        </w:rPr>
        <w:t xml:space="preserve"> A DTS who is working as a DTS Trainer at Defence Centre for Training Support (DCTS) or in a DTS franchise must be JPA ‘</w:t>
      </w:r>
      <w:r>
        <w:rPr>
          <w:rFonts w:cs="Arial"/>
          <w:i/>
          <w:iCs/>
        </w:rPr>
        <w:t>DTS Level 2 Practitioner</w:t>
      </w:r>
      <w:r>
        <w:rPr>
          <w:rFonts w:cs="Arial"/>
        </w:rPr>
        <w:t>’ qualified.</w:t>
      </w:r>
    </w:p>
  </w:footnote>
  <w:footnote w:id="65">
    <w:p w14:paraId="369A166E" w14:textId="77777777" w:rsidR="00851167" w:rsidRDefault="00000000">
      <w:pPr>
        <w:pStyle w:val="FootnoteText"/>
      </w:pPr>
      <w:r>
        <w:rPr>
          <w:rStyle w:val="FootnoteReference"/>
        </w:rPr>
        <w:footnoteRef/>
      </w:r>
      <w:r>
        <w:rPr>
          <w:rFonts w:cs="Arial"/>
        </w:rPr>
        <w:t xml:space="preserve"> The Defence Higher Education Trainer (DHET) course run at the Defence Academy is an example of an HE Lecturer training intervention.</w:t>
      </w:r>
    </w:p>
  </w:footnote>
  <w:footnote w:id="66">
    <w:p w14:paraId="505B4BC8" w14:textId="77777777" w:rsidR="00851167" w:rsidRDefault="00000000">
      <w:pPr>
        <w:pStyle w:val="FootnoteText"/>
      </w:pPr>
      <w:r>
        <w:rPr>
          <w:rStyle w:val="FootnoteReference"/>
        </w:rPr>
        <w:footnoteRef/>
      </w:r>
      <w:r>
        <w:rPr>
          <w:rFonts w:cs="Arial"/>
        </w:rPr>
        <w:t xml:space="preserve"> ‘Established’ is a franchise that has been running for at least a year and has had a successful assurance visit. The assurance report will contain a sentence that states the franchise can conduct qualifying observations.   </w:t>
      </w:r>
    </w:p>
  </w:footnote>
  <w:footnote w:id="67">
    <w:p w14:paraId="59771EFB" w14:textId="77777777" w:rsidR="00851167" w:rsidRDefault="00000000">
      <w:pPr>
        <w:pStyle w:val="FootnoteText"/>
      </w:pPr>
      <w:r>
        <w:rPr>
          <w:rStyle w:val="FootnoteReference"/>
        </w:rPr>
        <w:footnoteRef/>
      </w:r>
      <w:r>
        <w:rPr>
          <w:rFonts w:cs="Arial"/>
        </w:rPr>
        <w:t xml:space="preserve"> Existing contracts are not required to be amended to reflect the changes to this DTC Direction. New contracts, or those undergoing significant contract amend, must reflect the current Direction.</w:t>
      </w:r>
    </w:p>
  </w:footnote>
  <w:footnote w:id="68">
    <w:p w14:paraId="49EC6F88" w14:textId="77777777" w:rsidR="00851167" w:rsidRDefault="00000000">
      <w:pPr>
        <w:pStyle w:val="FootnoteText"/>
      </w:pPr>
      <w:r>
        <w:rPr>
          <w:rStyle w:val="FootnoteReference"/>
        </w:rPr>
        <w:footnoteRef/>
      </w:r>
      <w:r>
        <w:rPr>
          <w:rFonts w:cs="Arial"/>
        </w:rPr>
        <w:t xml:space="preserve"> JSP 833 - Minor Administrative Action</w:t>
      </w:r>
    </w:p>
  </w:footnote>
  <w:footnote w:id="69">
    <w:p w14:paraId="0E7F80E9" w14:textId="77777777" w:rsidR="00851167" w:rsidRDefault="00000000">
      <w:pPr>
        <w:pStyle w:val="FootnoteText"/>
      </w:pPr>
      <w:r>
        <w:rPr>
          <w:rStyle w:val="FootnoteReference"/>
        </w:rPr>
        <w:footnoteRef/>
      </w:r>
      <w:r>
        <w:rPr>
          <w:rFonts w:cs="Arial"/>
          <w:szCs w:val="16"/>
        </w:rPr>
        <w:t xml:space="preserve"> See Defence Direction on Specific Learning Differences contained in Volume 7.</w:t>
      </w:r>
    </w:p>
  </w:footnote>
  <w:footnote w:id="70">
    <w:p w14:paraId="4C812F94" w14:textId="77777777" w:rsidR="00851167" w:rsidRDefault="00000000">
      <w:pPr>
        <w:pStyle w:val="FootnoteText"/>
      </w:pPr>
      <w:r>
        <w:rPr>
          <w:rStyle w:val="FootnoteReference"/>
        </w:rPr>
        <w:footnoteRef/>
      </w:r>
      <w:r>
        <w:rPr>
          <w:rFonts w:cs="Arial"/>
          <w:szCs w:val="16"/>
        </w:rPr>
        <w:t xml:space="preserve"> The working day is not the same as the training day/programme and will be determined by each training establishment in accordance with sS guidelines.</w:t>
      </w:r>
    </w:p>
  </w:footnote>
  <w:footnote w:id="71">
    <w:p w14:paraId="130B1ECE" w14:textId="77777777" w:rsidR="00851167" w:rsidRDefault="00000000">
      <w:pPr>
        <w:pStyle w:val="FootnoteText"/>
      </w:pPr>
      <w:r>
        <w:rPr>
          <w:rStyle w:val="FootnoteReference"/>
        </w:rPr>
        <w:footnoteRef/>
      </w:r>
      <w:r>
        <w:rPr>
          <w:rFonts w:cs="Arial"/>
        </w:rPr>
        <w:t xml:space="preserve"> Of commissioned rank.</w:t>
      </w:r>
    </w:p>
  </w:footnote>
  <w:footnote w:id="72">
    <w:p w14:paraId="2CA976BD" w14:textId="77777777" w:rsidR="00851167" w:rsidRDefault="00000000">
      <w:pPr>
        <w:pStyle w:val="FootnoteText"/>
      </w:pPr>
      <w:r>
        <w:rPr>
          <w:rStyle w:val="FootnoteReference"/>
        </w:rPr>
        <w:footnoteRef/>
      </w:r>
      <w:r>
        <w:rPr>
          <w:rFonts w:cs="Arial"/>
        </w:rPr>
        <w:t xml:space="preserve"> Punishment is directly related to, and a consequence of, the formal disciplinary process as laid out Defence and sS disciplinary policies, instructions, manuals, regulations and legislation.  RT is a separate and unrelated action, although it may seek to deal with issues that may also require disciplinary action.</w:t>
      </w:r>
    </w:p>
  </w:footnote>
  <w:footnote w:id="73">
    <w:p w14:paraId="7C3D0972" w14:textId="77777777" w:rsidR="00851167" w:rsidRDefault="00000000">
      <w:pPr>
        <w:pStyle w:val="FootnoteText"/>
      </w:pPr>
      <w:r>
        <w:rPr>
          <w:rStyle w:val="FootnoteReference"/>
        </w:rPr>
        <w:footnoteRef/>
      </w:r>
      <w:r>
        <w:rPr>
          <w:rFonts w:cs="Arial"/>
        </w:rPr>
        <w:t xml:space="preserve"> Prolonged verbal rebukes (in effect verbal abuse) or dramatic actions aimed at publicly humiliating recruits or trainees are not acceptable.  Such actions amount to bullying and abuse of position, are disciplinary matters, and are contrary to military ethos, values and standards.</w:t>
      </w:r>
    </w:p>
  </w:footnote>
  <w:footnote w:id="74">
    <w:p w14:paraId="4CA063FB" w14:textId="77777777" w:rsidR="00851167" w:rsidRDefault="00000000">
      <w:pPr>
        <w:pStyle w:val="FootnoteText"/>
      </w:pPr>
      <w:r>
        <w:rPr>
          <w:rStyle w:val="FootnoteReference"/>
        </w:rPr>
        <w:footnoteRef/>
      </w:r>
      <w:r>
        <w:rPr>
          <w:rFonts w:cs="Arial"/>
        </w:rPr>
        <w:t xml:space="preserve">  Should a trainer find it necessary to award more than one ‘wake-up’ exercise to a recruit or trainee during any one lesson/training period, this may be indicative of a larger issue, such as substandard training delivery technique or defective timetabling.  These factors should be investigated and rectified.</w:t>
      </w:r>
    </w:p>
  </w:footnote>
  <w:footnote w:id="75">
    <w:p w14:paraId="402880E8" w14:textId="77777777" w:rsidR="00851167" w:rsidRDefault="00000000">
      <w:pPr>
        <w:pStyle w:val="FootnoteText"/>
      </w:pPr>
      <w:r>
        <w:rPr>
          <w:rStyle w:val="FootnoteReference"/>
        </w:rPr>
        <w:footnoteRef/>
      </w:r>
      <w:r>
        <w:rPr>
          <w:rFonts w:cs="Arial"/>
        </w:rPr>
        <w:t xml:space="preserve"> An example would be ordering a trainee to clear rubbish having observed them dropping litter.</w:t>
      </w:r>
    </w:p>
  </w:footnote>
  <w:footnote w:id="76">
    <w:p w14:paraId="6CE60D42" w14:textId="77777777" w:rsidR="00851167" w:rsidRDefault="00000000">
      <w:pPr>
        <w:pStyle w:val="FootnoteText"/>
      </w:pPr>
      <w:r>
        <w:rPr>
          <w:rStyle w:val="FootnoteReference"/>
        </w:rPr>
        <w:footnoteRef/>
      </w:r>
      <w:r>
        <w:rPr>
          <w:rFonts w:cs="Arial"/>
        </w:rPr>
        <w:t xml:space="preserve"> This may include additional guarding (both armed and unarmed) duties.  However, in keeping with DHALI/B, those aged under 18 years of age are not to undertake RT in the form of guard duties, and any recruit or trainee aged over 18 years of age who is given additional guard duties as RT is to be partnered at all times while guarding with an experienced SP who is already a member of the trained strength (which includes the MPGS).  </w:t>
      </w:r>
    </w:p>
  </w:footnote>
  <w:footnote w:id="77">
    <w:p w14:paraId="50979A08" w14:textId="77777777" w:rsidR="00851167" w:rsidRDefault="00000000">
      <w:r>
        <w:rPr>
          <w:rStyle w:val="FootnoteReference"/>
        </w:rPr>
        <w:footnoteRef/>
      </w:r>
      <w:r>
        <w:rPr>
          <w:sz w:val="20"/>
          <w:szCs w:val="20"/>
        </w:rPr>
        <w:t xml:space="preserve"> As defined in JSP 763: The MOD Bullying and Harassment Complaints Procedures.</w:t>
      </w:r>
    </w:p>
  </w:footnote>
  <w:footnote w:id="78">
    <w:p w14:paraId="62FD04E3" w14:textId="77777777" w:rsidR="00851167" w:rsidRDefault="00000000">
      <w:pPr>
        <w:pStyle w:val="FootnoteText"/>
      </w:pPr>
      <w:r>
        <w:rPr>
          <w:rStyle w:val="FootnoteReference"/>
        </w:rPr>
        <w:footnoteRef/>
      </w:r>
      <w:r>
        <w:rPr>
          <w:rFonts w:cs="Arial"/>
        </w:rPr>
        <w:t xml:space="preserve"> Covered as part of the Defence Trainer course at DCTS.</w:t>
      </w:r>
    </w:p>
  </w:footnote>
  <w:footnote w:id="79">
    <w:p w14:paraId="1FB16C75" w14:textId="77777777" w:rsidR="00851167" w:rsidRDefault="00000000">
      <w:pPr>
        <w:pStyle w:val="FootnoteText"/>
      </w:pPr>
      <w:r>
        <w:rPr>
          <w:rStyle w:val="FootnoteReference"/>
        </w:rPr>
        <w:footnoteRef/>
      </w:r>
      <w:r>
        <w:rPr>
          <w:rFonts w:cs="Arial"/>
        </w:rPr>
        <w:t xml:space="preserve"> It is accepted that measures may be physically demanding and/or time-consuming commensurate with the stage of training and nature of the trainee cohort.</w:t>
      </w:r>
    </w:p>
  </w:footnote>
  <w:footnote w:id="80">
    <w:p w14:paraId="749A7EDF" w14:textId="77777777" w:rsidR="00851167" w:rsidRDefault="00000000">
      <w:pPr>
        <w:pStyle w:val="FootnoteText"/>
      </w:pPr>
      <w:r>
        <w:rPr>
          <w:rStyle w:val="FootnoteReference"/>
        </w:rPr>
        <w:footnoteRef/>
      </w:r>
      <w:r>
        <w:rPr>
          <w:rFonts w:cs="Arial"/>
        </w:rPr>
        <w:t xml:space="preserve"> LTOs requiring group achievement are to be clearly identified.  This may require Training Design input.</w:t>
      </w:r>
    </w:p>
  </w:footnote>
  <w:footnote w:id="81">
    <w:p w14:paraId="66021DF5" w14:textId="77777777" w:rsidR="00851167" w:rsidRDefault="00000000">
      <w:pPr>
        <w:pStyle w:val="FootnoteText"/>
      </w:pPr>
      <w:r>
        <w:rPr>
          <w:rStyle w:val="FootnoteReference"/>
        </w:rPr>
        <w:footnoteRef/>
      </w:r>
      <w:r>
        <w:rPr>
          <w:rFonts w:cs="Arial"/>
        </w:rPr>
        <w:t xml:space="preserve"> Pre-emptive action on the part of the trainer may be necessary to avoid an individual or a small number of individuals being blamed by the other members of the group.</w:t>
      </w:r>
    </w:p>
  </w:footnote>
  <w:footnote w:id="82">
    <w:p w14:paraId="7A441E09" w14:textId="77777777" w:rsidR="00851167" w:rsidRDefault="00000000">
      <w:pPr>
        <w:pStyle w:val="FootnoteText"/>
      </w:pPr>
      <w:r>
        <w:rPr>
          <w:rStyle w:val="FootnoteReference"/>
        </w:rPr>
        <w:footnoteRef/>
      </w:r>
      <w:r>
        <w:rPr>
          <w:rFonts w:cs="Arial"/>
        </w:rPr>
        <w:t xml:space="preserve"> Punishment or sanctions can only be awarded following a formal disciplinary or administrative process.</w:t>
      </w:r>
    </w:p>
  </w:footnote>
  <w:footnote w:id="83">
    <w:p w14:paraId="22413DE7" w14:textId="77777777" w:rsidR="00851167" w:rsidRDefault="00000000">
      <w:pPr>
        <w:pStyle w:val="FootnoteText"/>
      </w:pPr>
      <w:r>
        <w:rPr>
          <w:rStyle w:val="FootnoteReference"/>
        </w:rPr>
        <w:footnoteRef/>
      </w:r>
      <w:r>
        <w:rPr>
          <w:rFonts w:cs="Arial"/>
        </w:rPr>
        <w:t xml:space="preserve"> The Defence Individual Training Policy Working Group; an OF4 TSLD-led meeting.</w:t>
      </w:r>
    </w:p>
  </w:footnote>
  <w:footnote w:id="84">
    <w:p w14:paraId="3BF0797F" w14:textId="77777777" w:rsidR="00851167" w:rsidRDefault="00000000">
      <w:pPr>
        <w:pStyle w:val="FootnoteText"/>
      </w:pPr>
      <w:r>
        <w:rPr>
          <w:rStyle w:val="FootnoteReference"/>
        </w:rPr>
        <w:footnoteRef/>
      </w:r>
      <w:r>
        <w:rPr>
          <w:rFonts w:cs="Arial"/>
        </w:rPr>
        <w:t xml:space="preserve"> Including briefs on the supervisory care regime and how to make a complaint.</w:t>
      </w:r>
    </w:p>
  </w:footnote>
  <w:footnote w:id="85">
    <w:p w14:paraId="1371C7EB" w14:textId="77777777" w:rsidR="00851167" w:rsidRDefault="00000000">
      <w:pPr>
        <w:pStyle w:val="FootnoteText"/>
      </w:pPr>
      <w:r>
        <w:rPr>
          <w:rStyle w:val="FootnoteReference"/>
        </w:rPr>
        <w:footnoteRef/>
      </w:r>
      <w:r>
        <w:rPr>
          <w:rFonts w:cs="Arial"/>
        </w:rPr>
        <w:t xml:space="preserve"> ‘Commanders’ covers those commanding/in-charge of any form of a Phase 1, 2 or 3 formal training organisation (including Training or Education Establishments, Defence Colleges, Training Schools and Training Units.  This includes Reserve units).</w:t>
      </w:r>
    </w:p>
  </w:footnote>
  <w:footnote w:id="86">
    <w:p w14:paraId="0F0F407D" w14:textId="77777777" w:rsidR="00851167" w:rsidRDefault="00000000">
      <w:pPr>
        <w:pStyle w:val="FootnoteText"/>
      </w:pPr>
      <w:r>
        <w:rPr>
          <w:rStyle w:val="FootnoteReference"/>
        </w:rPr>
        <w:footnoteRef/>
      </w:r>
      <w:r>
        <w:rPr>
          <w:rFonts w:cs="Arial"/>
        </w:rPr>
        <w:t xml:space="preserve"> This acknowledges that initial training (Phase 1&amp;2) is a series of evolutions that lead to eventual Service on operations.  Thus, the product of initial training is not the finished article.  The process of developing resilience will continue throughout a SPs career, through formal and informal training interventions and the accumulation of experience.  </w:t>
      </w:r>
    </w:p>
  </w:footnote>
  <w:footnote w:id="87">
    <w:p w14:paraId="5729C523" w14:textId="77777777" w:rsidR="00851167" w:rsidRDefault="00000000">
      <w:pPr>
        <w:pStyle w:val="FootnoteText"/>
      </w:pPr>
      <w:r>
        <w:rPr>
          <w:rStyle w:val="FootnoteReference"/>
        </w:rPr>
        <w:footnoteRef/>
      </w:r>
      <w:r>
        <w:rPr>
          <w:rFonts w:cs="Arial"/>
        </w:rPr>
        <w:t xml:space="preserve"> For example, fulfilling individual Force Protection functions. </w:t>
      </w:r>
    </w:p>
  </w:footnote>
  <w:footnote w:id="88">
    <w:p w14:paraId="787CC5B9" w14:textId="77777777" w:rsidR="00851167" w:rsidRDefault="00000000">
      <w:pPr>
        <w:pStyle w:val="FootnoteText"/>
      </w:pPr>
      <w:r>
        <w:rPr>
          <w:rStyle w:val="FootnoteReference"/>
        </w:rPr>
        <w:footnoteRef/>
      </w:r>
      <w:r>
        <w:rPr>
          <w:rFonts w:cs="Arial"/>
          <w:szCs w:val="16"/>
        </w:rPr>
        <w:t xml:space="preserve"> Further Direction and Guidance on managing risk should be sought through Defence and SC Risk Management processes and regulations.  Commanders should also have their Commander’s Risk Assessment (CRA) and Supervisory Care Directive (SCD) in place to ensure that Robust Training is properly managed, governed and assured.  Robust Training should be integral to and tied into the Role PS and/or Framework issued by the Training Requirements Authority (TRA).</w:t>
      </w:r>
    </w:p>
  </w:footnote>
  <w:footnote w:id="89">
    <w:p w14:paraId="65BA4DA1" w14:textId="77777777" w:rsidR="00851167" w:rsidRDefault="00000000">
      <w:pPr>
        <w:pStyle w:val="FootnoteText"/>
      </w:pPr>
      <w:r>
        <w:rPr>
          <w:rStyle w:val="FootnoteReference"/>
        </w:rPr>
        <w:footnoteRef/>
      </w:r>
      <w:r>
        <w:rPr>
          <w:rFonts w:cs="Arial"/>
        </w:rPr>
        <w:t xml:space="preserve"> See Defence Direction on Remedial Training in Initial Training contained within Chapter 9.</w:t>
      </w:r>
    </w:p>
  </w:footnote>
  <w:footnote w:id="90">
    <w:p w14:paraId="37410A68" w14:textId="77777777" w:rsidR="00851167" w:rsidRDefault="00000000">
      <w:r>
        <w:rPr>
          <w:rStyle w:val="FootnoteReference"/>
        </w:rPr>
        <w:footnoteRef/>
      </w:r>
      <w:r>
        <w:t xml:space="preserve"> </w:t>
      </w:r>
      <w:r>
        <w:rPr>
          <w:sz w:val="20"/>
          <w:szCs w:val="18"/>
        </w:rPr>
        <w:t xml:space="preserve">See JSP 375 Chapter 42: Cold Injury Prevention and Chapter 41: Heat Illness Prevention </w:t>
      </w:r>
    </w:p>
  </w:footnote>
  <w:footnote w:id="91">
    <w:p w14:paraId="5539075B" w14:textId="77777777" w:rsidR="00851167" w:rsidRDefault="00000000">
      <w:pPr>
        <w:pStyle w:val="FootnoteText"/>
      </w:pPr>
      <w:r>
        <w:rPr>
          <w:rStyle w:val="FootnoteReference"/>
        </w:rPr>
        <w:footnoteRef/>
      </w:r>
      <w:r>
        <w:rPr>
          <w:shd w:val="clear" w:color="auto" w:fill="FFFFFF"/>
        </w:rPr>
        <w:t xml:space="preserve"> This includes UTCs, and </w:t>
      </w:r>
      <w:r>
        <w:rPr>
          <w:rFonts w:cs="Arial"/>
        </w:rPr>
        <w:t>military personnel (Regular &amp; FTRS) that instruct Cadets and CFAVs. This does not include non-military personnel that instruct Cadets and CFAVs.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1A353C57" w14:textId="77777777">
      <w:trPr>
        <w:trHeight w:hRule="exact" w:val="86"/>
      </w:trPr>
      <w:tc>
        <w:tcPr>
          <w:tcW w:w="2835" w:type="dxa"/>
          <w:vMerge w:val="restart"/>
          <w:shd w:val="clear" w:color="auto" w:fill="auto"/>
          <w:tcMar>
            <w:top w:w="0" w:type="dxa"/>
            <w:left w:w="0" w:type="dxa"/>
            <w:bottom w:w="0" w:type="dxa"/>
            <w:right w:w="0" w:type="dxa"/>
          </w:tcMar>
        </w:tcPr>
        <w:p w14:paraId="2D277597" w14:textId="77777777" w:rsidR="004B05E0" w:rsidRDefault="00000000">
          <w:pPr>
            <w:spacing w:before="19"/>
            <w:ind w:right="922"/>
            <w:textAlignment w:val="baseline"/>
          </w:pPr>
          <w:r>
            <w:rPr>
              <w:noProof/>
              <w:lang w:val="en-GB" w:eastAsia="en-GB"/>
            </w:rPr>
            <w:drawing>
              <wp:inline distT="0" distB="0" distL="0" distR="0" wp14:anchorId="5FABF101" wp14:editId="6249A973">
                <wp:extent cx="1181103" cy="829305"/>
                <wp:effectExtent l="0" t="0" r="0" b="8895"/>
                <wp:docPr id="365738524"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5DD6F300" w14:textId="77777777" w:rsidR="004B05E0" w:rsidRDefault="004B05E0"/>
      </w:tc>
    </w:tr>
    <w:tr w:rsidR="00C05BDD" w14:paraId="2A6ACFD2" w14:textId="77777777">
      <w:trPr>
        <w:trHeight w:hRule="exact" w:val="1395"/>
      </w:trPr>
      <w:tc>
        <w:tcPr>
          <w:tcW w:w="2835" w:type="dxa"/>
          <w:vMerge/>
          <w:shd w:val="clear" w:color="auto" w:fill="auto"/>
          <w:tcMar>
            <w:top w:w="0" w:type="dxa"/>
            <w:left w:w="0" w:type="dxa"/>
            <w:bottom w:w="0" w:type="dxa"/>
            <w:right w:w="0" w:type="dxa"/>
          </w:tcMar>
        </w:tcPr>
        <w:p w14:paraId="07589A52"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6D24DE8E" w14:textId="77777777" w:rsidR="004B05E0" w:rsidRDefault="00000000">
          <w:r>
            <w:rPr>
              <w:szCs w:val="14"/>
            </w:rPr>
            <w:t xml:space="preserve">Policy: JSP 822 Defence Training and </w:t>
          </w:r>
          <w:r>
            <w:rPr>
              <w:szCs w:val="24"/>
            </w:rPr>
            <w:t>Education</w:t>
          </w:r>
          <w:r>
            <w:rPr>
              <w:szCs w:val="14"/>
            </w:rPr>
            <w:t xml:space="preserve"> V7.0 (Feb 24)</w:t>
          </w:r>
        </w:p>
        <w:p w14:paraId="3A7AD237" w14:textId="77777777" w:rsidR="004B05E0" w:rsidRDefault="004B05E0">
          <w:pPr>
            <w:rPr>
              <w:szCs w:val="24"/>
            </w:rPr>
          </w:pPr>
        </w:p>
        <w:p w14:paraId="14DF5FB9" w14:textId="77777777" w:rsidR="004B05E0" w:rsidRDefault="00000000">
          <w:r>
            <w:rPr>
              <w:b/>
              <w:bCs/>
              <w:sz w:val="32"/>
              <w:szCs w:val="32"/>
            </w:rPr>
            <w:t>Volume 2:</w:t>
          </w:r>
          <w:r>
            <w:rPr>
              <w:sz w:val="32"/>
              <w:szCs w:val="32"/>
            </w:rPr>
            <w:t xml:space="preserve"> </w:t>
          </w:r>
          <w:r>
            <w:rPr>
              <w:b/>
              <w:bCs/>
              <w:sz w:val="32"/>
              <w:szCs w:val="32"/>
            </w:rPr>
            <w:t>Defence Individual Training</w:t>
          </w:r>
        </w:p>
        <w:p w14:paraId="58680A95" w14:textId="77777777" w:rsidR="004B05E0" w:rsidRDefault="00000000">
          <w:r>
            <w:rPr>
              <w:szCs w:val="14"/>
            </w:rPr>
            <w:t>Volume version 3.0 (Feb 24)</w:t>
          </w:r>
          <w:r>
            <w:rPr>
              <w:b/>
              <w:bCs/>
              <w:sz w:val="28"/>
              <w:szCs w:val="28"/>
            </w:rPr>
            <w:t xml:space="preserve">  </w:t>
          </w:r>
          <w:r>
            <w:rPr>
              <w:sz w:val="28"/>
              <w:szCs w:val="28"/>
            </w:rPr>
            <w:t xml:space="preserve"> </w:t>
          </w:r>
        </w:p>
      </w:tc>
    </w:tr>
  </w:tbl>
  <w:p w14:paraId="5EB36F06" w14:textId="77777777" w:rsidR="004B05E0" w:rsidRDefault="004B05E0">
    <w:pPr>
      <w:spacing w:after="160" w:line="254" w:lineRule="auto"/>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7A35C4E9" w14:textId="77777777">
      <w:trPr>
        <w:trHeight w:hRule="exact" w:val="86"/>
      </w:trPr>
      <w:tc>
        <w:tcPr>
          <w:tcW w:w="2835" w:type="dxa"/>
          <w:vMerge w:val="restart"/>
          <w:shd w:val="clear" w:color="auto" w:fill="auto"/>
          <w:tcMar>
            <w:top w:w="0" w:type="dxa"/>
            <w:left w:w="0" w:type="dxa"/>
            <w:bottom w:w="0" w:type="dxa"/>
            <w:right w:w="0" w:type="dxa"/>
          </w:tcMar>
        </w:tcPr>
        <w:p w14:paraId="0205985B" w14:textId="77777777" w:rsidR="004B05E0" w:rsidRDefault="00000000">
          <w:pPr>
            <w:spacing w:before="19"/>
            <w:ind w:right="922"/>
            <w:textAlignment w:val="baseline"/>
          </w:pPr>
          <w:r>
            <w:rPr>
              <w:noProof/>
              <w:lang w:val="en-GB" w:eastAsia="en-GB"/>
            </w:rPr>
            <w:drawing>
              <wp:inline distT="0" distB="0" distL="0" distR="0" wp14:anchorId="3898E8FE" wp14:editId="5D2F248D">
                <wp:extent cx="1181103" cy="829305"/>
                <wp:effectExtent l="0" t="0" r="0" b="8895"/>
                <wp:docPr id="2105301415"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2BB28219" w14:textId="77777777" w:rsidR="004B05E0" w:rsidRDefault="004B05E0"/>
      </w:tc>
    </w:tr>
    <w:tr w:rsidR="00C05BDD" w14:paraId="645EA9AA" w14:textId="77777777">
      <w:trPr>
        <w:trHeight w:hRule="exact" w:val="1395"/>
      </w:trPr>
      <w:tc>
        <w:tcPr>
          <w:tcW w:w="2835" w:type="dxa"/>
          <w:vMerge/>
          <w:shd w:val="clear" w:color="auto" w:fill="auto"/>
          <w:tcMar>
            <w:top w:w="0" w:type="dxa"/>
            <w:left w:w="0" w:type="dxa"/>
            <w:bottom w:w="0" w:type="dxa"/>
            <w:right w:w="0" w:type="dxa"/>
          </w:tcMar>
        </w:tcPr>
        <w:p w14:paraId="7BD00897"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76E6830F" w14:textId="77777777" w:rsidR="004B05E0" w:rsidRDefault="00000000">
          <w:r>
            <w:rPr>
              <w:szCs w:val="14"/>
            </w:rPr>
            <w:t xml:space="preserve">Policy: JSP 822 Defence Training and </w:t>
          </w:r>
          <w:r>
            <w:rPr>
              <w:szCs w:val="24"/>
            </w:rPr>
            <w:t>Education</w:t>
          </w:r>
          <w:r>
            <w:rPr>
              <w:szCs w:val="14"/>
            </w:rPr>
            <w:t xml:space="preserve"> V7.0 (Feb 24)</w:t>
          </w:r>
        </w:p>
        <w:p w14:paraId="043EE08C" w14:textId="77777777" w:rsidR="004B05E0" w:rsidRDefault="004B05E0">
          <w:pPr>
            <w:rPr>
              <w:szCs w:val="24"/>
            </w:rPr>
          </w:pPr>
        </w:p>
        <w:p w14:paraId="7B390557" w14:textId="77777777" w:rsidR="004B05E0" w:rsidRDefault="00000000">
          <w:r>
            <w:rPr>
              <w:b/>
              <w:bCs/>
              <w:sz w:val="32"/>
              <w:szCs w:val="32"/>
            </w:rPr>
            <w:t>Volume 2:</w:t>
          </w:r>
          <w:r>
            <w:rPr>
              <w:sz w:val="32"/>
              <w:szCs w:val="32"/>
            </w:rPr>
            <w:t xml:space="preserve"> </w:t>
          </w:r>
          <w:r>
            <w:rPr>
              <w:b/>
              <w:bCs/>
              <w:sz w:val="32"/>
              <w:szCs w:val="32"/>
            </w:rPr>
            <w:t>Defence Individual Training</w:t>
          </w:r>
        </w:p>
        <w:p w14:paraId="558EDA6F" w14:textId="77777777" w:rsidR="004B05E0" w:rsidRDefault="00000000">
          <w:r>
            <w:rPr>
              <w:szCs w:val="14"/>
            </w:rPr>
            <w:t>Volume version 3.0 (Feb 24)</w:t>
          </w:r>
          <w:r>
            <w:rPr>
              <w:b/>
              <w:bCs/>
              <w:sz w:val="28"/>
              <w:szCs w:val="28"/>
            </w:rPr>
            <w:t xml:space="preserve">  </w:t>
          </w:r>
          <w:r>
            <w:rPr>
              <w:sz w:val="28"/>
              <w:szCs w:val="28"/>
            </w:rPr>
            <w:t xml:space="preserve"> </w:t>
          </w:r>
        </w:p>
      </w:tc>
    </w:tr>
  </w:tbl>
  <w:p w14:paraId="1E9FDAB1" w14:textId="77777777" w:rsidR="004B05E0" w:rsidRDefault="004B05E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08395DC4" w14:textId="77777777">
      <w:trPr>
        <w:trHeight w:hRule="exact" w:val="86"/>
      </w:trPr>
      <w:tc>
        <w:tcPr>
          <w:tcW w:w="2835" w:type="dxa"/>
          <w:vMerge w:val="restart"/>
          <w:shd w:val="clear" w:color="auto" w:fill="auto"/>
          <w:tcMar>
            <w:top w:w="0" w:type="dxa"/>
            <w:left w:w="0" w:type="dxa"/>
            <w:bottom w:w="0" w:type="dxa"/>
            <w:right w:w="0" w:type="dxa"/>
          </w:tcMar>
        </w:tcPr>
        <w:p w14:paraId="637E5B80" w14:textId="77777777" w:rsidR="004B05E0" w:rsidRDefault="00000000">
          <w:pPr>
            <w:spacing w:before="19"/>
            <w:ind w:right="922"/>
            <w:textAlignment w:val="baseline"/>
          </w:pPr>
          <w:r>
            <w:rPr>
              <w:noProof/>
              <w:lang w:val="en-GB" w:eastAsia="en-GB"/>
            </w:rPr>
            <w:drawing>
              <wp:inline distT="0" distB="0" distL="0" distR="0" wp14:anchorId="749A0B9D" wp14:editId="54BC706F">
                <wp:extent cx="1181103" cy="829305"/>
                <wp:effectExtent l="0" t="0" r="0" b="8895"/>
                <wp:docPr id="534658345"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01893816" w14:textId="77777777" w:rsidR="004B05E0" w:rsidRDefault="004B05E0"/>
      </w:tc>
    </w:tr>
    <w:tr w:rsidR="00C05BDD" w14:paraId="46F30E22" w14:textId="77777777">
      <w:trPr>
        <w:trHeight w:hRule="exact" w:val="1395"/>
      </w:trPr>
      <w:tc>
        <w:tcPr>
          <w:tcW w:w="2835" w:type="dxa"/>
          <w:vMerge/>
          <w:shd w:val="clear" w:color="auto" w:fill="auto"/>
          <w:tcMar>
            <w:top w:w="0" w:type="dxa"/>
            <w:left w:w="0" w:type="dxa"/>
            <w:bottom w:w="0" w:type="dxa"/>
            <w:right w:w="0" w:type="dxa"/>
          </w:tcMar>
        </w:tcPr>
        <w:p w14:paraId="1BCEDD68"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6A109C68" w14:textId="77777777" w:rsidR="004B05E0" w:rsidRDefault="00000000">
          <w:r>
            <w:rPr>
              <w:szCs w:val="14"/>
            </w:rPr>
            <w:t xml:space="preserve">Policy: JSP 822 Defence Training and </w:t>
          </w:r>
          <w:r>
            <w:rPr>
              <w:szCs w:val="24"/>
            </w:rPr>
            <w:t>Education</w:t>
          </w:r>
          <w:r>
            <w:rPr>
              <w:szCs w:val="14"/>
            </w:rPr>
            <w:t xml:space="preserve"> V7.0 (Feb 24)</w:t>
          </w:r>
        </w:p>
        <w:p w14:paraId="1A4D3E21" w14:textId="77777777" w:rsidR="004B05E0" w:rsidRDefault="004B05E0">
          <w:pPr>
            <w:rPr>
              <w:szCs w:val="24"/>
            </w:rPr>
          </w:pPr>
        </w:p>
        <w:p w14:paraId="205528D8" w14:textId="77777777" w:rsidR="004B05E0" w:rsidRDefault="00000000">
          <w:r>
            <w:rPr>
              <w:b/>
              <w:bCs/>
              <w:sz w:val="32"/>
              <w:szCs w:val="32"/>
            </w:rPr>
            <w:t>Volume 2:</w:t>
          </w:r>
          <w:r>
            <w:rPr>
              <w:sz w:val="32"/>
              <w:szCs w:val="32"/>
            </w:rPr>
            <w:t xml:space="preserve"> </w:t>
          </w:r>
          <w:r>
            <w:rPr>
              <w:b/>
              <w:bCs/>
              <w:sz w:val="32"/>
              <w:szCs w:val="32"/>
            </w:rPr>
            <w:t>Defence Individual Training</w:t>
          </w:r>
        </w:p>
        <w:p w14:paraId="7E0CAA6D" w14:textId="77777777" w:rsidR="004B05E0" w:rsidRDefault="00000000">
          <w:r>
            <w:rPr>
              <w:szCs w:val="14"/>
            </w:rPr>
            <w:t>Volume version 3.0 (Feb 24)</w:t>
          </w:r>
          <w:r>
            <w:rPr>
              <w:b/>
              <w:bCs/>
              <w:sz w:val="28"/>
              <w:szCs w:val="28"/>
            </w:rPr>
            <w:t xml:space="preserve">  </w:t>
          </w:r>
          <w:r>
            <w:rPr>
              <w:sz w:val="28"/>
              <w:szCs w:val="28"/>
            </w:rPr>
            <w:t xml:space="preserve"> </w:t>
          </w:r>
        </w:p>
      </w:tc>
    </w:tr>
  </w:tbl>
  <w:p w14:paraId="757215F9" w14:textId="77777777" w:rsidR="004B05E0" w:rsidRDefault="004B05E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459" w:type="dxa"/>
      <w:tblLayout w:type="fixed"/>
      <w:tblCellMar>
        <w:left w:w="10" w:type="dxa"/>
        <w:right w:w="10" w:type="dxa"/>
      </w:tblCellMar>
      <w:tblLook w:val="0000" w:firstRow="0" w:lastRow="0" w:firstColumn="0" w:lastColumn="0" w:noHBand="0" w:noVBand="0"/>
    </w:tblPr>
    <w:tblGrid>
      <w:gridCol w:w="7797"/>
      <w:gridCol w:w="6662"/>
    </w:tblGrid>
    <w:tr w:rsidR="00C05BDD" w14:paraId="1C3E7031" w14:textId="77777777">
      <w:trPr>
        <w:trHeight w:hRule="exact" w:val="86"/>
      </w:trPr>
      <w:tc>
        <w:tcPr>
          <w:tcW w:w="7797" w:type="dxa"/>
          <w:vMerge w:val="restart"/>
          <w:shd w:val="clear" w:color="auto" w:fill="auto"/>
          <w:tcMar>
            <w:top w:w="0" w:type="dxa"/>
            <w:left w:w="0" w:type="dxa"/>
            <w:bottom w:w="0" w:type="dxa"/>
            <w:right w:w="0" w:type="dxa"/>
          </w:tcMar>
        </w:tcPr>
        <w:p w14:paraId="3A805561" w14:textId="77777777" w:rsidR="004B05E0" w:rsidRDefault="00000000">
          <w:pPr>
            <w:spacing w:before="19"/>
            <w:ind w:right="922"/>
            <w:textAlignment w:val="baseline"/>
          </w:pPr>
          <w:r>
            <w:rPr>
              <w:noProof/>
              <w:lang w:val="en-GB" w:eastAsia="en-GB"/>
            </w:rPr>
            <w:drawing>
              <wp:inline distT="0" distB="0" distL="0" distR="0" wp14:anchorId="5C322977" wp14:editId="0B6D9D97">
                <wp:extent cx="1181103" cy="829305"/>
                <wp:effectExtent l="0" t="0" r="0" b="8895"/>
                <wp:docPr id="134477927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62" w:type="dxa"/>
          <w:tcBorders>
            <w:bottom w:val="single" w:sz="24" w:space="0" w:color="000000"/>
          </w:tcBorders>
          <w:shd w:val="clear" w:color="auto" w:fill="auto"/>
          <w:tcMar>
            <w:top w:w="0" w:type="dxa"/>
            <w:left w:w="0" w:type="dxa"/>
            <w:bottom w:w="0" w:type="dxa"/>
            <w:right w:w="0" w:type="dxa"/>
          </w:tcMar>
        </w:tcPr>
        <w:p w14:paraId="68583D8E" w14:textId="77777777" w:rsidR="004B05E0" w:rsidRDefault="004B05E0"/>
      </w:tc>
    </w:tr>
    <w:tr w:rsidR="00C05BDD" w14:paraId="61DF0A9B" w14:textId="77777777">
      <w:trPr>
        <w:trHeight w:hRule="exact" w:val="1395"/>
      </w:trPr>
      <w:tc>
        <w:tcPr>
          <w:tcW w:w="7797" w:type="dxa"/>
          <w:vMerge/>
          <w:shd w:val="clear" w:color="auto" w:fill="auto"/>
          <w:tcMar>
            <w:top w:w="0" w:type="dxa"/>
            <w:left w:w="0" w:type="dxa"/>
            <w:bottom w:w="0" w:type="dxa"/>
            <w:right w:w="0" w:type="dxa"/>
          </w:tcMar>
        </w:tcPr>
        <w:p w14:paraId="2262C817" w14:textId="77777777" w:rsidR="004B05E0" w:rsidRDefault="004B05E0"/>
      </w:tc>
      <w:tc>
        <w:tcPr>
          <w:tcW w:w="6662" w:type="dxa"/>
          <w:tcBorders>
            <w:top w:val="single" w:sz="24" w:space="0" w:color="000000"/>
            <w:bottom w:val="single" w:sz="24" w:space="0" w:color="000000"/>
          </w:tcBorders>
          <w:shd w:val="clear" w:color="auto" w:fill="auto"/>
          <w:tcMar>
            <w:top w:w="0" w:type="dxa"/>
            <w:left w:w="0" w:type="dxa"/>
            <w:bottom w:w="0" w:type="dxa"/>
            <w:right w:w="0" w:type="dxa"/>
          </w:tcMar>
        </w:tcPr>
        <w:p w14:paraId="42A2EE5A" w14:textId="77777777" w:rsidR="004B05E0" w:rsidRDefault="00000000">
          <w:r>
            <w:rPr>
              <w:szCs w:val="14"/>
            </w:rPr>
            <w:t xml:space="preserve">Policy: JSP 822 Defence Training and </w:t>
          </w:r>
          <w:r>
            <w:rPr>
              <w:szCs w:val="24"/>
            </w:rPr>
            <w:t>Education</w:t>
          </w:r>
          <w:r>
            <w:rPr>
              <w:szCs w:val="14"/>
            </w:rPr>
            <w:t xml:space="preserve"> V7.0 (Feb 24)</w:t>
          </w:r>
        </w:p>
        <w:p w14:paraId="7F9EBDEB" w14:textId="77777777" w:rsidR="004B05E0" w:rsidRDefault="004B05E0">
          <w:pPr>
            <w:rPr>
              <w:szCs w:val="24"/>
            </w:rPr>
          </w:pPr>
        </w:p>
        <w:p w14:paraId="07E8EEAA" w14:textId="77777777" w:rsidR="004B05E0" w:rsidRDefault="00000000">
          <w:r>
            <w:rPr>
              <w:b/>
              <w:bCs/>
              <w:sz w:val="32"/>
              <w:szCs w:val="32"/>
            </w:rPr>
            <w:t>Volume 2:</w:t>
          </w:r>
          <w:r>
            <w:rPr>
              <w:sz w:val="32"/>
              <w:szCs w:val="32"/>
            </w:rPr>
            <w:t xml:space="preserve"> </w:t>
          </w:r>
          <w:r>
            <w:rPr>
              <w:b/>
              <w:bCs/>
              <w:sz w:val="32"/>
              <w:szCs w:val="32"/>
            </w:rPr>
            <w:t>Defence Individual Training</w:t>
          </w:r>
        </w:p>
        <w:p w14:paraId="0E18A0D7" w14:textId="77777777" w:rsidR="004B05E0" w:rsidRDefault="00000000">
          <w:r>
            <w:rPr>
              <w:szCs w:val="14"/>
            </w:rPr>
            <w:t>Volume version 3.0 (Feb 24)</w:t>
          </w:r>
          <w:r>
            <w:rPr>
              <w:b/>
              <w:bCs/>
              <w:sz w:val="28"/>
              <w:szCs w:val="28"/>
            </w:rPr>
            <w:t xml:space="preserve">  </w:t>
          </w:r>
          <w:r>
            <w:rPr>
              <w:sz w:val="28"/>
              <w:szCs w:val="28"/>
            </w:rPr>
            <w:t xml:space="preserve"> </w:t>
          </w:r>
        </w:p>
      </w:tc>
    </w:tr>
  </w:tbl>
  <w:p w14:paraId="44A6C67B" w14:textId="77777777" w:rsidR="004B05E0" w:rsidRDefault="004B05E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0D8353A2" w14:textId="77777777">
      <w:trPr>
        <w:trHeight w:hRule="exact" w:val="86"/>
      </w:trPr>
      <w:tc>
        <w:tcPr>
          <w:tcW w:w="2835" w:type="dxa"/>
          <w:vMerge w:val="restart"/>
          <w:shd w:val="clear" w:color="auto" w:fill="auto"/>
          <w:tcMar>
            <w:top w:w="0" w:type="dxa"/>
            <w:left w:w="0" w:type="dxa"/>
            <w:bottom w:w="0" w:type="dxa"/>
            <w:right w:w="0" w:type="dxa"/>
          </w:tcMar>
        </w:tcPr>
        <w:p w14:paraId="4C6FB429" w14:textId="77777777" w:rsidR="004B05E0" w:rsidRDefault="00000000">
          <w:pPr>
            <w:spacing w:before="19"/>
            <w:ind w:right="922"/>
            <w:textAlignment w:val="baseline"/>
          </w:pPr>
          <w:r>
            <w:rPr>
              <w:noProof/>
              <w:lang w:val="en-GB" w:eastAsia="en-GB"/>
            </w:rPr>
            <w:drawing>
              <wp:inline distT="0" distB="0" distL="0" distR="0" wp14:anchorId="074357CA" wp14:editId="3D8BA11F">
                <wp:extent cx="1181103" cy="829305"/>
                <wp:effectExtent l="0" t="0" r="0" b="8895"/>
                <wp:docPr id="166005110"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745F77C9" w14:textId="77777777" w:rsidR="004B05E0" w:rsidRDefault="004B05E0"/>
      </w:tc>
    </w:tr>
    <w:tr w:rsidR="00C05BDD" w14:paraId="3A4759B6" w14:textId="77777777">
      <w:trPr>
        <w:trHeight w:hRule="exact" w:val="1395"/>
      </w:trPr>
      <w:tc>
        <w:tcPr>
          <w:tcW w:w="2835" w:type="dxa"/>
          <w:vMerge/>
          <w:shd w:val="clear" w:color="auto" w:fill="auto"/>
          <w:tcMar>
            <w:top w:w="0" w:type="dxa"/>
            <w:left w:w="0" w:type="dxa"/>
            <w:bottom w:w="0" w:type="dxa"/>
            <w:right w:w="0" w:type="dxa"/>
          </w:tcMar>
        </w:tcPr>
        <w:p w14:paraId="022C19D7"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70E7F21E" w14:textId="77777777" w:rsidR="004B05E0" w:rsidRDefault="00000000">
          <w:r>
            <w:rPr>
              <w:szCs w:val="14"/>
            </w:rPr>
            <w:t xml:space="preserve">Policy: JSP 822 Defence Training and </w:t>
          </w:r>
          <w:r>
            <w:rPr>
              <w:szCs w:val="24"/>
            </w:rPr>
            <w:t>Education</w:t>
          </w:r>
          <w:r>
            <w:rPr>
              <w:szCs w:val="14"/>
            </w:rPr>
            <w:t xml:space="preserve"> V7.0 (Feb 24)</w:t>
          </w:r>
        </w:p>
        <w:p w14:paraId="0D405EC4" w14:textId="77777777" w:rsidR="004B05E0" w:rsidRDefault="004B05E0">
          <w:pPr>
            <w:rPr>
              <w:szCs w:val="24"/>
            </w:rPr>
          </w:pPr>
        </w:p>
        <w:p w14:paraId="798044F7" w14:textId="77777777" w:rsidR="004B05E0" w:rsidRDefault="00000000">
          <w:r>
            <w:rPr>
              <w:b/>
              <w:bCs/>
              <w:sz w:val="32"/>
              <w:szCs w:val="32"/>
            </w:rPr>
            <w:t>Volume 2:</w:t>
          </w:r>
          <w:r>
            <w:rPr>
              <w:sz w:val="32"/>
              <w:szCs w:val="32"/>
            </w:rPr>
            <w:t xml:space="preserve"> </w:t>
          </w:r>
          <w:r>
            <w:rPr>
              <w:b/>
              <w:bCs/>
              <w:sz w:val="32"/>
              <w:szCs w:val="32"/>
            </w:rPr>
            <w:t>Defence Individual Training</w:t>
          </w:r>
        </w:p>
        <w:p w14:paraId="48E2A7AC" w14:textId="77777777" w:rsidR="004B05E0" w:rsidRDefault="00000000">
          <w:r>
            <w:rPr>
              <w:szCs w:val="14"/>
            </w:rPr>
            <w:t>Volume version 3.0 (Feb 24)</w:t>
          </w:r>
          <w:r>
            <w:rPr>
              <w:b/>
              <w:bCs/>
              <w:sz w:val="28"/>
              <w:szCs w:val="28"/>
            </w:rPr>
            <w:t xml:space="preserve">  </w:t>
          </w:r>
          <w:r>
            <w:rPr>
              <w:sz w:val="28"/>
              <w:szCs w:val="28"/>
            </w:rPr>
            <w:t xml:space="preserve"> </w:t>
          </w:r>
        </w:p>
      </w:tc>
    </w:tr>
  </w:tbl>
  <w:p w14:paraId="5E4967FE" w14:textId="77777777" w:rsidR="004B05E0" w:rsidRDefault="004B0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309" w:type="dxa"/>
      <w:tblLayout w:type="fixed"/>
      <w:tblCellMar>
        <w:left w:w="10" w:type="dxa"/>
        <w:right w:w="10" w:type="dxa"/>
      </w:tblCellMar>
      <w:tblLook w:val="0000" w:firstRow="0" w:lastRow="0" w:firstColumn="0" w:lastColumn="0" w:noHBand="0" w:noVBand="0"/>
    </w:tblPr>
    <w:tblGrid>
      <w:gridCol w:w="8364"/>
      <w:gridCol w:w="6945"/>
    </w:tblGrid>
    <w:tr w:rsidR="00C05BDD" w14:paraId="68C16AE7" w14:textId="77777777">
      <w:trPr>
        <w:trHeight w:hRule="exact" w:val="86"/>
      </w:trPr>
      <w:tc>
        <w:tcPr>
          <w:tcW w:w="8364" w:type="dxa"/>
          <w:vMerge w:val="restart"/>
          <w:shd w:val="clear" w:color="auto" w:fill="auto"/>
          <w:tcMar>
            <w:top w:w="0" w:type="dxa"/>
            <w:left w:w="0" w:type="dxa"/>
            <w:bottom w:w="0" w:type="dxa"/>
            <w:right w:w="0" w:type="dxa"/>
          </w:tcMar>
        </w:tcPr>
        <w:p w14:paraId="54BC17C9" w14:textId="77777777" w:rsidR="004B05E0" w:rsidRDefault="00000000">
          <w:pPr>
            <w:tabs>
              <w:tab w:val="left" w:pos="6240"/>
            </w:tabs>
            <w:spacing w:before="19"/>
            <w:ind w:right="922"/>
            <w:textAlignment w:val="baseline"/>
          </w:pPr>
          <w:r>
            <w:rPr>
              <w:noProof/>
              <w:lang w:val="en-GB" w:eastAsia="en-GB"/>
            </w:rPr>
            <w:drawing>
              <wp:inline distT="0" distB="0" distL="0" distR="0" wp14:anchorId="3EF684CF" wp14:editId="1251BF7C">
                <wp:extent cx="1181103" cy="829305"/>
                <wp:effectExtent l="0" t="0" r="0" b="8895"/>
                <wp:docPr id="1227598787"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r>
            <w:tab/>
          </w:r>
        </w:p>
      </w:tc>
      <w:tc>
        <w:tcPr>
          <w:tcW w:w="6945" w:type="dxa"/>
          <w:tcBorders>
            <w:bottom w:val="single" w:sz="24" w:space="0" w:color="000000"/>
          </w:tcBorders>
          <w:shd w:val="clear" w:color="auto" w:fill="auto"/>
          <w:tcMar>
            <w:top w:w="0" w:type="dxa"/>
            <w:left w:w="0" w:type="dxa"/>
            <w:bottom w:w="0" w:type="dxa"/>
            <w:right w:w="0" w:type="dxa"/>
          </w:tcMar>
        </w:tcPr>
        <w:p w14:paraId="4EE95728" w14:textId="77777777" w:rsidR="004B05E0" w:rsidRDefault="004B05E0"/>
      </w:tc>
    </w:tr>
    <w:tr w:rsidR="00C05BDD" w14:paraId="64A6AB11" w14:textId="77777777">
      <w:trPr>
        <w:trHeight w:hRule="exact" w:val="1395"/>
      </w:trPr>
      <w:tc>
        <w:tcPr>
          <w:tcW w:w="8364" w:type="dxa"/>
          <w:vMerge/>
          <w:shd w:val="clear" w:color="auto" w:fill="auto"/>
          <w:tcMar>
            <w:top w:w="0" w:type="dxa"/>
            <w:left w:w="0" w:type="dxa"/>
            <w:bottom w:w="0" w:type="dxa"/>
            <w:right w:w="0" w:type="dxa"/>
          </w:tcMar>
        </w:tcPr>
        <w:p w14:paraId="5F2F03CC" w14:textId="77777777" w:rsidR="004B05E0" w:rsidRDefault="004B05E0"/>
      </w:tc>
      <w:tc>
        <w:tcPr>
          <w:tcW w:w="6945" w:type="dxa"/>
          <w:tcBorders>
            <w:top w:val="single" w:sz="24" w:space="0" w:color="000000"/>
            <w:bottom w:val="single" w:sz="24" w:space="0" w:color="000000"/>
          </w:tcBorders>
          <w:shd w:val="clear" w:color="auto" w:fill="auto"/>
          <w:tcMar>
            <w:top w:w="0" w:type="dxa"/>
            <w:left w:w="0" w:type="dxa"/>
            <w:bottom w:w="0" w:type="dxa"/>
            <w:right w:w="0" w:type="dxa"/>
          </w:tcMar>
        </w:tcPr>
        <w:p w14:paraId="29B187D2" w14:textId="77777777" w:rsidR="004B05E0" w:rsidRDefault="00000000">
          <w:r>
            <w:rPr>
              <w:szCs w:val="14"/>
            </w:rPr>
            <w:t xml:space="preserve">Policy: JSP 822 Defence Training and </w:t>
          </w:r>
          <w:r>
            <w:rPr>
              <w:szCs w:val="24"/>
            </w:rPr>
            <w:t>Education</w:t>
          </w:r>
          <w:r>
            <w:rPr>
              <w:szCs w:val="14"/>
            </w:rPr>
            <w:t xml:space="preserve"> V7.0 (Feb 24)</w:t>
          </w:r>
        </w:p>
        <w:p w14:paraId="1AB44D8C" w14:textId="77777777" w:rsidR="004B05E0" w:rsidRDefault="004B05E0">
          <w:pPr>
            <w:rPr>
              <w:szCs w:val="24"/>
            </w:rPr>
          </w:pPr>
        </w:p>
        <w:p w14:paraId="120FA790" w14:textId="77777777" w:rsidR="004B05E0" w:rsidRDefault="00000000">
          <w:r>
            <w:rPr>
              <w:b/>
              <w:bCs/>
              <w:sz w:val="32"/>
              <w:szCs w:val="32"/>
            </w:rPr>
            <w:t>Volume 2:</w:t>
          </w:r>
          <w:r>
            <w:rPr>
              <w:sz w:val="32"/>
              <w:szCs w:val="32"/>
            </w:rPr>
            <w:t xml:space="preserve"> </w:t>
          </w:r>
          <w:r>
            <w:rPr>
              <w:b/>
              <w:bCs/>
              <w:sz w:val="32"/>
              <w:szCs w:val="32"/>
            </w:rPr>
            <w:t>Defence Individual Training</w:t>
          </w:r>
        </w:p>
        <w:p w14:paraId="7D9BFF86" w14:textId="77777777" w:rsidR="004B05E0" w:rsidRDefault="00000000">
          <w:r>
            <w:rPr>
              <w:szCs w:val="14"/>
            </w:rPr>
            <w:t>Volume version 3.0 (Feb 24)</w:t>
          </w:r>
          <w:r>
            <w:rPr>
              <w:b/>
              <w:bCs/>
              <w:sz w:val="28"/>
              <w:szCs w:val="28"/>
            </w:rPr>
            <w:t xml:space="preserve">  </w:t>
          </w:r>
          <w:r>
            <w:rPr>
              <w:sz w:val="28"/>
              <w:szCs w:val="28"/>
            </w:rPr>
            <w:t xml:space="preserve"> </w:t>
          </w:r>
        </w:p>
      </w:tc>
    </w:tr>
  </w:tbl>
  <w:p w14:paraId="68FDA0E3" w14:textId="77777777" w:rsidR="004B05E0" w:rsidRDefault="004B0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100AAE65" w14:textId="77777777">
      <w:trPr>
        <w:trHeight w:hRule="exact" w:val="86"/>
      </w:trPr>
      <w:tc>
        <w:tcPr>
          <w:tcW w:w="2835" w:type="dxa"/>
          <w:vMerge w:val="restart"/>
          <w:shd w:val="clear" w:color="auto" w:fill="auto"/>
          <w:tcMar>
            <w:top w:w="0" w:type="dxa"/>
            <w:left w:w="0" w:type="dxa"/>
            <w:bottom w:w="0" w:type="dxa"/>
            <w:right w:w="0" w:type="dxa"/>
          </w:tcMar>
        </w:tcPr>
        <w:p w14:paraId="7C0B783A" w14:textId="77777777" w:rsidR="004B05E0" w:rsidRDefault="00000000">
          <w:pPr>
            <w:spacing w:before="19"/>
            <w:ind w:right="922"/>
            <w:textAlignment w:val="baseline"/>
          </w:pPr>
          <w:r>
            <w:rPr>
              <w:noProof/>
              <w:lang w:val="en-GB" w:eastAsia="en-GB"/>
            </w:rPr>
            <w:drawing>
              <wp:inline distT="0" distB="0" distL="0" distR="0" wp14:anchorId="652BBA0F" wp14:editId="598DAC43">
                <wp:extent cx="1181103" cy="829305"/>
                <wp:effectExtent l="0" t="0" r="0" b="8895"/>
                <wp:docPr id="1629770726"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5F105145" w14:textId="77777777" w:rsidR="004B05E0" w:rsidRDefault="004B05E0"/>
      </w:tc>
    </w:tr>
    <w:tr w:rsidR="00C05BDD" w14:paraId="0C8615E3" w14:textId="77777777">
      <w:trPr>
        <w:trHeight w:hRule="exact" w:val="1395"/>
      </w:trPr>
      <w:tc>
        <w:tcPr>
          <w:tcW w:w="2835" w:type="dxa"/>
          <w:vMerge/>
          <w:shd w:val="clear" w:color="auto" w:fill="auto"/>
          <w:tcMar>
            <w:top w:w="0" w:type="dxa"/>
            <w:left w:w="0" w:type="dxa"/>
            <w:bottom w:w="0" w:type="dxa"/>
            <w:right w:w="0" w:type="dxa"/>
          </w:tcMar>
        </w:tcPr>
        <w:p w14:paraId="04D10281"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6159CFF9" w14:textId="77777777" w:rsidR="004B05E0" w:rsidRDefault="00000000">
          <w:r>
            <w:rPr>
              <w:szCs w:val="14"/>
            </w:rPr>
            <w:t xml:space="preserve">Policy: JSP 822 Defence Training and </w:t>
          </w:r>
          <w:r>
            <w:rPr>
              <w:szCs w:val="24"/>
            </w:rPr>
            <w:t>Education</w:t>
          </w:r>
          <w:r>
            <w:rPr>
              <w:szCs w:val="14"/>
            </w:rPr>
            <w:t xml:space="preserve"> V7.0 (Feb 24)</w:t>
          </w:r>
        </w:p>
        <w:p w14:paraId="4D8C7DBD" w14:textId="77777777" w:rsidR="004B05E0" w:rsidRDefault="004B05E0">
          <w:pPr>
            <w:rPr>
              <w:szCs w:val="24"/>
            </w:rPr>
          </w:pPr>
        </w:p>
        <w:p w14:paraId="21C0A649" w14:textId="77777777" w:rsidR="004B05E0" w:rsidRDefault="00000000">
          <w:r>
            <w:rPr>
              <w:b/>
              <w:bCs/>
              <w:sz w:val="32"/>
              <w:szCs w:val="32"/>
            </w:rPr>
            <w:t>Volume 2:</w:t>
          </w:r>
          <w:r>
            <w:rPr>
              <w:sz w:val="32"/>
              <w:szCs w:val="32"/>
            </w:rPr>
            <w:t xml:space="preserve"> </w:t>
          </w:r>
          <w:r>
            <w:rPr>
              <w:b/>
              <w:bCs/>
              <w:sz w:val="32"/>
              <w:szCs w:val="32"/>
            </w:rPr>
            <w:t>Defence Individual Training</w:t>
          </w:r>
        </w:p>
        <w:p w14:paraId="76B80433" w14:textId="77777777" w:rsidR="004B05E0" w:rsidRDefault="00000000">
          <w:r>
            <w:rPr>
              <w:szCs w:val="14"/>
            </w:rPr>
            <w:t>Volume version 3.0 (Feb 24)</w:t>
          </w:r>
          <w:r>
            <w:rPr>
              <w:b/>
              <w:bCs/>
              <w:sz w:val="28"/>
              <w:szCs w:val="28"/>
            </w:rPr>
            <w:t xml:space="preserve">  </w:t>
          </w:r>
          <w:r>
            <w:rPr>
              <w:sz w:val="28"/>
              <w:szCs w:val="28"/>
            </w:rPr>
            <w:t xml:space="preserve"> </w:t>
          </w:r>
        </w:p>
      </w:tc>
    </w:tr>
  </w:tbl>
  <w:p w14:paraId="0F025499" w14:textId="77777777" w:rsidR="004B05E0" w:rsidRDefault="004B05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465FD29B" w14:textId="77777777">
      <w:trPr>
        <w:trHeight w:hRule="exact" w:val="86"/>
      </w:trPr>
      <w:tc>
        <w:tcPr>
          <w:tcW w:w="2835" w:type="dxa"/>
          <w:vMerge w:val="restart"/>
          <w:shd w:val="clear" w:color="auto" w:fill="auto"/>
          <w:tcMar>
            <w:top w:w="0" w:type="dxa"/>
            <w:left w:w="0" w:type="dxa"/>
            <w:bottom w:w="0" w:type="dxa"/>
            <w:right w:w="0" w:type="dxa"/>
          </w:tcMar>
        </w:tcPr>
        <w:p w14:paraId="01371734" w14:textId="77777777" w:rsidR="004B05E0" w:rsidRDefault="00000000">
          <w:pPr>
            <w:spacing w:before="19"/>
            <w:ind w:right="922"/>
            <w:textAlignment w:val="baseline"/>
          </w:pPr>
          <w:r>
            <w:rPr>
              <w:noProof/>
              <w:lang w:val="en-GB" w:eastAsia="en-GB"/>
            </w:rPr>
            <w:drawing>
              <wp:inline distT="0" distB="0" distL="0" distR="0" wp14:anchorId="2B1665E0" wp14:editId="154F0C8F">
                <wp:extent cx="1181103" cy="829305"/>
                <wp:effectExtent l="0" t="0" r="0" b="8895"/>
                <wp:docPr id="1195964643"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3981DF49" w14:textId="77777777" w:rsidR="004B05E0" w:rsidRDefault="004B05E0"/>
      </w:tc>
    </w:tr>
    <w:tr w:rsidR="00C05BDD" w14:paraId="3DE8A77D" w14:textId="77777777">
      <w:trPr>
        <w:trHeight w:hRule="exact" w:val="1395"/>
      </w:trPr>
      <w:tc>
        <w:tcPr>
          <w:tcW w:w="2835" w:type="dxa"/>
          <w:vMerge/>
          <w:shd w:val="clear" w:color="auto" w:fill="auto"/>
          <w:tcMar>
            <w:top w:w="0" w:type="dxa"/>
            <w:left w:w="0" w:type="dxa"/>
            <w:bottom w:w="0" w:type="dxa"/>
            <w:right w:w="0" w:type="dxa"/>
          </w:tcMar>
        </w:tcPr>
        <w:p w14:paraId="651F5681"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7E4676AA" w14:textId="77777777" w:rsidR="004B05E0" w:rsidRDefault="00000000">
          <w:r>
            <w:rPr>
              <w:szCs w:val="14"/>
            </w:rPr>
            <w:t xml:space="preserve">Policy: JSP 822 Defence Training and </w:t>
          </w:r>
          <w:r>
            <w:rPr>
              <w:szCs w:val="24"/>
            </w:rPr>
            <w:t>Education</w:t>
          </w:r>
          <w:r>
            <w:rPr>
              <w:szCs w:val="14"/>
            </w:rPr>
            <w:t xml:space="preserve"> V7.0 (Feb 24)</w:t>
          </w:r>
        </w:p>
        <w:p w14:paraId="704355DC" w14:textId="77777777" w:rsidR="004B05E0" w:rsidRDefault="004B05E0">
          <w:pPr>
            <w:rPr>
              <w:szCs w:val="24"/>
            </w:rPr>
          </w:pPr>
        </w:p>
        <w:p w14:paraId="6241CDBC" w14:textId="77777777" w:rsidR="004B05E0" w:rsidRDefault="00000000">
          <w:r>
            <w:rPr>
              <w:b/>
              <w:bCs/>
              <w:sz w:val="32"/>
              <w:szCs w:val="32"/>
            </w:rPr>
            <w:t>Volume 2:</w:t>
          </w:r>
          <w:r>
            <w:rPr>
              <w:sz w:val="32"/>
              <w:szCs w:val="32"/>
            </w:rPr>
            <w:t xml:space="preserve"> </w:t>
          </w:r>
          <w:r>
            <w:rPr>
              <w:b/>
              <w:bCs/>
              <w:sz w:val="32"/>
              <w:szCs w:val="32"/>
            </w:rPr>
            <w:t>Defence Individual Training</w:t>
          </w:r>
        </w:p>
        <w:p w14:paraId="117E8608" w14:textId="77777777" w:rsidR="004B05E0" w:rsidRDefault="00000000">
          <w:r>
            <w:rPr>
              <w:szCs w:val="14"/>
            </w:rPr>
            <w:t>Volume version 3.0 (Feb 24)</w:t>
          </w:r>
          <w:r>
            <w:rPr>
              <w:b/>
              <w:bCs/>
              <w:sz w:val="28"/>
              <w:szCs w:val="28"/>
            </w:rPr>
            <w:t xml:space="preserve">  </w:t>
          </w:r>
          <w:r>
            <w:rPr>
              <w:sz w:val="28"/>
              <w:szCs w:val="28"/>
            </w:rPr>
            <w:t xml:space="preserve"> </w:t>
          </w:r>
        </w:p>
      </w:tc>
    </w:tr>
  </w:tbl>
  <w:p w14:paraId="216E444C" w14:textId="77777777" w:rsidR="004B05E0" w:rsidRDefault="004B05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37F8AA9E" w14:textId="77777777">
      <w:trPr>
        <w:trHeight w:hRule="exact" w:val="86"/>
      </w:trPr>
      <w:tc>
        <w:tcPr>
          <w:tcW w:w="2835" w:type="dxa"/>
          <w:vMerge w:val="restart"/>
          <w:shd w:val="clear" w:color="auto" w:fill="auto"/>
          <w:tcMar>
            <w:top w:w="0" w:type="dxa"/>
            <w:left w:w="0" w:type="dxa"/>
            <w:bottom w:w="0" w:type="dxa"/>
            <w:right w:w="0" w:type="dxa"/>
          </w:tcMar>
        </w:tcPr>
        <w:p w14:paraId="551DF106" w14:textId="77777777" w:rsidR="004B05E0" w:rsidRDefault="00000000">
          <w:pPr>
            <w:spacing w:before="19"/>
            <w:ind w:right="922"/>
            <w:textAlignment w:val="baseline"/>
          </w:pPr>
          <w:r>
            <w:rPr>
              <w:noProof/>
              <w:lang w:val="en-GB" w:eastAsia="en-GB"/>
            </w:rPr>
            <w:drawing>
              <wp:inline distT="0" distB="0" distL="0" distR="0" wp14:anchorId="14A176AF" wp14:editId="1152DBE9">
                <wp:extent cx="1181103" cy="829305"/>
                <wp:effectExtent l="0" t="0" r="0" b="8895"/>
                <wp:docPr id="1173760882"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78B44CF1" w14:textId="77777777" w:rsidR="004B05E0" w:rsidRDefault="004B05E0"/>
      </w:tc>
    </w:tr>
    <w:tr w:rsidR="00C05BDD" w14:paraId="31559FCD" w14:textId="77777777">
      <w:trPr>
        <w:trHeight w:hRule="exact" w:val="1395"/>
      </w:trPr>
      <w:tc>
        <w:tcPr>
          <w:tcW w:w="2835" w:type="dxa"/>
          <w:vMerge/>
          <w:shd w:val="clear" w:color="auto" w:fill="auto"/>
          <w:tcMar>
            <w:top w:w="0" w:type="dxa"/>
            <w:left w:w="0" w:type="dxa"/>
            <w:bottom w:w="0" w:type="dxa"/>
            <w:right w:w="0" w:type="dxa"/>
          </w:tcMar>
        </w:tcPr>
        <w:p w14:paraId="59B64CFC"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41B4345E" w14:textId="77777777" w:rsidR="004B05E0" w:rsidRDefault="00000000">
          <w:r>
            <w:rPr>
              <w:szCs w:val="14"/>
            </w:rPr>
            <w:t xml:space="preserve">Policy: JSP 822 Defence Training and </w:t>
          </w:r>
          <w:r>
            <w:rPr>
              <w:szCs w:val="24"/>
            </w:rPr>
            <w:t>Education</w:t>
          </w:r>
          <w:r>
            <w:rPr>
              <w:szCs w:val="14"/>
            </w:rPr>
            <w:t xml:space="preserve"> V7.0 (Feb 24)</w:t>
          </w:r>
        </w:p>
        <w:p w14:paraId="3949C54D" w14:textId="77777777" w:rsidR="004B05E0" w:rsidRDefault="004B05E0">
          <w:pPr>
            <w:rPr>
              <w:szCs w:val="24"/>
            </w:rPr>
          </w:pPr>
        </w:p>
        <w:p w14:paraId="5E22FBEE" w14:textId="77777777" w:rsidR="004B05E0" w:rsidRDefault="00000000">
          <w:r>
            <w:rPr>
              <w:b/>
              <w:bCs/>
              <w:sz w:val="32"/>
              <w:szCs w:val="32"/>
            </w:rPr>
            <w:t>Volume 2:</w:t>
          </w:r>
          <w:r>
            <w:rPr>
              <w:sz w:val="32"/>
              <w:szCs w:val="32"/>
            </w:rPr>
            <w:t xml:space="preserve"> </w:t>
          </w:r>
          <w:r>
            <w:rPr>
              <w:b/>
              <w:bCs/>
              <w:sz w:val="32"/>
              <w:szCs w:val="32"/>
            </w:rPr>
            <w:t>Defence Individual Training</w:t>
          </w:r>
        </w:p>
        <w:p w14:paraId="7F27B4F2" w14:textId="77777777" w:rsidR="004B05E0" w:rsidRDefault="00000000">
          <w:r>
            <w:rPr>
              <w:szCs w:val="14"/>
            </w:rPr>
            <w:t>Volume version 3.0 (Feb 24)</w:t>
          </w:r>
          <w:r>
            <w:rPr>
              <w:b/>
              <w:bCs/>
              <w:sz w:val="28"/>
              <w:szCs w:val="28"/>
            </w:rPr>
            <w:t xml:space="preserve">  </w:t>
          </w:r>
          <w:r>
            <w:rPr>
              <w:sz w:val="28"/>
              <w:szCs w:val="28"/>
            </w:rPr>
            <w:t xml:space="preserve"> </w:t>
          </w:r>
        </w:p>
      </w:tc>
    </w:tr>
  </w:tbl>
  <w:p w14:paraId="3CE046ED" w14:textId="77777777" w:rsidR="004B05E0" w:rsidRDefault="004B05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647D3BE9" w14:textId="77777777">
      <w:trPr>
        <w:trHeight w:hRule="exact" w:val="86"/>
      </w:trPr>
      <w:tc>
        <w:tcPr>
          <w:tcW w:w="2835" w:type="dxa"/>
          <w:vMerge w:val="restart"/>
          <w:shd w:val="clear" w:color="auto" w:fill="auto"/>
          <w:tcMar>
            <w:top w:w="0" w:type="dxa"/>
            <w:left w:w="0" w:type="dxa"/>
            <w:bottom w:w="0" w:type="dxa"/>
            <w:right w:w="0" w:type="dxa"/>
          </w:tcMar>
        </w:tcPr>
        <w:p w14:paraId="6F2BB52A" w14:textId="77777777" w:rsidR="004B05E0" w:rsidRDefault="00000000">
          <w:pPr>
            <w:spacing w:before="19"/>
            <w:ind w:right="922"/>
            <w:textAlignment w:val="baseline"/>
          </w:pPr>
          <w:r>
            <w:rPr>
              <w:noProof/>
              <w:lang w:val="en-GB" w:eastAsia="en-GB"/>
            </w:rPr>
            <w:drawing>
              <wp:inline distT="0" distB="0" distL="0" distR="0" wp14:anchorId="32CB464C" wp14:editId="3B54A47B">
                <wp:extent cx="1181103" cy="829305"/>
                <wp:effectExtent l="0" t="0" r="0" b="8895"/>
                <wp:docPr id="1391656965"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7AD1FA53" w14:textId="77777777" w:rsidR="004B05E0" w:rsidRDefault="004B05E0"/>
      </w:tc>
    </w:tr>
    <w:tr w:rsidR="00C05BDD" w14:paraId="1CF67285" w14:textId="77777777">
      <w:trPr>
        <w:trHeight w:hRule="exact" w:val="1395"/>
      </w:trPr>
      <w:tc>
        <w:tcPr>
          <w:tcW w:w="2835" w:type="dxa"/>
          <w:vMerge/>
          <w:shd w:val="clear" w:color="auto" w:fill="auto"/>
          <w:tcMar>
            <w:top w:w="0" w:type="dxa"/>
            <w:left w:w="0" w:type="dxa"/>
            <w:bottom w:w="0" w:type="dxa"/>
            <w:right w:w="0" w:type="dxa"/>
          </w:tcMar>
        </w:tcPr>
        <w:p w14:paraId="337039EE"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736B2298" w14:textId="77777777" w:rsidR="004B05E0" w:rsidRDefault="00000000">
          <w:r>
            <w:rPr>
              <w:szCs w:val="14"/>
            </w:rPr>
            <w:t xml:space="preserve">Policy: JSP 822 Defence Training and </w:t>
          </w:r>
          <w:r>
            <w:rPr>
              <w:szCs w:val="24"/>
            </w:rPr>
            <w:t>Education</w:t>
          </w:r>
          <w:r>
            <w:rPr>
              <w:szCs w:val="14"/>
            </w:rPr>
            <w:t xml:space="preserve"> V7.0 (Feb 24)</w:t>
          </w:r>
        </w:p>
        <w:p w14:paraId="701B17D4" w14:textId="77777777" w:rsidR="004B05E0" w:rsidRDefault="004B05E0">
          <w:pPr>
            <w:rPr>
              <w:szCs w:val="24"/>
            </w:rPr>
          </w:pPr>
        </w:p>
        <w:p w14:paraId="5A6E0E89" w14:textId="77777777" w:rsidR="004B05E0" w:rsidRDefault="00000000">
          <w:r>
            <w:rPr>
              <w:b/>
              <w:bCs/>
              <w:sz w:val="32"/>
              <w:szCs w:val="32"/>
            </w:rPr>
            <w:t>Volume 2:</w:t>
          </w:r>
          <w:r>
            <w:rPr>
              <w:sz w:val="32"/>
              <w:szCs w:val="32"/>
            </w:rPr>
            <w:t xml:space="preserve"> </w:t>
          </w:r>
          <w:r>
            <w:rPr>
              <w:b/>
              <w:bCs/>
              <w:sz w:val="32"/>
              <w:szCs w:val="32"/>
            </w:rPr>
            <w:t>Defence Individual Training</w:t>
          </w:r>
        </w:p>
        <w:p w14:paraId="4B30749C" w14:textId="77777777" w:rsidR="004B05E0" w:rsidRDefault="00000000">
          <w:r>
            <w:rPr>
              <w:szCs w:val="14"/>
            </w:rPr>
            <w:t>Volume version 3.0 (Feb 24)</w:t>
          </w:r>
          <w:r>
            <w:rPr>
              <w:b/>
              <w:bCs/>
              <w:sz w:val="28"/>
              <w:szCs w:val="28"/>
            </w:rPr>
            <w:t xml:space="preserve">  </w:t>
          </w:r>
          <w:r>
            <w:rPr>
              <w:sz w:val="28"/>
              <w:szCs w:val="28"/>
            </w:rPr>
            <w:t xml:space="preserve"> </w:t>
          </w:r>
        </w:p>
      </w:tc>
    </w:tr>
  </w:tbl>
  <w:p w14:paraId="359416BC" w14:textId="77777777" w:rsidR="004B05E0" w:rsidRDefault="004B05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4729B59F" w14:textId="77777777">
      <w:trPr>
        <w:trHeight w:hRule="exact" w:val="86"/>
      </w:trPr>
      <w:tc>
        <w:tcPr>
          <w:tcW w:w="2835" w:type="dxa"/>
          <w:vMerge w:val="restart"/>
          <w:shd w:val="clear" w:color="auto" w:fill="auto"/>
          <w:tcMar>
            <w:top w:w="0" w:type="dxa"/>
            <w:left w:w="0" w:type="dxa"/>
            <w:bottom w:w="0" w:type="dxa"/>
            <w:right w:w="0" w:type="dxa"/>
          </w:tcMar>
        </w:tcPr>
        <w:p w14:paraId="1D8B704E" w14:textId="77777777" w:rsidR="004B05E0" w:rsidRDefault="00000000">
          <w:pPr>
            <w:spacing w:before="19"/>
            <w:ind w:right="922"/>
            <w:textAlignment w:val="baseline"/>
          </w:pPr>
          <w:r>
            <w:rPr>
              <w:noProof/>
              <w:lang w:val="en-GB" w:eastAsia="en-GB"/>
            </w:rPr>
            <w:drawing>
              <wp:inline distT="0" distB="0" distL="0" distR="0" wp14:anchorId="3936D87A" wp14:editId="081B9957">
                <wp:extent cx="1181103" cy="829305"/>
                <wp:effectExtent l="0" t="0" r="0" b="8895"/>
                <wp:docPr id="48332163"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09601C48" w14:textId="77777777" w:rsidR="004B05E0" w:rsidRDefault="004B05E0"/>
      </w:tc>
    </w:tr>
    <w:tr w:rsidR="00C05BDD" w14:paraId="1EDA51C8" w14:textId="77777777">
      <w:trPr>
        <w:trHeight w:hRule="exact" w:val="1395"/>
      </w:trPr>
      <w:tc>
        <w:tcPr>
          <w:tcW w:w="2835" w:type="dxa"/>
          <w:vMerge/>
          <w:shd w:val="clear" w:color="auto" w:fill="auto"/>
          <w:tcMar>
            <w:top w:w="0" w:type="dxa"/>
            <w:left w:w="0" w:type="dxa"/>
            <w:bottom w:w="0" w:type="dxa"/>
            <w:right w:w="0" w:type="dxa"/>
          </w:tcMar>
        </w:tcPr>
        <w:p w14:paraId="262968D5"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1DA78594" w14:textId="77777777" w:rsidR="004B05E0" w:rsidRDefault="00000000">
          <w:r>
            <w:rPr>
              <w:szCs w:val="14"/>
            </w:rPr>
            <w:t xml:space="preserve">Policy: JSP 822 Defence Training and </w:t>
          </w:r>
          <w:r>
            <w:rPr>
              <w:szCs w:val="24"/>
            </w:rPr>
            <w:t>Education</w:t>
          </w:r>
          <w:r>
            <w:rPr>
              <w:szCs w:val="14"/>
            </w:rPr>
            <w:t xml:space="preserve"> V7.0 (Feb 24)</w:t>
          </w:r>
        </w:p>
        <w:p w14:paraId="3EBC3C35" w14:textId="77777777" w:rsidR="004B05E0" w:rsidRDefault="004B05E0">
          <w:pPr>
            <w:rPr>
              <w:szCs w:val="24"/>
            </w:rPr>
          </w:pPr>
        </w:p>
        <w:p w14:paraId="565E94FE" w14:textId="77777777" w:rsidR="004B05E0" w:rsidRDefault="00000000">
          <w:r>
            <w:rPr>
              <w:b/>
              <w:bCs/>
              <w:sz w:val="32"/>
              <w:szCs w:val="32"/>
            </w:rPr>
            <w:t>Volume 2:</w:t>
          </w:r>
          <w:r>
            <w:rPr>
              <w:sz w:val="32"/>
              <w:szCs w:val="32"/>
            </w:rPr>
            <w:t xml:space="preserve"> </w:t>
          </w:r>
          <w:r>
            <w:rPr>
              <w:b/>
              <w:bCs/>
              <w:sz w:val="32"/>
              <w:szCs w:val="32"/>
            </w:rPr>
            <w:t>Defence Individual Training</w:t>
          </w:r>
        </w:p>
        <w:p w14:paraId="0586C904" w14:textId="77777777" w:rsidR="004B05E0" w:rsidRDefault="00000000">
          <w:r>
            <w:rPr>
              <w:szCs w:val="14"/>
            </w:rPr>
            <w:t>Volume version 3.0 (Feb 24)</w:t>
          </w:r>
          <w:r>
            <w:rPr>
              <w:b/>
              <w:bCs/>
              <w:sz w:val="28"/>
              <w:szCs w:val="28"/>
            </w:rPr>
            <w:t xml:space="preserve">  </w:t>
          </w:r>
          <w:r>
            <w:rPr>
              <w:sz w:val="28"/>
              <w:szCs w:val="28"/>
            </w:rPr>
            <w:t xml:space="preserve"> </w:t>
          </w:r>
        </w:p>
      </w:tc>
    </w:tr>
  </w:tbl>
  <w:p w14:paraId="38802964" w14:textId="77777777" w:rsidR="004B05E0" w:rsidRDefault="004B05E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4001FE15" w14:textId="77777777">
      <w:trPr>
        <w:trHeight w:hRule="exact" w:val="86"/>
      </w:trPr>
      <w:tc>
        <w:tcPr>
          <w:tcW w:w="2835" w:type="dxa"/>
          <w:vMerge w:val="restart"/>
          <w:shd w:val="clear" w:color="auto" w:fill="auto"/>
          <w:tcMar>
            <w:top w:w="0" w:type="dxa"/>
            <w:left w:w="0" w:type="dxa"/>
            <w:bottom w:w="0" w:type="dxa"/>
            <w:right w:w="0" w:type="dxa"/>
          </w:tcMar>
        </w:tcPr>
        <w:p w14:paraId="4E9C1087" w14:textId="77777777" w:rsidR="004B05E0" w:rsidRDefault="00000000">
          <w:pPr>
            <w:spacing w:before="19"/>
            <w:ind w:right="922"/>
            <w:textAlignment w:val="baseline"/>
          </w:pPr>
          <w:r>
            <w:rPr>
              <w:noProof/>
              <w:lang w:val="en-GB" w:eastAsia="en-GB"/>
            </w:rPr>
            <w:drawing>
              <wp:inline distT="0" distB="0" distL="0" distR="0" wp14:anchorId="25D649FE" wp14:editId="28E14F45">
                <wp:extent cx="1181103" cy="829305"/>
                <wp:effectExtent l="0" t="0" r="0" b="8895"/>
                <wp:docPr id="339542042"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5432E82E" w14:textId="77777777" w:rsidR="004B05E0" w:rsidRDefault="004B05E0"/>
      </w:tc>
    </w:tr>
    <w:tr w:rsidR="00C05BDD" w14:paraId="00706A91" w14:textId="77777777">
      <w:trPr>
        <w:trHeight w:hRule="exact" w:val="1395"/>
      </w:trPr>
      <w:tc>
        <w:tcPr>
          <w:tcW w:w="2835" w:type="dxa"/>
          <w:vMerge/>
          <w:shd w:val="clear" w:color="auto" w:fill="auto"/>
          <w:tcMar>
            <w:top w:w="0" w:type="dxa"/>
            <w:left w:w="0" w:type="dxa"/>
            <w:bottom w:w="0" w:type="dxa"/>
            <w:right w:w="0" w:type="dxa"/>
          </w:tcMar>
        </w:tcPr>
        <w:p w14:paraId="277D4F83"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0D600CF0" w14:textId="77777777" w:rsidR="004B05E0" w:rsidRDefault="00000000">
          <w:r>
            <w:rPr>
              <w:szCs w:val="14"/>
            </w:rPr>
            <w:t xml:space="preserve">Policy: JSP 822 Defence Training and </w:t>
          </w:r>
          <w:r>
            <w:rPr>
              <w:szCs w:val="24"/>
            </w:rPr>
            <w:t>Education</w:t>
          </w:r>
          <w:r>
            <w:rPr>
              <w:szCs w:val="14"/>
            </w:rPr>
            <w:t xml:space="preserve"> V7.0 (Feb 24)</w:t>
          </w:r>
        </w:p>
        <w:p w14:paraId="38DD1D71" w14:textId="77777777" w:rsidR="004B05E0" w:rsidRDefault="004B05E0">
          <w:pPr>
            <w:rPr>
              <w:szCs w:val="24"/>
            </w:rPr>
          </w:pPr>
        </w:p>
        <w:p w14:paraId="15BF521E" w14:textId="77777777" w:rsidR="004B05E0" w:rsidRDefault="00000000">
          <w:r>
            <w:rPr>
              <w:b/>
              <w:bCs/>
              <w:sz w:val="32"/>
              <w:szCs w:val="32"/>
            </w:rPr>
            <w:t>Volume 2:</w:t>
          </w:r>
          <w:r>
            <w:rPr>
              <w:sz w:val="32"/>
              <w:szCs w:val="32"/>
            </w:rPr>
            <w:t xml:space="preserve"> </w:t>
          </w:r>
          <w:r>
            <w:rPr>
              <w:b/>
              <w:bCs/>
              <w:sz w:val="32"/>
              <w:szCs w:val="32"/>
            </w:rPr>
            <w:t>Defence Individual Training</w:t>
          </w:r>
        </w:p>
        <w:p w14:paraId="67BE091C" w14:textId="77777777" w:rsidR="004B05E0" w:rsidRDefault="00000000">
          <w:r>
            <w:rPr>
              <w:szCs w:val="14"/>
            </w:rPr>
            <w:t>Volume version 3.0 (Feb 24)</w:t>
          </w:r>
          <w:r>
            <w:rPr>
              <w:b/>
              <w:bCs/>
              <w:sz w:val="28"/>
              <w:szCs w:val="28"/>
            </w:rPr>
            <w:t xml:space="preserve">  </w:t>
          </w:r>
          <w:r>
            <w:rPr>
              <w:sz w:val="28"/>
              <w:szCs w:val="28"/>
            </w:rPr>
            <w:t xml:space="preserve"> </w:t>
          </w:r>
        </w:p>
      </w:tc>
    </w:tr>
  </w:tbl>
  <w:p w14:paraId="73B4E5A9" w14:textId="77777777" w:rsidR="004B05E0" w:rsidRDefault="004B05E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049BB534" w14:textId="77777777">
      <w:trPr>
        <w:trHeight w:hRule="exact" w:val="86"/>
      </w:trPr>
      <w:tc>
        <w:tcPr>
          <w:tcW w:w="2835" w:type="dxa"/>
          <w:vMerge w:val="restart"/>
          <w:shd w:val="clear" w:color="auto" w:fill="auto"/>
          <w:tcMar>
            <w:top w:w="0" w:type="dxa"/>
            <w:left w:w="0" w:type="dxa"/>
            <w:bottom w:w="0" w:type="dxa"/>
            <w:right w:w="0" w:type="dxa"/>
          </w:tcMar>
        </w:tcPr>
        <w:p w14:paraId="5A74DAE9" w14:textId="77777777" w:rsidR="004B05E0" w:rsidRDefault="00000000">
          <w:pPr>
            <w:spacing w:before="19"/>
            <w:ind w:right="922"/>
            <w:textAlignment w:val="baseline"/>
          </w:pPr>
          <w:r>
            <w:rPr>
              <w:noProof/>
              <w:lang w:val="en-GB" w:eastAsia="en-GB"/>
            </w:rPr>
            <w:drawing>
              <wp:inline distT="0" distB="0" distL="0" distR="0" wp14:anchorId="66AAD42B" wp14:editId="429A681D">
                <wp:extent cx="1181103" cy="829305"/>
                <wp:effectExtent l="0" t="0" r="0" b="8895"/>
                <wp:docPr id="582235278"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4FFEFF79" w14:textId="77777777" w:rsidR="004B05E0" w:rsidRDefault="004B05E0"/>
      </w:tc>
    </w:tr>
    <w:tr w:rsidR="00C05BDD" w14:paraId="6143B859" w14:textId="77777777">
      <w:trPr>
        <w:trHeight w:hRule="exact" w:val="1395"/>
      </w:trPr>
      <w:tc>
        <w:tcPr>
          <w:tcW w:w="2835" w:type="dxa"/>
          <w:vMerge/>
          <w:shd w:val="clear" w:color="auto" w:fill="auto"/>
          <w:tcMar>
            <w:top w:w="0" w:type="dxa"/>
            <w:left w:w="0" w:type="dxa"/>
            <w:bottom w:w="0" w:type="dxa"/>
            <w:right w:w="0" w:type="dxa"/>
          </w:tcMar>
        </w:tcPr>
        <w:p w14:paraId="6483431C"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1AB2845B" w14:textId="77777777" w:rsidR="004B05E0" w:rsidRDefault="00000000">
          <w:r>
            <w:rPr>
              <w:szCs w:val="14"/>
            </w:rPr>
            <w:t xml:space="preserve">Policy: JSP 822 Defence Training and </w:t>
          </w:r>
          <w:r>
            <w:rPr>
              <w:szCs w:val="24"/>
            </w:rPr>
            <w:t>Education</w:t>
          </w:r>
          <w:r>
            <w:rPr>
              <w:szCs w:val="14"/>
            </w:rPr>
            <w:t xml:space="preserve"> V7.0 (Feb 24)</w:t>
          </w:r>
        </w:p>
        <w:p w14:paraId="4D8C6236" w14:textId="77777777" w:rsidR="004B05E0" w:rsidRDefault="004B05E0">
          <w:pPr>
            <w:rPr>
              <w:szCs w:val="24"/>
            </w:rPr>
          </w:pPr>
        </w:p>
        <w:p w14:paraId="1DA09294" w14:textId="77777777" w:rsidR="004B05E0" w:rsidRDefault="00000000">
          <w:r>
            <w:rPr>
              <w:b/>
              <w:bCs/>
              <w:sz w:val="32"/>
              <w:szCs w:val="32"/>
            </w:rPr>
            <w:t>Volume 2:</w:t>
          </w:r>
          <w:r>
            <w:rPr>
              <w:sz w:val="32"/>
              <w:szCs w:val="32"/>
            </w:rPr>
            <w:t xml:space="preserve"> </w:t>
          </w:r>
          <w:r>
            <w:rPr>
              <w:b/>
              <w:bCs/>
              <w:sz w:val="32"/>
              <w:szCs w:val="32"/>
            </w:rPr>
            <w:t>Defence Individual Training</w:t>
          </w:r>
        </w:p>
        <w:p w14:paraId="3423ECE4" w14:textId="77777777" w:rsidR="004B05E0" w:rsidRDefault="00000000">
          <w:r>
            <w:rPr>
              <w:szCs w:val="14"/>
            </w:rPr>
            <w:t>Volume version 3.0 (Feb 24)</w:t>
          </w:r>
          <w:r>
            <w:rPr>
              <w:b/>
              <w:bCs/>
              <w:sz w:val="28"/>
              <w:szCs w:val="28"/>
            </w:rPr>
            <w:t xml:space="preserve">  </w:t>
          </w:r>
          <w:r>
            <w:rPr>
              <w:sz w:val="28"/>
              <w:szCs w:val="28"/>
            </w:rPr>
            <w:t xml:space="preserve"> </w:t>
          </w:r>
        </w:p>
      </w:tc>
    </w:tr>
  </w:tbl>
  <w:p w14:paraId="7E042025" w14:textId="77777777" w:rsidR="004B05E0" w:rsidRDefault="004B0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6DE1"/>
    <w:multiLevelType w:val="multilevel"/>
    <w:tmpl w:val="3836FA8C"/>
    <w:styleLink w:val="WWOutlineListStyle1"/>
    <w:lvl w:ilvl="0">
      <w:start w:val="1"/>
      <w:numFmt w:val="decimal"/>
      <w:pStyle w:val="Heading1"/>
      <w:lvlText w:val="%1"/>
      <w:lvlJc w:val="left"/>
      <w:pPr>
        <w:ind w:left="432" w:hanging="432"/>
      </w:pPr>
    </w:lvl>
    <w:lvl w:ilvl="1">
      <w:start w:val="1"/>
      <w:numFmt w:val="decimal"/>
      <w:pStyle w:val="Heading2"/>
      <w:lvlText w:val="%1.%2"/>
      <w:lvlJc w:val="left"/>
      <w:pPr>
        <w:ind w:left="3978" w:hanging="576"/>
      </w:pPr>
    </w:lvl>
    <w:lvl w:ilvl="2">
      <w:start w:val="1"/>
      <w:numFmt w:val="decimal"/>
      <w:pStyle w:val="Heading3"/>
      <w:lvlText w:val="%1.%2.%3"/>
      <w:lvlJc w:val="left"/>
      <w:pPr>
        <w:ind w:left="720" w:hanging="720"/>
      </w:pPr>
      <w:rPr>
        <w:b w:val="0"/>
        <w:bCs w:val="0"/>
        <w:i w:val="0"/>
        <w:iCs w:val="0"/>
        <w:color w:val="auto"/>
      </w:rPr>
    </w:lvl>
    <w:lvl w:ilvl="3">
      <w:start w:val="1"/>
      <w:numFmt w:val="decimal"/>
      <w:pStyle w:val="Heading4"/>
      <w:lvlText w:val="%1.%2.%3.%4"/>
      <w:lvlJc w:val="left"/>
      <w:pPr>
        <w:ind w:left="864" w:hanging="864"/>
      </w:pPr>
      <w:rPr>
        <w:b w:val="0"/>
        <w:bCs/>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D05F82"/>
    <w:multiLevelType w:val="multilevel"/>
    <w:tmpl w:val="B03C9044"/>
    <w:lvl w:ilvl="0">
      <w:numFmt w:val="bullet"/>
      <w:lvlText w:val=""/>
      <w:lvlJc w:val="left"/>
      <w:pPr>
        <w:ind w:left="722" w:hanging="360"/>
      </w:pPr>
      <w:rPr>
        <w:rFonts w:ascii="Symbol" w:hAnsi="Symbol"/>
      </w:rPr>
    </w:lvl>
    <w:lvl w:ilvl="1">
      <w:numFmt w:val="bullet"/>
      <w:lvlText w:val="o"/>
      <w:lvlJc w:val="left"/>
      <w:pPr>
        <w:ind w:left="1442" w:hanging="360"/>
      </w:pPr>
      <w:rPr>
        <w:rFonts w:ascii="Courier New" w:hAnsi="Courier New" w:cs="Courier New"/>
      </w:rPr>
    </w:lvl>
    <w:lvl w:ilvl="2">
      <w:numFmt w:val="bullet"/>
      <w:lvlText w:val=""/>
      <w:lvlJc w:val="left"/>
      <w:pPr>
        <w:ind w:left="2162" w:hanging="360"/>
      </w:pPr>
      <w:rPr>
        <w:rFonts w:ascii="Wingdings" w:hAnsi="Wingdings"/>
      </w:rPr>
    </w:lvl>
    <w:lvl w:ilvl="3">
      <w:numFmt w:val="bullet"/>
      <w:lvlText w:val=""/>
      <w:lvlJc w:val="left"/>
      <w:pPr>
        <w:ind w:left="2882" w:hanging="360"/>
      </w:pPr>
      <w:rPr>
        <w:rFonts w:ascii="Symbol" w:hAnsi="Symbol"/>
      </w:rPr>
    </w:lvl>
    <w:lvl w:ilvl="4">
      <w:numFmt w:val="bullet"/>
      <w:lvlText w:val="o"/>
      <w:lvlJc w:val="left"/>
      <w:pPr>
        <w:ind w:left="3602" w:hanging="360"/>
      </w:pPr>
      <w:rPr>
        <w:rFonts w:ascii="Courier New" w:hAnsi="Courier New" w:cs="Courier New"/>
      </w:rPr>
    </w:lvl>
    <w:lvl w:ilvl="5">
      <w:numFmt w:val="bullet"/>
      <w:lvlText w:val=""/>
      <w:lvlJc w:val="left"/>
      <w:pPr>
        <w:ind w:left="4322" w:hanging="360"/>
      </w:pPr>
      <w:rPr>
        <w:rFonts w:ascii="Wingdings" w:hAnsi="Wingdings"/>
      </w:rPr>
    </w:lvl>
    <w:lvl w:ilvl="6">
      <w:numFmt w:val="bullet"/>
      <w:lvlText w:val=""/>
      <w:lvlJc w:val="left"/>
      <w:pPr>
        <w:ind w:left="5042" w:hanging="360"/>
      </w:pPr>
      <w:rPr>
        <w:rFonts w:ascii="Symbol" w:hAnsi="Symbol"/>
      </w:rPr>
    </w:lvl>
    <w:lvl w:ilvl="7">
      <w:numFmt w:val="bullet"/>
      <w:lvlText w:val="o"/>
      <w:lvlJc w:val="left"/>
      <w:pPr>
        <w:ind w:left="5762" w:hanging="360"/>
      </w:pPr>
      <w:rPr>
        <w:rFonts w:ascii="Courier New" w:hAnsi="Courier New" w:cs="Courier New"/>
      </w:rPr>
    </w:lvl>
    <w:lvl w:ilvl="8">
      <w:numFmt w:val="bullet"/>
      <w:lvlText w:val=""/>
      <w:lvlJc w:val="left"/>
      <w:pPr>
        <w:ind w:left="6482" w:hanging="360"/>
      </w:pPr>
      <w:rPr>
        <w:rFonts w:ascii="Wingdings" w:hAnsi="Wingdings"/>
      </w:rPr>
    </w:lvl>
  </w:abstractNum>
  <w:abstractNum w:abstractNumId="2" w15:restartNumberingAfterBreak="0">
    <w:nsid w:val="10C74ED2"/>
    <w:multiLevelType w:val="multilevel"/>
    <w:tmpl w:val="114E1B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1BD2771"/>
    <w:multiLevelType w:val="multilevel"/>
    <w:tmpl w:val="8E9A251C"/>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3810016"/>
    <w:multiLevelType w:val="multilevel"/>
    <w:tmpl w:val="FAD45C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3A54DE9"/>
    <w:multiLevelType w:val="multilevel"/>
    <w:tmpl w:val="73F4D518"/>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4CA4137"/>
    <w:multiLevelType w:val="multilevel"/>
    <w:tmpl w:val="3558C072"/>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6127121"/>
    <w:multiLevelType w:val="multilevel"/>
    <w:tmpl w:val="7DAC96DC"/>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F66FEC"/>
    <w:multiLevelType w:val="multilevel"/>
    <w:tmpl w:val="F9CE0B98"/>
    <w:lvl w:ilvl="0">
      <w:start w:val="11"/>
      <w:numFmt w:val="decimal"/>
      <w:lvlText w:val="%1."/>
      <w:lvlJc w:val="left"/>
      <w:rPr>
        <w:b w:val="0"/>
        <w:bCs w:val="0"/>
        <w:i w:val="0"/>
        <w:iCs w:val="0"/>
        <w:color w:val="auto"/>
        <w:sz w:val="24"/>
        <w:szCs w:val="24"/>
      </w:rPr>
    </w:lvl>
    <w:lvl w:ilvl="1">
      <w:start w:val="1"/>
      <w:numFmt w:val="lowerLetter"/>
      <w:lvlText w:val="%2."/>
      <w:lvlJc w:val="left"/>
      <w:pPr>
        <w:ind w:left="567" w:firstLine="0"/>
      </w:pPr>
      <w:rPr>
        <w:b w:val="0"/>
        <w:bCs w:val="0"/>
        <w:i w:val="0"/>
        <w:color w:val="auto"/>
        <w:sz w:val="24"/>
        <w:szCs w:val="24"/>
      </w:rPr>
    </w:lvl>
    <w:lvl w:ilvl="2">
      <w:start w:val="1"/>
      <w:numFmt w:val="decimal"/>
      <w:lvlText w:val="(%3)"/>
      <w:lvlJc w:val="left"/>
      <w:pPr>
        <w:ind w:left="1134" w:firstLine="0"/>
      </w:pPr>
      <w:rPr>
        <w:b w:val="0"/>
        <w:i w:val="0"/>
        <w:sz w:val="24"/>
      </w:rPr>
    </w:lvl>
    <w:lvl w:ilvl="3">
      <w:start w:val="1"/>
      <w:numFmt w:val="lowerRoman"/>
      <w:lvlText w:val="%4."/>
      <w:lvlJc w:val="left"/>
      <w:pPr>
        <w:ind w:left="1701" w:firstLine="0"/>
      </w:pPr>
      <w:rPr>
        <w:b w:val="0"/>
        <w:i w:val="0"/>
        <w:sz w:val="24"/>
      </w:rPr>
    </w:lvl>
    <w:lvl w:ilvl="4">
      <w:start w:val="1"/>
      <w:numFmt w:val="lowerLetter"/>
      <w:lvlText w:val="(%5)"/>
      <w:lvlJc w:val="left"/>
      <w:pPr>
        <w:ind w:left="1800" w:hanging="360"/>
      </w:pPr>
      <w:rPr>
        <w:b w:val="0"/>
        <w:i w:val="0"/>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E00633"/>
    <w:multiLevelType w:val="multilevel"/>
    <w:tmpl w:val="2A346014"/>
    <w:styleLink w:val="LFO8"/>
    <w:lvl w:ilvl="0">
      <w:start w:val="1"/>
      <w:numFmt w:val="decimal"/>
      <w:pStyle w:val="DefinitionTerm"/>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8F35A33"/>
    <w:multiLevelType w:val="multilevel"/>
    <w:tmpl w:val="2586E516"/>
    <w:styleLink w:val="LFO2"/>
    <w:lvl w:ilvl="0">
      <w:numFmt w:val="bullet"/>
      <w:pStyle w:val="TOC4"/>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9A2013B"/>
    <w:multiLevelType w:val="multilevel"/>
    <w:tmpl w:val="D15C51F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2" w15:restartNumberingAfterBreak="0">
    <w:nsid w:val="1B62252C"/>
    <w:multiLevelType w:val="multilevel"/>
    <w:tmpl w:val="A492E096"/>
    <w:styleLink w:val="LFO29"/>
    <w:lvl w:ilvl="0">
      <w:start w:val="1"/>
      <w:numFmt w:val="lowerLetter"/>
      <w:pStyle w:val="ListLetters"/>
      <w:lvlText w:val="%1)"/>
      <w:lvlJc w:val="left"/>
      <w:pPr>
        <w:ind w:left="1145" w:hanging="360"/>
      </w:pPr>
      <w:rPr>
        <w:rFonts w:cs="Times New Roman"/>
      </w:rPr>
    </w:lvl>
    <w:lvl w:ilvl="1">
      <w:start w:val="1"/>
      <w:numFmt w:val="lowerLetter"/>
      <w:lvlText w:val="%2."/>
      <w:lvlJc w:val="left"/>
      <w:pPr>
        <w:ind w:left="1865" w:hanging="360"/>
      </w:pPr>
      <w:rPr>
        <w:rFonts w:cs="Times New Roman"/>
      </w:rPr>
    </w:lvl>
    <w:lvl w:ilvl="2">
      <w:start w:val="1"/>
      <w:numFmt w:val="lowerRoman"/>
      <w:lvlText w:val="%3."/>
      <w:lvlJc w:val="right"/>
      <w:pPr>
        <w:ind w:left="2585" w:hanging="180"/>
      </w:pPr>
      <w:rPr>
        <w:rFonts w:cs="Times New Roman"/>
      </w:rPr>
    </w:lvl>
    <w:lvl w:ilvl="3">
      <w:start w:val="1"/>
      <w:numFmt w:val="decimal"/>
      <w:lvlText w:val="%4."/>
      <w:lvlJc w:val="left"/>
      <w:pPr>
        <w:ind w:left="3305" w:hanging="360"/>
      </w:pPr>
      <w:rPr>
        <w:rFonts w:cs="Times New Roman"/>
      </w:rPr>
    </w:lvl>
    <w:lvl w:ilvl="4">
      <w:start w:val="1"/>
      <w:numFmt w:val="lowerLetter"/>
      <w:lvlText w:val="%5."/>
      <w:lvlJc w:val="left"/>
      <w:pPr>
        <w:ind w:left="4025" w:hanging="360"/>
      </w:pPr>
      <w:rPr>
        <w:rFonts w:cs="Times New Roman"/>
      </w:rPr>
    </w:lvl>
    <w:lvl w:ilvl="5">
      <w:start w:val="1"/>
      <w:numFmt w:val="lowerRoman"/>
      <w:lvlText w:val="%6."/>
      <w:lvlJc w:val="right"/>
      <w:pPr>
        <w:ind w:left="4745" w:hanging="180"/>
      </w:pPr>
      <w:rPr>
        <w:rFonts w:cs="Times New Roman"/>
      </w:rPr>
    </w:lvl>
    <w:lvl w:ilvl="6">
      <w:start w:val="1"/>
      <w:numFmt w:val="decimal"/>
      <w:lvlText w:val="%7."/>
      <w:lvlJc w:val="left"/>
      <w:pPr>
        <w:ind w:left="5465" w:hanging="360"/>
      </w:pPr>
      <w:rPr>
        <w:rFonts w:cs="Times New Roman"/>
      </w:rPr>
    </w:lvl>
    <w:lvl w:ilvl="7">
      <w:start w:val="1"/>
      <w:numFmt w:val="lowerLetter"/>
      <w:lvlText w:val="%8."/>
      <w:lvlJc w:val="left"/>
      <w:pPr>
        <w:ind w:left="6185" w:hanging="360"/>
      </w:pPr>
      <w:rPr>
        <w:rFonts w:cs="Times New Roman"/>
      </w:rPr>
    </w:lvl>
    <w:lvl w:ilvl="8">
      <w:start w:val="1"/>
      <w:numFmt w:val="lowerRoman"/>
      <w:lvlText w:val="%9."/>
      <w:lvlJc w:val="right"/>
      <w:pPr>
        <w:ind w:left="6905" w:hanging="180"/>
      </w:pPr>
      <w:rPr>
        <w:rFonts w:cs="Times New Roman"/>
      </w:rPr>
    </w:lvl>
  </w:abstractNum>
  <w:abstractNum w:abstractNumId="13" w15:restartNumberingAfterBreak="0">
    <w:nsid w:val="1B9D1B34"/>
    <w:multiLevelType w:val="multilevel"/>
    <w:tmpl w:val="B17C60B0"/>
    <w:styleLink w:val="LFO19"/>
    <w:lvl w:ilvl="0">
      <w:numFmt w:val="bullet"/>
      <w:pStyle w:val="TableofAuthorities"/>
      <w:lvlText w:val=""/>
      <w:lvlJc w:val="left"/>
      <w:pPr>
        <w:ind w:left="926"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1C494271"/>
    <w:multiLevelType w:val="multilevel"/>
    <w:tmpl w:val="5E7EA592"/>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5" w15:restartNumberingAfterBreak="0">
    <w:nsid w:val="1EB41CDA"/>
    <w:multiLevelType w:val="multilevel"/>
    <w:tmpl w:val="FF92170A"/>
    <w:styleLink w:val="LFO28"/>
    <w:lvl w:ilvl="0">
      <w:numFmt w:val="bullet"/>
      <w:pStyle w:val="ListBullets"/>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1EFB2A15"/>
    <w:multiLevelType w:val="multilevel"/>
    <w:tmpl w:val="68B205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53D5271"/>
    <w:multiLevelType w:val="multilevel"/>
    <w:tmpl w:val="092AEF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5956B75"/>
    <w:multiLevelType w:val="multilevel"/>
    <w:tmpl w:val="685AAF1A"/>
    <w:lvl w:ilvl="0">
      <w:numFmt w:val="bullet"/>
      <w:lvlText w:val=""/>
      <w:lvlJc w:val="left"/>
      <w:pPr>
        <w:ind w:left="722" w:hanging="360"/>
      </w:pPr>
      <w:rPr>
        <w:rFonts w:ascii="Symbol" w:hAnsi="Symbol"/>
        <w:sz w:val="24"/>
        <w:szCs w:val="24"/>
      </w:rPr>
    </w:lvl>
    <w:lvl w:ilvl="1">
      <w:numFmt w:val="bullet"/>
      <w:lvlText w:val="o"/>
      <w:lvlJc w:val="left"/>
      <w:pPr>
        <w:ind w:left="1442" w:hanging="360"/>
      </w:pPr>
      <w:rPr>
        <w:rFonts w:ascii="Courier New" w:hAnsi="Courier New" w:cs="Courier New"/>
        <w:sz w:val="24"/>
        <w:szCs w:val="24"/>
      </w:rPr>
    </w:lvl>
    <w:lvl w:ilvl="2">
      <w:numFmt w:val="bullet"/>
      <w:lvlText w:val=""/>
      <w:lvlJc w:val="left"/>
      <w:pPr>
        <w:ind w:left="2162" w:hanging="360"/>
      </w:pPr>
      <w:rPr>
        <w:rFonts w:ascii="Wingdings" w:hAnsi="Wingdings"/>
      </w:rPr>
    </w:lvl>
    <w:lvl w:ilvl="3">
      <w:numFmt w:val="bullet"/>
      <w:lvlText w:val=""/>
      <w:lvlJc w:val="left"/>
      <w:pPr>
        <w:ind w:left="2882" w:hanging="360"/>
      </w:pPr>
      <w:rPr>
        <w:rFonts w:ascii="Symbol" w:hAnsi="Symbol"/>
      </w:rPr>
    </w:lvl>
    <w:lvl w:ilvl="4">
      <w:numFmt w:val="bullet"/>
      <w:lvlText w:val="o"/>
      <w:lvlJc w:val="left"/>
      <w:pPr>
        <w:ind w:left="3602" w:hanging="360"/>
      </w:pPr>
      <w:rPr>
        <w:rFonts w:ascii="Courier New" w:hAnsi="Courier New" w:cs="Courier New"/>
      </w:rPr>
    </w:lvl>
    <w:lvl w:ilvl="5">
      <w:numFmt w:val="bullet"/>
      <w:lvlText w:val=""/>
      <w:lvlJc w:val="left"/>
      <w:pPr>
        <w:ind w:left="4322" w:hanging="360"/>
      </w:pPr>
      <w:rPr>
        <w:rFonts w:ascii="Wingdings" w:hAnsi="Wingdings"/>
      </w:rPr>
    </w:lvl>
    <w:lvl w:ilvl="6">
      <w:numFmt w:val="bullet"/>
      <w:lvlText w:val=""/>
      <w:lvlJc w:val="left"/>
      <w:pPr>
        <w:ind w:left="5042" w:hanging="360"/>
      </w:pPr>
      <w:rPr>
        <w:rFonts w:ascii="Symbol" w:hAnsi="Symbol"/>
      </w:rPr>
    </w:lvl>
    <w:lvl w:ilvl="7">
      <w:numFmt w:val="bullet"/>
      <w:lvlText w:val="o"/>
      <w:lvlJc w:val="left"/>
      <w:pPr>
        <w:ind w:left="5762" w:hanging="360"/>
      </w:pPr>
      <w:rPr>
        <w:rFonts w:ascii="Courier New" w:hAnsi="Courier New" w:cs="Courier New"/>
      </w:rPr>
    </w:lvl>
    <w:lvl w:ilvl="8">
      <w:numFmt w:val="bullet"/>
      <w:lvlText w:val=""/>
      <w:lvlJc w:val="left"/>
      <w:pPr>
        <w:ind w:left="6482" w:hanging="360"/>
      </w:pPr>
      <w:rPr>
        <w:rFonts w:ascii="Wingdings" w:hAnsi="Wingdings"/>
      </w:rPr>
    </w:lvl>
  </w:abstractNum>
  <w:abstractNum w:abstractNumId="19" w15:restartNumberingAfterBreak="0">
    <w:nsid w:val="25CD6780"/>
    <w:multiLevelType w:val="multilevel"/>
    <w:tmpl w:val="AC1C2ABA"/>
    <w:lvl w:ilvl="0">
      <w:numFmt w:val="bullet"/>
      <w:lvlText w:val=""/>
      <w:lvlJc w:val="left"/>
      <w:pPr>
        <w:ind w:left="722" w:hanging="360"/>
      </w:pPr>
      <w:rPr>
        <w:rFonts w:ascii="Symbol" w:hAnsi="Symbol"/>
      </w:rPr>
    </w:lvl>
    <w:lvl w:ilvl="1">
      <w:numFmt w:val="bullet"/>
      <w:lvlText w:val="o"/>
      <w:lvlJc w:val="left"/>
      <w:pPr>
        <w:ind w:left="1442" w:hanging="360"/>
      </w:pPr>
      <w:rPr>
        <w:rFonts w:ascii="Courier New" w:hAnsi="Courier New" w:cs="Courier New"/>
      </w:rPr>
    </w:lvl>
    <w:lvl w:ilvl="2">
      <w:numFmt w:val="bullet"/>
      <w:lvlText w:val=""/>
      <w:lvlJc w:val="left"/>
      <w:pPr>
        <w:ind w:left="2162" w:hanging="360"/>
      </w:pPr>
      <w:rPr>
        <w:rFonts w:ascii="Wingdings" w:hAnsi="Wingdings"/>
      </w:rPr>
    </w:lvl>
    <w:lvl w:ilvl="3">
      <w:numFmt w:val="bullet"/>
      <w:lvlText w:val=""/>
      <w:lvlJc w:val="left"/>
      <w:pPr>
        <w:ind w:left="2882" w:hanging="360"/>
      </w:pPr>
      <w:rPr>
        <w:rFonts w:ascii="Symbol" w:hAnsi="Symbol"/>
      </w:rPr>
    </w:lvl>
    <w:lvl w:ilvl="4">
      <w:numFmt w:val="bullet"/>
      <w:lvlText w:val="o"/>
      <w:lvlJc w:val="left"/>
      <w:pPr>
        <w:ind w:left="3602" w:hanging="360"/>
      </w:pPr>
      <w:rPr>
        <w:rFonts w:ascii="Courier New" w:hAnsi="Courier New" w:cs="Courier New"/>
      </w:rPr>
    </w:lvl>
    <w:lvl w:ilvl="5">
      <w:numFmt w:val="bullet"/>
      <w:lvlText w:val=""/>
      <w:lvlJc w:val="left"/>
      <w:pPr>
        <w:ind w:left="4322" w:hanging="360"/>
      </w:pPr>
      <w:rPr>
        <w:rFonts w:ascii="Wingdings" w:hAnsi="Wingdings"/>
      </w:rPr>
    </w:lvl>
    <w:lvl w:ilvl="6">
      <w:numFmt w:val="bullet"/>
      <w:lvlText w:val=""/>
      <w:lvlJc w:val="left"/>
      <w:pPr>
        <w:ind w:left="5042" w:hanging="360"/>
      </w:pPr>
      <w:rPr>
        <w:rFonts w:ascii="Symbol" w:hAnsi="Symbol"/>
      </w:rPr>
    </w:lvl>
    <w:lvl w:ilvl="7">
      <w:numFmt w:val="bullet"/>
      <w:lvlText w:val="o"/>
      <w:lvlJc w:val="left"/>
      <w:pPr>
        <w:ind w:left="5762" w:hanging="360"/>
      </w:pPr>
      <w:rPr>
        <w:rFonts w:ascii="Courier New" w:hAnsi="Courier New" w:cs="Courier New"/>
      </w:rPr>
    </w:lvl>
    <w:lvl w:ilvl="8">
      <w:numFmt w:val="bullet"/>
      <w:lvlText w:val=""/>
      <w:lvlJc w:val="left"/>
      <w:pPr>
        <w:ind w:left="6482" w:hanging="360"/>
      </w:pPr>
      <w:rPr>
        <w:rFonts w:ascii="Wingdings" w:hAnsi="Wingdings"/>
      </w:rPr>
    </w:lvl>
  </w:abstractNum>
  <w:abstractNum w:abstractNumId="20" w15:restartNumberingAfterBreak="0">
    <w:nsid w:val="267F165F"/>
    <w:multiLevelType w:val="multilevel"/>
    <w:tmpl w:val="FF6A3F5A"/>
    <w:lvl w:ilvl="0">
      <w:numFmt w:val="bullet"/>
      <w:lvlText w:val=""/>
      <w:lvlJc w:val="left"/>
      <w:pPr>
        <w:ind w:left="722" w:hanging="360"/>
      </w:pPr>
      <w:rPr>
        <w:rFonts w:ascii="Symbol" w:hAnsi="Symbol"/>
      </w:rPr>
    </w:lvl>
    <w:lvl w:ilvl="1">
      <w:numFmt w:val="bullet"/>
      <w:lvlText w:val="o"/>
      <w:lvlJc w:val="left"/>
      <w:pPr>
        <w:ind w:left="1442" w:hanging="360"/>
      </w:pPr>
      <w:rPr>
        <w:rFonts w:ascii="Courier New" w:hAnsi="Courier New" w:cs="Courier New"/>
      </w:rPr>
    </w:lvl>
    <w:lvl w:ilvl="2">
      <w:numFmt w:val="bullet"/>
      <w:lvlText w:val=""/>
      <w:lvlJc w:val="left"/>
      <w:pPr>
        <w:ind w:left="2162" w:hanging="360"/>
      </w:pPr>
      <w:rPr>
        <w:rFonts w:ascii="Wingdings" w:hAnsi="Wingdings"/>
      </w:rPr>
    </w:lvl>
    <w:lvl w:ilvl="3">
      <w:numFmt w:val="bullet"/>
      <w:lvlText w:val=""/>
      <w:lvlJc w:val="left"/>
      <w:pPr>
        <w:ind w:left="2882" w:hanging="360"/>
      </w:pPr>
      <w:rPr>
        <w:rFonts w:ascii="Symbol" w:hAnsi="Symbol"/>
      </w:rPr>
    </w:lvl>
    <w:lvl w:ilvl="4">
      <w:numFmt w:val="bullet"/>
      <w:lvlText w:val="o"/>
      <w:lvlJc w:val="left"/>
      <w:pPr>
        <w:ind w:left="3602" w:hanging="360"/>
      </w:pPr>
      <w:rPr>
        <w:rFonts w:ascii="Courier New" w:hAnsi="Courier New" w:cs="Courier New"/>
      </w:rPr>
    </w:lvl>
    <w:lvl w:ilvl="5">
      <w:numFmt w:val="bullet"/>
      <w:lvlText w:val=""/>
      <w:lvlJc w:val="left"/>
      <w:pPr>
        <w:ind w:left="4322" w:hanging="360"/>
      </w:pPr>
      <w:rPr>
        <w:rFonts w:ascii="Wingdings" w:hAnsi="Wingdings"/>
      </w:rPr>
    </w:lvl>
    <w:lvl w:ilvl="6">
      <w:numFmt w:val="bullet"/>
      <w:lvlText w:val=""/>
      <w:lvlJc w:val="left"/>
      <w:pPr>
        <w:ind w:left="5042" w:hanging="360"/>
      </w:pPr>
      <w:rPr>
        <w:rFonts w:ascii="Symbol" w:hAnsi="Symbol"/>
      </w:rPr>
    </w:lvl>
    <w:lvl w:ilvl="7">
      <w:numFmt w:val="bullet"/>
      <w:lvlText w:val="o"/>
      <w:lvlJc w:val="left"/>
      <w:pPr>
        <w:ind w:left="5762" w:hanging="360"/>
      </w:pPr>
      <w:rPr>
        <w:rFonts w:ascii="Courier New" w:hAnsi="Courier New" w:cs="Courier New"/>
      </w:rPr>
    </w:lvl>
    <w:lvl w:ilvl="8">
      <w:numFmt w:val="bullet"/>
      <w:lvlText w:val=""/>
      <w:lvlJc w:val="left"/>
      <w:pPr>
        <w:ind w:left="6482" w:hanging="360"/>
      </w:pPr>
      <w:rPr>
        <w:rFonts w:ascii="Wingdings" w:hAnsi="Wingdings"/>
      </w:rPr>
    </w:lvl>
  </w:abstractNum>
  <w:abstractNum w:abstractNumId="21" w15:restartNumberingAfterBreak="0">
    <w:nsid w:val="26AF40B6"/>
    <w:multiLevelType w:val="multilevel"/>
    <w:tmpl w:val="A29260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A6773FF"/>
    <w:multiLevelType w:val="multilevel"/>
    <w:tmpl w:val="B2F02BC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3" w15:restartNumberingAfterBreak="0">
    <w:nsid w:val="2A6A6CA1"/>
    <w:multiLevelType w:val="multilevel"/>
    <w:tmpl w:val="54CC9C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2B837D44"/>
    <w:multiLevelType w:val="multilevel"/>
    <w:tmpl w:val="BF14FDA4"/>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strike w:val="0"/>
        <w:dstrike w:val="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2C767792"/>
    <w:multiLevelType w:val="multilevel"/>
    <w:tmpl w:val="E67CCE84"/>
    <w:lvl w:ilvl="0">
      <w:numFmt w:val="bullet"/>
      <w:lvlText w:val=""/>
      <w:lvlJc w:val="left"/>
      <w:pPr>
        <w:ind w:left="1003" w:hanging="360"/>
      </w:pPr>
      <w:rPr>
        <w:rFonts w:ascii="Symbol" w:hAnsi="Symbol"/>
      </w:rPr>
    </w:lvl>
    <w:lvl w:ilvl="1">
      <w:numFmt w:val="bullet"/>
      <w:lvlText w:val="o"/>
      <w:lvlJc w:val="left"/>
      <w:pPr>
        <w:ind w:left="1723" w:hanging="360"/>
      </w:pPr>
      <w:rPr>
        <w:rFonts w:ascii="Courier New" w:hAnsi="Courier New" w:cs="Courier New"/>
      </w:rPr>
    </w:lvl>
    <w:lvl w:ilvl="2">
      <w:numFmt w:val="bullet"/>
      <w:lvlText w:val=""/>
      <w:lvlJc w:val="left"/>
      <w:pPr>
        <w:ind w:left="2443" w:hanging="360"/>
      </w:pPr>
      <w:rPr>
        <w:rFonts w:ascii="Wingdings" w:hAnsi="Wingdings"/>
      </w:rPr>
    </w:lvl>
    <w:lvl w:ilvl="3">
      <w:numFmt w:val="bullet"/>
      <w:lvlText w:val=""/>
      <w:lvlJc w:val="left"/>
      <w:pPr>
        <w:ind w:left="3163" w:hanging="360"/>
      </w:pPr>
      <w:rPr>
        <w:rFonts w:ascii="Symbol" w:hAnsi="Symbol"/>
      </w:rPr>
    </w:lvl>
    <w:lvl w:ilvl="4">
      <w:numFmt w:val="bullet"/>
      <w:lvlText w:val="o"/>
      <w:lvlJc w:val="left"/>
      <w:pPr>
        <w:ind w:left="3883" w:hanging="360"/>
      </w:pPr>
      <w:rPr>
        <w:rFonts w:ascii="Courier New" w:hAnsi="Courier New" w:cs="Courier New"/>
      </w:rPr>
    </w:lvl>
    <w:lvl w:ilvl="5">
      <w:numFmt w:val="bullet"/>
      <w:lvlText w:val=""/>
      <w:lvlJc w:val="left"/>
      <w:pPr>
        <w:ind w:left="4603" w:hanging="360"/>
      </w:pPr>
      <w:rPr>
        <w:rFonts w:ascii="Wingdings" w:hAnsi="Wingdings"/>
      </w:rPr>
    </w:lvl>
    <w:lvl w:ilvl="6">
      <w:numFmt w:val="bullet"/>
      <w:lvlText w:val=""/>
      <w:lvlJc w:val="left"/>
      <w:pPr>
        <w:ind w:left="5323" w:hanging="360"/>
      </w:pPr>
      <w:rPr>
        <w:rFonts w:ascii="Symbol" w:hAnsi="Symbol"/>
      </w:rPr>
    </w:lvl>
    <w:lvl w:ilvl="7">
      <w:numFmt w:val="bullet"/>
      <w:lvlText w:val="o"/>
      <w:lvlJc w:val="left"/>
      <w:pPr>
        <w:ind w:left="6043" w:hanging="360"/>
      </w:pPr>
      <w:rPr>
        <w:rFonts w:ascii="Courier New" w:hAnsi="Courier New" w:cs="Courier New"/>
      </w:rPr>
    </w:lvl>
    <w:lvl w:ilvl="8">
      <w:numFmt w:val="bullet"/>
      <w:lvlText w:val=""/>
      <w:lvlJc w:val="left"/>
      <w:pPr>
        <w:ind w:left="6763" w:hanging="360"/>
      </w:pPr>
      <w:rPr>
        <w:rFonts w:ascii="Wingdings" w:hAnsi="Wingdings"/>
      </w:rPr>
    </w:lvl>
  </w:abstractNum>
  <w:abstractNum w:abstractNumId="26" w15:restartNumberingAfterBreak="0">
    <w:nsid w:val="332F5566"/>
    <w:multiLevelType w:val="multilevel"/>
    <w:tmpl w:val="EE188F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39C3399E"/>
    <w:multiLevelType w:val="multilevel"/>
    <w:tmpl w:val="3B12AC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39D447EC"/>
    <w:multiLevelType w:val="multilevel"/>
    <w:tmpl w:val="FBD004E0"/>
    <w:styleLink w:val="LFO30"/>
    <w:lvl w:ilvl="0">
      <w:start w:val="1"/>
      <w:numFmt w:val="decimal"/>
      <w:pStyle w:val="ListNumbers"/>
      <w:lvlText w:val="%1."/>
      <w:lvlJc w:val="left"/>
      <w:pPr>
        <w:ind w:left="1145" w:hanging="360"/>
      </w:pPr>
      <w:rPr>
        <w:rFonts w:cs="Times New Roman"/>
      </w:rPr>
    </w:lvl>
    <w:lvl w:ilvl="1">
      <w:start w:val="1"/>
      <w:numFmt w:val="lowerLetter"/>
      <w:lvlText w:val="%2."/>
      <w:lvlJc w:val="left"/>
      <w:pPr>
        <w:ind w:left="1865" w:hanging="360"/>
      </w:pPr>
      <w:rPr>
        <w:rFonts w:cs="Times New Roman"/>
      </w:rPr>
    </w:lvl>
    <w:lvl w:ilvl="2">
      <w:start w:val="1"/>
      <w:numFmt w:val="lowerRoman"/>
      <w:lvlText w:val="%3."/>
      <w:lvlJc w:val="right"/>
      <w:pPr>
        <w:ind w:left="2585" w:hanging="180"/>
      </w:pPr>
      <w:rPr>
        <w:rFonts w:cs="Times New Roman"/>
      </w:rPr>
    </w:lvl>
    <w:lvl w:ilvl="3">
      <w:start w:val="1"/>
      <w:numFmt w:val="decimal"/>
      <w:lvlText w:val="%4."/>
      <w:lvlJc w:val="left"/>
      <w:pPr>
        <w:ind w:left="3305" w:hanging="360"/>
      </w:pPr>
      <w:rPr>
        <w:rFonts w:cs="Times New Roman"/>
      </w:rPr>
    </w:lvl>
    <w:lvl w:ilvl="4">
      <w:start w:val="1"/>
      <w:numFmt w:val="lowerLetter"/>
      <w:lvlText w:val="%5."/>
      <w:lvlJc w:val="left"/>
      <w:pPr>
        <w:ind w:left="4025" w:hanging="360"/>
      </w:pPr>
      <w:rPr>
        <w:rFonts w:cs="Times New Roman"/>
      </w:rPr>
    </w:lvl>
    <w:lvl w:ilvl="5">
      <w:start w:val="1"/>
      <w:numFmt w:val="lowerRoman"/>
      <w:lvlText w:val="%6."/>
      <w:lvlJc w:val="right"/>
      <w:pPr>
        <w:ind w:left="4745" w:hanging="180"/>
      </w:pPr>
      <w:rPr>
        <w:rFonts w:cs="Times New Roman"/>
      </w:rPr>
    </w:lvl>
    <w:lvl w:ilvl="6">
      <w:start w:val="1"/>
      <w:numFmt w:val="decimal"/>
      <w:lvlText w:val="%7."/>
      <w:lvlJc w:val="left"/>
      <w:pPr>
        <w:ind w:left="5465" w:hanging="360"/>
      </w:pPr>
      <w:rPr>
        <w:rFonts w:cs="Times New Roman"/>
      </w:rPr>
    </w:lvl>
    <w:lvl w:ilvl="7">
      <w:start w:val="1"/>
      <w:numFmt w:val="lowerLetter"/>
      <w:lvlText w:val="%8."/>
      <w:lvlJc w:val="left"/>
      <w:pPr>
        <w:ind w:left="6185" w:hanging="360"/>
      </w:pPr>
      <w:rPr>
        <w:rFonts w:cs="Times New Roman"/>
      </w:rPr>
    </w:lvl>
    <w:lvl w:ilvl="8">
      <w:start w:val="1"/>
      <w:numFmt w:val="lowerRoman"/>
      <w:lvlText w:val="%9."/>
      <w:lvlJc w:val="right"/>
      <w:pPr>
        <w:ind w:left="6905" w:hanging="180"/>
      </w:pPr>
      <w:rPr>
        <w:rFonts w:cs="Times New Roman"/>
      </w:rPr>
    </w:lvl>
  </w:abstractNum>
  <w:abstractNum w:abstractNumId="29" w15:restartNumberingAfterBreak="0">
    <w:nsid w:val="39F6575E"/>
    <w:multiLevelType w:val="multilevel"/>
    <w:tmpl w:val="09DC9736"/>
    <w:styleLink w:val="LFO20"/>
    <w:lvl w:ilvl="0">
      <w:numFmt w:val="bullet"/>
      <w:pStyle w:val="Listmultilevel"/>
      <w:lvlText w:val=""/>
      <w:lvlJc w:val="left"/>
      <w:pPr>
        <w:ind w:left="1209"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3A62118A"/>
    <w:multiLevelType w:val="multilevel"/>
    <w:tmpl w:val="FD2881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3BB96D3E"/>
    <w:multiLevelType w:val="multilevel"/>
    <w:tmpl w:val="832A7F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3CC03F9B"/>
    <w:multiLevelType w:val="multilevel"/>
    <w:tmpl w:val="9DC63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3D0109E3"/>
    <w:multiLevelType w:val="multilevel"/>
    <w:tmpl w:val="0E461340"/>
    <w:styleLink w:val="LFO27"/>
    <w:lvl w:ilvl="0">
      <w:start w:val="1"/>
      <w:numFmt w:val="decimal"/>
      <w:pStyle w:val="ReportDocList"/>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15:restartNumberingAfterBreak="0">
    <w:nsid w:val="3F491A4B"/>
    <w:multiLevelType w:val="multilevel"/>
    <w:tmpl w:val="D2743A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41E94F7B"/>
    <w:multiLevelType w:val="multilevel"/>
    <w:tmpl w:val="B3C063EE"/>
    <w:styleLink w:val="LFO23"/>
    <w:lvl w:ilvl="0">
      <w:start w:val="1"/>
      <w:numFmt w:val="upperLetter"/>
      <w:pStyle w:val="AppendixL8"/>
      <w:suff w:val="space"/>
      <w:lvlText w:val="Appendix %1 -"/>
      <w:lvlJc w:val="left"/>
      <w:pPr>
        <w:ind w:left="1152" w:hanging="432"/>
      </w:pPr>
      <w:rPr>
        <w:rFonts w:cs="Times New Roman"/>
      </w:rPr>
    </w:lvl>
    <w:lvl w:ilvl="1">
      <w:start w:val="1"/>
      <w:numFmt w:val="decimal"/>
      <w:lvlText w:val="%1.%2"/>
      <w:lvlJc w:val="left"/>
      <w:pPr>
        <w:ind w:left="1296" w:hanging="576"/>
      </w:pPr>
      <w:rPr>
        <w:rFonts w:cs="Times New Roman"/>
      </w:rPr>
    </w:lvl>
    <w:lvl w:ilvl="2">
      <w:start w:val="1"/>
      <w:numFmt w:val="decimal"/>
      <w:lvlText w:val="%1.%2.%3"/>
      <w:lvlJc w:val="left"/>
      <w:pPr>
        <w:ind w:left="1440" w:hanging="720"/>
      </w:pPr>
      <w:rPr>
        <w:rFonts w:cs="Times New Roman"/>
      </w:rPr>
    </w:lvl>
    <w:lvl w:ilvl="3">
      <w:start w:val="1"/>
      <w:numFmt w:val="decimal"/>
      <w:lvlText w:val="%1.%2.%3.%4"/>
      <w:lvlJc w:val="left"/>
      <w:pPr>
        <w:ind w:left="1584" w:hanging="864"/>
      </w:pPr>
      <w:rPr>
        <w:rFonts w:cs="Times New Roman"/>
      </w:rPr>
    </w:lvl>
    <w:lvl w:ilvl="4">
      <w:start w:val="1"/>
      <w:numFmt w:val="decimal"/>
      <w:lvlText w:val="%1.%2.%3.%4.%5"/>
      <w:lvlJc w:val="left"/>
      <w:pPr>
        <w:ind w:left="1728" w:hanging="1008"/>
      </w:pPr>
      <w:rPr>
        <w:rFonts w:cs="Times New Roman"/>
      </w:rPr>
    </w:lvl>
    <w:lvl w:ilvl="5">
      <w:start w:val="1"/>
      <w:numFmt w:val="decimal"/>
      <w:lvlText w:val="%1.%2.%3.%4.%5.%6"/>
      <w:lvlJc w:val="left"/>
      <w:pPr>
        <w:ind w:left="1872" w:hanging="1152"/>
      </w:pPr>
      <w:rPr>
        <w:rFonts w:cs="Times New Roman"/>
      </w:rPr>
    </w:lvl>
    <w:lvl w:ilvl="6">
      <w:start w:val="1"/>
      <w:numFmt w:val="decimal"/>
      <w:lvlText w:val="%1.%2.%3.%4.%5.%6.%7"/>
      <w:lvlJc w:val="left"/>
      <w:pPr>
        <w:ind w:left="2016" w:hanging="1296"/>
      </w:pPr>
      <w:rPr>
        <w:rFonts w:cs="Times New Roman"/>
      </w:rPr>
    </w:lvl>
    <w:lvl w:ilvl="7">
      <w:start w:val="1"/>
      <w:numFmt w:val="decimal"/>
      <w:lvlText w:val="%1.%2.%3.%4.%5.%6.%7.%8"/>
      <w:lvlJc w:val="left"/>
      <w:pPr>
        <w:ind w:left="2160" w:hanging="1440"/>
      </w:pPr>
      <w:rPr>
        <w:rFonts w:cs="Times New Roman"/>
      </w:rPr>
    </w:lvl>
    <w:lvl w:ilvl="8">
      <w:start w:val="1"/>
      <w:numFmt w:val="decimal"/>
      <w:lvlText w:val="%1.%2.%3.%4.%5.%6.%7.%8.%9"/>
      <w:lvlJc w:val="left"/>
      <w:pPr>
        <w:ind w:left="2304" w:hanging="1584"/>
      </w:pPr>
      <w:rPr>
        <w:rFonts w:cs="Times New Roman"/>
      </w:rPr>
    </w:lvl>
  </w:abstractNum>
  <w:abstractNum w:abstractNumId="36" w15:restartNumberingAfterBreak="0">
    <w:nsid w:val="429764BB"/>
    <w:multiLevelType w:val="multilevel"/>
    <w:tmpl w:val="59847750"/>
    <w:styleLink w:val="DefenceWritingLists"/>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3473546"/>
    <w:multiLevelType w:val="multilevel"/>
    <w:tmpl w:val="E25CA49E"/>
    <w:lvl w:ilvl="0">
      <w:start w:val="1"/>
      <w:numFmt w:val="decimal"/>
      <w:lvlText w:val="%1."/>
      <w:lvlJc w:val="left"/>
      <w:rPr>
        <w:rFonts w:ascii="Arial" w:hAnsi="Arial"/>
        <w:b w:val="0"/>
        <w:bCs w:val="0"/>
        <w:i w:val="0"/>
        <w:iCs w:val="0"/>
        <w:color w:val="auto"/>
        <w:sz w:val="24"/>
        <w:szCs w:val="24"/>
      </w:rPr>
    </w:lvl>
    <w:lvl w:ilvl="1">
      <w:start w:val="1"/>
      <w:numFmt w:val="lowerLetter"/>
      <w:lvlText w:val="%2."/>
      <w:lvlJc w:val="left"/>
      <w:pPr>
        <w:ind w:left="709" w:firstLine="0"/>
      </w:pPr>
      <w:rPr>
        <w:rFonts w:ascii="Arial" w:hAnsi="Arial"/>
        <w:b w:val="0"/>
        <w:bCs w:val="0"/>
        <w:i w:val="0"/>
        <w:color w:val="auto"/>
        <w:sz w:val="24"/>
        <w:szCs w:val="24"/>
      </w:rPr>
    </w:lvl>
    <w:lvl w:ilvl="2">
      <w:start w:val="1"/>
      <w:numFmt w:val="decimal"/>
      <w:lvlText w:val="(%3)"/>
      <w:lvlJc w:val="left"/>
      <w:pPr>
        <w:ind w:left="1418" w:firstLine="0"/>
      </w:pPr>
      <w:rPr>
        <w:rFonts w:ascii="Arial" w:hAnsi="Arial"/>
        <w:b w:val="0"/>
        <w:i w:val="0"/>
        <w:sz w:val="24"/>
      </w:rPr>
    </w:lvl>
    <w:lvl w:ilvl="3">
      <w:start w:val="1"/>
      <w:numFmt w:val="lowerLetter"/>
      <w:lvlText w:val="(%4)"/>
      <w:lvlJc w:val="left"/>
      <w:pPr>
        <w:ind w:left="2126" w:firstLine="0"/>
      </w:pPr>
      <w:rPr>
        <w:rFonts w:ascii="Arial" w:hAnsi="Arial"/>
        <w:b w:val="0"/>
        <w:i w:val="0"/>
        <w:sz w:val="24"/>
      </w:rPr>
    </w:lvl>
    <w:lvl w:ilvl="4">
      <w:start w:val="1"/>
      <w:numFmt w:val="lowerRoman"/>
      <w:lvlText w:val="(%5)"/>
      <w:lvlJc w:val="left"/>
      <w:pPr>
        <w:ind w:left="2835" w:firstLine="0"/>
      </w:pPr>
      <w:rPr>
        <w:rFonts w:ascii="Arial" w:hAnsi="Arial"/>
        <w:b w:val="0"/>
        <w:i w:val="0"/>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46E017B"/>
    <w:multiLevelType w:val="multilevel"/>
    <w:tmpl w:val="D49045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44DC7F6E"/>
    <w:multiLevelType w:val="multilevel"/>
    <w:tmpl w:val="CDE2EF7A"/>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45546B60"/>
    <w:multiLevelType w:val="multilevel"/>
    <w:tmpl w:val="250222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49DD5F1A"/>
    <w:multiLevelType w:val="multilevel"/>
    <w:tmpl w:val="5BA07D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49E3483B"/>
    <w:multiLevelType w:val="multilevel"/>
    <w:tmpl w:val="72D85A4C"/>
    <w:styleLink w:val="LFO24"/>
    <w:lvl w:ilvl="0">
      <w:start w:val="1"/>
      <w:numFmt w:val="lowerLetter"/>
      <w:pStyle w:val="BulletLetters"/>
      <w:lvlText w:val="%1)"/>
      <w:lvlJc w:val="left"/>
      <w:pPr>
        <w:ind w:left="1080" w:hanging="360"/>
      </w:pPr>
      <w:rPr>
        <w:rFonts w:cs="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3" w15:restartNumberingAfterBreak="0">
    <w:nsid w:val="4C453815"/>
    <w:multiLevelType w:val="multilevel"/>
    <w:tmpl w:val="96E2DBF2"/>
    <w:lvl w:ilvl="0">
      <w:start w:val="1"/>
      <w:numFmt w:val="decimal"/>
      <w:lvlText w:val="%1."/>
      <w:lvlJc w:val="left"/>
      <w:rPr>
        <w:b w:val="0"/>
        <w:bCs w:val="0"/>
        <w:i w:val="0"/>
        <w:iCs w:val="0"/>
        <w:color w:val="auto"/>
        <w:sz w:val="24"/>
      </w:rPr>
    </w:lvl>
    <w:lvl w:ilvl="1">
      <w:start w:val="1"/>
      <w:numFmt w:val="lowerLetter"/>
      <w:lvlText w:val="%2."/>
      <w:lvlJc w:val="left"/>
      <w:pPr>
        <w:ind w:left="567" w:firstLine="0"/>
      </w:pPr>
      <w:rPr>
        <w:b w:val="0"/>
        <w:bCs w:val="0"/>
        <w:i w:val="0"/>
        <w:sz w:val="24"/>
        <w:szCs w:val="24"/>
      </w:rPr>
    </w:lvl>
    <w:lvl w:ilvl="2">
      <w:start w:val="1"/>
      <w:numFmt w:val="decimal"/>
      <w:lvlText w:val="(%3)"/>
      <w:lvlJc w:val="left"/>
      <w:pPr>
        <w:ind w:left="1134" w:firstLine="0"/>
      </w:pPr>
      <w:rPr>
        <w:i w:val="0"/>
      </w:rPr>
    </w:lvl>
    <w:lvl w:ilvl="3">
      <w:start w:val="1"/>
      <w:numFmt w:val="lowerRoman"/>
      <w:lvlText w:val="%4."/>
      <w:lvlJc w:val="left"/>
      <w:pPr>
        <w:ind w:left="1701"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F6D3F21"/>
    <w:multiLevelType w:val="multilevel"/>
    <w:tmpl w:val="201AFF76"/>
    <w:styleLink w:val="LFO25"/>
    <w:lvl w:ilvl="0">
      <w:numFmt w:val="bullet"/>
      <w:pStyle w:val="BulletDots"/>
      <w:lvlText w:val=""/>
      <w:lvlJc w:val="left"/>
      <w:pPr>
        <w:ind w:left="360" w:hanging="360"/>
      </w:pPr>
      <w:rPr>
        <w:rFonts w:ascii="Symbol" w:hAnsi="Symbol"/>
        <w:sz w:val="16"/>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5" w15:restartNumberingAfterBreak="0">
    <w:nsid w:val="522C1F95"/>
    <w:multiLevelType w:val="multilevel"/>
    <w:tmpl w:val="9350EEDA"/>
    <w:styleLink w:val="LFO26"/>
    <w:lvl w:ilvl="0">
      <w:start w:val="1"/>
      <w:numFmt w:val="decimal"/>
      <w:pStyle w:val="bulletNo"/>
      <w:lvlText w:val="%1."/>
      <w:lvlJc w:val="left"/>
      <w:pPr>
        <w:ind w:left="360" w:hanging="360"/>
      </w:pPr>
      <w:rPr>
        <w:rFonts w:cs="Times New Roman"/>
      </w:rPr>
    </w:lvl>
    <w:lvl w:ilvl="1">
      <w:start w:val="3"/>
      <w:numFmt w:val="decimal"/>
      <w:lvlText w:val="%1.%2"/>
      <w:lvlJc w:val="left"/>
      <w:pPr>
        <w:ind w:left="727" w:hanging="720"/>
      </w:pPr>
    </w:lvl>
    <w:lvl w:ilvl="2">
      <w:start w:val="1"/>
      <w:numFmt w:val="decimal"/>
      <w:lvlText w:val="%1.%2.%3"/>
      <w:lvlJc w:val="left"/>
      <w:pPr>
        <w:ind w:left="734" w:hanging="720"/>
      </w:pPr>
    </w:lvl>
    <w:lvl w:ilvl="3">
      <w:start w:val="1"/>
      <w:numFmt w:val="decimal"/>
      <w:lvlText w:val="%1.%2.%3.%4"/>
      <w:lvlJc w:val="left"/>
      <w:pPr>
        <w:ind w:left="1101" w:hanging="1080"/>
      </w:pPr>
    </w:lvl>
    <w:lvl w:ilvl="4">
      <w:start w:val="1"/>
      <w:numFmt w:val="decimal"/>
      <w:lvlText w:val="%1.%2.%3.%4.%5"/>
      <w:lvlJc w:val="left"/>
      <w:pPr>
        <w:ind w:left="1468" w:hanging="1440"/>
      </w:pPr>
    </w:lvl>
    <w:lvl w:ilvl="5">
      <w:start w:val="1"/>
      <w:numFmt w:val="decimal"/>
      <w:lvlText w:val="%1.%2.%3.%4.%5.%6"/>
      <w:lvlJc w:val="left"/>
      <w:pPr>
        <w:ind w:left="1475" w:hanging="1440"/>
      </w:pPr>
    </w:lvl>
    <w:lvl w:ilvl="6">
      <w:start w:val="1"/>
      <w:numFmt w:val="decimal"/>
      <w:lvlText w:val="%1.%2.%3.%4.%5.%6.%7"/>
      <w:lvlJc w:val="left"/>
      <w:pPr>
        <w:ind w:left="1842" w:hanging="1800"/>
      </w:pPr>
    </w:lvl>
    <w:lvl w:ilvl="7">
      <w:start w:val="1"/>
      <w:numFmt w:val="decimal"/>
      <w:lvlText w:val="%1.%2.%3.%4.%5.%6.%7.%8"/>
      <w:lvlJc w:val="left"/>
      <w:pPr>
        <w:ind w:left="1849" w:hanging="1800"/>
      </w:pPr>
    </w:lvl>
    <w:lvl w:ilvl="8">
      <w:start w:val="1"/>
      <w:numFmt w:val="decimal"/>
      <w:lvlText w:val="%1.%2.%3.%4.%5.%6.%7.%8.%9"/>
      <w:lvlJc w:val="left"/>
      <w:pPr>
        <w:ind w:left="2216" w:hanging="2160"/>
      </w:pPr>
    </w:lvl>
  </w:abstractNum>
  <w:abstractNum w:abstractNumId="46" w15:restartNumberingAfterBreak="0">
    <w:nsid w:val="55EC78CB"/>
    <w:multiLevelType w:val="multilevel"/>
    <w:tmpl w:val="C29A0A9E"/>
    <w:styleLink w:val="LFO22"/>
    <w:lvl w:ilvl="0">
      <w:start w:val="1"/>
      <w:numFmt w:val="upperLetter"/>
      <w:pStyle w:val="AppendixL7"/>
      <w:suff w:val="space"/>
      <w:lvlText w:val="Appendix %1 -"/>
      <w:lvlJc w:val="left"/>
      <w:pPr>
        <w:ind w:left="4685" w:hanging="4685"/>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7" w15:restartNumberingAfterBreak="0">
    <w:nsid w:val="5752334E"/>
    <w:multiLevelType w:val="multilevel"/>
    <w:tmpl w:val="D1868D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57F23358"/>
    <w:multiLevelType w:val="multilevel"/>
    <w:tmpl w:val="03B485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5B366058"/>
    <w:multiLevelType w:val="multilevel"/>
    <w:tmpl w:val="C64CD238"/>
    <w:styleLink w:val="LFO21"/>
    <w:lvl w:ilvl="0">
      <w:start w:val="1"/>
      <w:numFmt w:val="decimal"/>
      <w:pStyle w:val="Header2"/>
      <w:lvlText w:val="%1."/>
      <w:lvlJc w:val="left"/>
    </w:lvl>
    <w:lvl w:ilvl="1">
      <w:start w:val="1"/>
      <w:numFmt w:val="lowerLetter"/>
      <w:lvlText w:val="%2."/>
      <w:lvlJc w:val="left"/>
      <w:pPr>
        <w:ind w:left="1800" w:firstLine="0"/>
      </w:pPr>
    </w:lvl>
    <w:lvl w:ilvl="2">
      <w:start w:val="1"/>
      <w:numFmt w:val="lowerRoman"/>
      <w:lvlText w:val="%3."/>
      <w:lvlJc w:val="left"/>
      <w:pPr>
        <w:ind w:left="144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C741746"/>
    <w:multiLevelType w:val="multilevel"/>
    <w:tmpl w:val="22FECC2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1" w15:restartNumberingAfterBreak="0">
    <w:nsid w:val="617A52C0"/>
    <w:multiLevelType w:val="multilevel"/>
    <w:tmpl w:val="8F38D2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64E0430B"/>
    <w:multiLevelType w:val="multilevel"/>
    <w:tmpl w:val="852EDB04"/>
    <w:lvl w:ilvl="0">
      <w:start w:val="1"/>
      <w:numFmt w:val="decimal"/>
      <w:lvlText w:val="%1."/>
      <w:lvlJc w:val="left"/>
      <w:rPr>
        <w:rFonts w:ascii="Arial" w:hAnsi="Arial"/>
        <w:b w:val="0"/>
        <w:bCs w:val="0"/>
        <w:i w:val="0"/>
        <w:iCs w:val="0"/>
        <w:color w:val="auto"/>
        <w:sz w:val="24"/>
        <w:szCs w:val="24"/>
      </w:rPr>
    </w:lvl>
    <w:lvl w:ilvl="1">
      <w:start w:val="1"/>
      <w:numFmt w:val="lowerLetter"/>
      <w:lvlText w:val="%2."/>
      <w:lvlJc w:val="left"/>
      <w:pPr>
        <w:ind w:left="710" w:firstLine="0"/>
      </w:pPr>
      <w:rPr>
        <w:rFonts w:ascii="Arial" w:hAnsi="Arial"/>
        <w:b w:val="0"/>
        <w:bCs w:val="0"/>
        <w:i w:val="0"/>
        <w:color w:val="auto"/>
        <w:sz w:val="24"/>
        <w:szCs w:val="24"/>
      </w:rPr>
    </w:lvl>
    <w:lvl w:ilvl="2">
      <w:start w:val="1"/>
      <w:numFmt w:val="decimal"/>
      <w:lvlText w:val="(%3)"/>
      <w:lvlJc w:val="left"/>
      <w:pPr>
        <w:ind w:left="1418" w:firstLine="0"/>
      </w:pPr>
      <w:rPr>
        <w:rFonts w:ascii="Arial" w:hAnsi="Arial"/>
        <w:b w:val="0"/>
        <w:i w:val="0"/>
        <w:sz w:val="24"/>
      </w:rPr>
    </w:lvl>
    <w:lvl w:ilvl="3">
      <w:start w:val="1"/>
      <w:numFmt w:val="lowerLetter"/>
      <w:lvlText w:val="(%4)"/>
      <w:lvlJc w:val="left"/>
      <w:pPr>
        <w:ind w:left="2126" w:firstLine="0"/>
      </w:pPr>
      <w:rPr>
        <w:rFonts w:ascii="Arial" w:hAnsi="Arial"/>
        <w:b w:val="0"/>
        <w:i w:val="0"/>
        <w:sz w:val="24"/>
      </w:rPr>
    </w:lvl>
    <w:lvl w:ilvl="4">
      <w:start w:val="1"/>
      <w:numFmt w:val="lowerRoman"/>
      <w:lvlText w:val="(%5)"/>
      <w:lvlJc w:val="left"/>
      <w:pPr>
        <w:ind w:left="2835" w:firstLine="0"/>
      </w:pPr>
      <w:rPr>
        <w:rFonts w:ascii="Arial" w:hAnsi="Arial"/>
        <w:b w:val="0"/>
        <w:i w:val="0"/>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66B5BDC"/>
    <w:multiLevelType w:val="multilevel"/>
    <w:tmpl w:val="A4AAAF5C"/>
    <w:styleLink w:val="WWOutlineListStyle"/>
    <w:lvl w:ilvl="0">
      <w:start w:val="1"/>
      <w:numFmt w:val="decimal"/>
      <w:lvlText w:val="%1"/>
      <w:lvlJc w:val="left"/>
      <w:pPr>
        <w:ind w:left="432" w:hanging="432"/>
      </w:pPr>
    </w:lvl>
    <w:lvl w:ilvl="1">
      <w:start w:val="1"/>
      <w:numFmt w:val="decimal"/>
      <w:lvlText w:val="%1.%2"/>
      <w:lvlJc w:val="left"/>
      <w:pPr>
        <w:ind w:left="3978" w:hanging="576"/>
      </w:pPr>
    </w:lvl>
    <w:lvl w:ilvl="2">
      <w:start w:val="1"/>
      <w:numFmt w:val="decimal"/>
      <w:lvlText w:val="%1.%2.%3"/>
      <w:lvlJc w:val="left"/>
      <w:pPr>
        <w:ind w:left="720" w:hanging="720"/>
      </w:pPr>
      <w:rPr>
        <w:b w:val="0"/>
        <w:bCs w:val="0"/>
        <w:i w:val="0"/>
        <w:iCs w:val="0"/>
        <w:color w:val="auto"/>
      </w:rPr>
    </w:lvl>
    <w:lvl w:ilvl="3">
      <w:start w:val="1"/>
      <w:numFmt w:val="decimal"/>
      <w:lvlText w:val="%1.%2.%3.%4"/>
      <w:lvlJc w:val="left"/>
      <w:pPr>
        <w:ind w:left="864" w:hanging="864"/>
      </w:pPr>
      <w:rPr>
        <w:b w:val="0"/>
        <w:bCs/>
        <w:i w:val="0"/>
        <w:iCs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67574F90"/>
    <w:multiLevelType w:val="multilevel"/>
    <w:tmpl w:val="127EBB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5" w15:restartNumberingAfterBreak="0">
    <w:nsid w:val="6867057E"/>
    <w:multiLevelType w:val="multilevel"/>
    <w:tmpl w:val="A0566AEE"/>
    <w:styleLink w:val="LFO31"/>
    <w:lvl w:ilvl="0">
      <w:start w:val="1"/>
      <w:numFmt w:val="decimal"/>
      <w:pStyle w:val="Annexsub-headings"/>
      <w:lvlText w:val="A.%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689910C5"/>
    <w:multiLevelType w:val="multilevel"/>
    <w:tmpl w:val="F6DC12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7" w15:restartNumberingAfterBreak="0">
    <w:nsid w:val="69413E27"/>
    <w:multiLevelType w:val="multilevel"/>
    <w:tmpl w:val="342253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8" w15:restartNumberingAfterBreak="0">
    <w:nsid w:val="6FA565E9"/>
    <w:multiLevelType w:val="multilevel"/>
    <w:tmpl w:val="B120A228"/>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9" w15:restartNumberingAfterBreak="0">
    <w:nsid w:val="70302E23"/>
    <w:multiLevelType w:val="multilevel"/>
    <w:tmpl w:val="7C740D84"/>
    <w:styleLink w:val="LFO3"/>
    <w:lvl w:ilvl="0">
      <w:start w:val="1"/>
      <w:numFmt w:val="lowerLetter"/>
      <w:pStyle w:val="DWPara"/>
      <w:lvlText w:val="%1."/>
      <w:lvlJc w:val="left"/>
      <w:rPr>
        <w:rFonts w:ascii="Arial" w:eastAsia="Cambria" w:hAnsi="Arial" w:cs="Times New Roman"/>
        <w:b w:val="0"/>
        <w:i w:val="0"/>
        <w:sz w:val="24"/>
      </w:rPr>
    </w:lvl>
    <w:lvl w:ilvl="1">
      <w:start w:val="1"/>
      <w:numFmt w:val="lowerLetter"/>
      <w:lvlText w:val="%2."/>
      <w:lvlJc w:val="left"/>
      <w:pPr>
        <w:ind w:left="567" w:firstLine="0"/>
      </w:pPr>
    </w:lvl>
    <w:lvl w:ilvl="2">
      <w:start w:val="1"/>
      <w:numFmt w:val="lowerRoman"/>
      <w:lvlText w:val="%3."/>
      <w:lvlJc w:val="left"/>
      <w:pPr>
        <w:ind w:left="1134" w:firstLine="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1CE3EBD"/>
    <w:multiLevelType w:val="multilevel"/>
    <w:tmpl w:val="12BC1B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15:restartNumberingAfterBreak="0">
    <w:nsid w:val="75A045A7"/>
    <w:multiLevelType w:val="multilevel"/>
    <w:tmpl w:val="DB9EEBE0"/>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2" w15:restartNumberingAfterBreak="0">
    <w:nsid w:val="768A5E6E"/>
    <w:multiLevelType w:val="multilevel"/>
    <w:tmpl w:val="F3BAD938"/>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3" w15:restartNumberingAfterBreak="0">
    <w:nsid w:val="76BE2344"/>
    <w:multiLevelType w:val="multilevel"/>
    <w:tmpl w:val="50AE73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9807DE8"/>
    <w:multiLevelType w:val="multilevel"/>
    <w:tmpl w:val="1F58CE4E"/>
    <w:lvl w:ilvl="0">
      <w:numFmt w:val="bullet"/>
      <w:lvlText w:val=""/>
      <w:lvlJc w:val="left"/>
      <w:pPr>
        <w:ind w:left="722" w:hanging="360"/>
      </w:pPr>
      <w:rPr>
        <w:rFonts w:ascii="Symbol" w:hAnsi="Symbol"/>
      </w:rPr>
    </w:lvl>
    <w:lvl w:ilvl="1">
      <w:numFmt w:val="bullet"/>
      <w:lvlText w:val="o"/>
      <w:lvlJc w:val="left"/>
      <w:pPr>
        <w:ind w:left="1442" w:hanging="360"/>
      </w:pPr>
      <w:rPr>
        <w:rFonts w:ascii="Courier New" w:hAnsi="Courier New" w:cs="Courier New"/>
      </w:rPr>
    </w:lvl>
    <w:lvl w:ilvl="2">
      <w:numFmt w:val="bullet"/>
      <w:lvlText w:val=""/>
      <w:lvlJc w:val="left"/>
      <w:pPr>
        <w:ind w:left="2162" w:hanging="360"/>
      </w:pPr>
      <w:rPr>
        <w:rFonts w:ascii="Wingdings" w:hAnsi="Wingdings"/>
      </w:rPr>
    </w:lvl>
    <w:lvl w:ilvl="3">
      <w:numFmt w:val="bullet"/>
      <w:lvlText w:val=""/>
      <w:lvlJc w:val="left"/>
      <w:pPr>
        <w:ind w:left="2882" w:hanging="360"/>
      </w:pPr>
      <w:rPr>
        <w:rFonts w:ascii="Symbol" w:hAnsi="Symbol"/>
      </w:rPr>
    </w:lvl>
    <w:lvl w:ilvl="4">
      <w:numFmt w:val="bullet"/>
      <w:lvlText w:val="o"/>
      <w:lvlJc w:val="left"/>
      <w:pPr>
        <w:ind w:left="3602" w:hanging="360"/>
      </w:pPr>
      <w:rPr>
        <w:rFonts w:ascii="Courier New" w:hAnsi="Courier New" w:cs="Courier New"/>
      </w:rPr>
    </w:lvl>
    <w:lvl w:ilvl="5">
      <w:numFmt w:val="bullet"/>
      <w:lvlText w:val=""/>
      <w:lvlJc w:val="left"/>
      <w:pPr>
        <w:ind w:left="4322" w:hanging="360"/>
      </w:pPr>
      <w:rPr>
        <w:rFonts w:ascii="Wingdings" w:hAnsi="Wingdings"/>
      </w:rPr>
    </w:lvl>
    <w:lvl w:ilvl="6">
      <w:numFmt w:val="bullet"/>
      <w:lvlText w:val=""/>
      <w:lvlJc w:val="left"/>
      <w:pPr>
        <w:ind w:left="5042" w:hanging="360"/>
      </w:pPr>
      <w:rPr>
        <w:rFonts w:ascii="Symbol" w:hAnsi="Symbol"/>
      </w:rPr>
    </w:lvl>
    <w:lvl w:ilvl="7">
      <w:numFmt w:val="bullet"/>
      <w:lvlText w:val="o"/>
      <w:lvlJc w:val="left"/>
      <w:pPr>
        <w:ind w:left="5762" w:hanging="360"/>
      </w:pPr>
      <w:rPr>
        <w:rFonts w:ascii="Courier New" w:hAnsi="Courier New" w:cs="Courier New"/>
      </w:rPr>
    </w:lvl>
    <w:lvl w:ilvl="8">
      <w:numFmt w:val="bullet"/>
      <w:lvlText w:val=""/>
      <w:lvlJc w:val="left"/>
      <w:pPr>
        <w:ind w:left="6482" w:hanging="360"/>
      </w:pPr>
      <w:rPr>
        <w:rFonts w:ascii="Wingdings" w:hAnsi="Wingdings"/>
      </w:rPr>
    </w:lvl>
  </w:abstractNum>
  <w:abstractNum w:abstractNumId="65" w15:restartNumberingAfterBreak="0">
    <w:nsid w:val="7A7D5A2C"/>
    <w:multiLevelType w:val="multilevel"/>
    <w:tmpl w:val="19B0F274"/>
    <w:styleLink w:val="LFO1"/>
    <w:lvl w:ilvl="0">
      <w:start w:val="1"/>
      <w:numFmt w:val="decimal"/>
      <w:pStyle w:val="TOCHeading"/>
      <w:lvlText w:val="%1"/>
      <w:lvlJc w:val="left"/>
      <w:pPr>
        <w:ind w:left="432" w:hanging="432"/>
      </w:pPr>
    </w:lvl>
    <w:lvl w:ilvl="1">
      <w:start w:val="1"/>
      <w:numFmt w:val="decimal"/>
      <w:lvlText w:val="%1.%2"/>
      <w:lvlJc w:val="left"/>
      <w:pPr>
        <w:ind w:left="3978" w:hanging="576"/>
      </w:pPr>
    </w:lvl>
    <w:lvl w:ilvl="2">
      <w:start w:val="1"/>
      <w:numFmt w:val="decimal"/>
      <w:lvlText w:val="%1.%2.%3"/>
      <w:lvlJc w:val="left"/>
      <w:pPr>
        <w:ind w:left="720" w:hanging="720"/>
      </w:pPr>
      <w:rPr>
        <w:b w:val="0"/>
        <w:bCs w:val="0"/>
        <w:i w:val="0"/>
        <w:iCs w:val="0"/>
        <w:color w:val="auto"/>
      </w:rPr>
    </w:lvl>
    <w:lvl w:ilvl="3">
      <w:start w:val="1"/>
      <w:numFmt w:val="decimal"/>
      <w:lvlText w:val="%1.%2.%3.%4"/>
      <w:lvlJc w:val="left"/>
      <w:pPr>
        <w:ind w:left="864" w:hanging="864"/>
      </w:pPr>
      <w:rPr>
        <w:b w:val="0"/>
        <w:bCs/>
        <w:i w:val="0"/>
        <w:iCs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6" w15:restartNumberingAfterBreak="0">
    <w:nsid w:val="7AF601E6"/>
    <w:multiLevelType w:val="multilevel"/>
    <w:tmpl w:val="F4B69880"/>
    <w:styleLink w:val="LFO18"/>
    <w:lvl w:ilvl="0">
      <w:numFmt w:val="bullet"/>
      <w:pStyle w:val="Quote"/>
      <w:lvlText w:val=""/>
      <w:lvlJc w:val="left"/>
      <w:pPr>
        <w:ind w:left="720" w:hanging="720"/>
      </w:pPr>
      <w:rPr>
        <w:rFonts w:ascii="Wingdings" w:hAnsi="Wingdings"/>
        <w:b/>
        <w:i w:val="0"/>
        <w:sz w:val="24"/>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7" w15:restartNumberingAfterBreak="0">
    <w:nsid w:val="7BEF60EE"/>
    <w:multiLevelType w:val="multilevel"/>
    <w:tmpl w:val="B3D21F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46818242">
    <w:abstractNumId w:val="0"/>
  </w:num>
  <w:num w:numId="2" w16cid:durableId="2031879656">
    <w:abstractNumId w:val="53"/>
  </w:num>
  <w:num w:numId="3" w16cid:durableId="1590846400">
    <w:abstractNumId w:val="36"/>
  </w:num>
  <w:num w:numId="4" w16cid:durableId="1985772736">
    <w:abstractNumId w:val="65"/>
  </w:num>
  <w:num w:numId="5" w16cid:durableId="145434915">
    <w:abstractNumId w:val="10"/>
  </w:num>
  <w:num w:numId="6" w16cid:durableId="35739864">
    <w:abstractNumId w:val="59"/>
  </w:num>
  <w:num w:numId="7" w16cid:durableId="477117730">
    <w:abstractNumId w:val="9"/>
  </w:num>
  <w:num w:numId="8" w16cid:durableId="2097432030">
    <w:abstractNumId w:val="66"/>
  </w:num>
  <w:num w:numId="9" w16cid:durableId="1623344160">
    <w:abstractNumId w:val="13"/>
  </w:num>
  <w:num w:numId="10" w16cid:durableId="1093672857">
    <w:abstractNumId w:val="29"/>
  </w:num>
  <w:num w:numId="11" w16cid:durableId="644116936">
    <w:abstractNumId w:val="49"/>
  </w:num>
  <w:num w:numId="12" w16cid:durableId="1654022158">
    <w:abstractNumId w:val="46"/>
  </w:num>
  <w:num w:numId="13" w16cid:durableId="65539020">
    <w:abstractNumId w:val="35"/>
  </w:num>
  <w:num w:numId="14" w16cid:durableId="1305281127">
    <w:abstractNumId w:val="42"/>
  </w:num>
  <w:num w:numId="15" w16cid:durableId="153686115">
    <w:abstractNumId w:val="44"/>
  </w:num>
  <w:num w:numId="16" w16cid:durableId="1601570347">
    <w:abstractNumId w:val="45"/>
  </w:num>
  <w:num w:numId="17" w16cid:durableId="1727146056">
    <w:abstractNumId w:val="33"/>
  </w:num>
  <w:num w:numId="18" w16cid:durableId="364522739">
    <w:abstractNumId w:val="15"/>
  </w:num>
  <w:num w:numId="19" w16cid:durableId="1346438181">
    <w:abstractNumId w:val="12"/>
  </w:num>
  <w:num w:numId="20" w16cid:durableId="1006830390">
    <w:abstractNumId w:val="28"/>
  </w:num>
  <w:num w:numId="21" w16cid:durableId="1566917767">
    <w:abstractNumId w:val="55"/>
  </w:num>
  <w:num w:numId="22" w16cid:durableId="1541089539">
    <w:abstractNumId w:val="17"/>
  </w:num>
  <w:num w:numId="23" w16cid:durableId="727843204">
    <w:abstractNumId w:val="50"/>
  </w:num>
  <w:num w:numId="24" w16cid:durableId="1625456361">
    <w:abstractNumId w:val="22"/>
  </w:num>
  <w:num w:numId="25" w16cid:durableId="1607927604">
    <w:abstractNumId w:val="11"/>
  </w:num>
  <w:num w:numId="26" w16cid:durableId="81029559">
    <w:abstractNumId w:val="60"/>
  </w:num>
  <w:num w:numId="27" w16cid:durableId="1627348758">
    <w:abstractNumId w:val="52"/>
  </w:num>
  <w:num w:numId="28" w16cid:durableId="655110212">
    <w:abstractNumId w:val="14"/>
  </w:num>
  <w:num w:numId="29" w16cid:durableId="1359695618">
    <w:abstractNumId w:val="56"/>
  </w:num>
  <w:num w:numId="30" w16cid:durableId="1784688543">
    <w:abstractNumId w:val="63"/>
  </w:num>
  <w:num w:numId="31" w16cid:durableId="939602348">
    <w:abstractNumId w:val="38"/>
  </w:num>
  <w:num w:numId="32" w16cid:durableId="892808518">
    <w:abstractNumId w:val="43"/>
  </w:num>
  <w:num w:numId="33" w16cid:durableId="5986247">
    <w:abstractNumId w:val="1"/>
  </w:num>
  <w:num w:numId="34" w16cid:durableId="1923491242">
    <w:abstractNumId w:val="54"/>
  </w:num>
  <w:num w:numId="35" w16cid:durableId="348995664">
    <w:abstractNumId w:val="64"/>
  </w:num>
  <w:num w:numId="36" w16cid:durableId="443118254">
    <w:abstractNumId w:val="47"/>
  </w:num>
  <w:num w:numId="37" w16cid:durableId="1474250726">
    <w:abstractNumId w:val="27"/>
  </w:num>
  <w:num w:numId="38" w16cid:durableId="984163708">
    <w:abstractNumId w:val="57"/>
  </w:num>
  <w:num w:numId="39" w16cid:durableId="599871675">
    <w:abstractNumId w:val="67"/>
  </w:num>
  <w:num w:numId="40" w16cid:durableId="769593960">
    <w:abstractNumId w:val="2"/>
  </w:num>
  <w:num w:numId="41" w16cid:durableId="1506673519">
    <w:abstractNumId w:val="40"/>
  </w:num>
  <w:num w:numId="42" w16cid:durableId="925577728">
    <w:abstractNumId w:val="51"/>
  </w:num>
  <w:num w:numId="43" w16cid:durableId="1227961378">
    <w:abstractNumId w:val="41"/>
  </w:num>
  <w:num w:numId="44" w16cid:durableId="754783001">
    <w:abstractNumId w:val="25"/>
  </w:num>
  <w:num w:numId="45" w16cid:durableId="1867448435">
    <w:abstractNumId w:val="30"/>
  </w:num>
  <w:num w:numId="46" w16cid:durableId="598106318">
    <w:abstractNumId w:val="16"/>
  </w:num>
  <w:num w:numId="47" w16cid:durableId="632830546">
    <w:abstractNumId w:val="8"/>
  </w:num>
  <w:num w:numId="48" w16cid:durableId="1164122007">
    <w:abstractNumId w:val="19"/>
  </w:num>
  <w:num w:numId="49" w16cid:durableId="2045058435">
    <w:abstractNumId w:val="37"/>
  </w:num>
  <w:num w:numId="50" w16cid:durableId="1622761876">
    <w:abstractNumId w:val="32"/>
  </w:num>
  <w:num w:numId="51" w16cid:durableId="173034561">
    <w:abstractNumId w:val="48"/>
  </w:num>
  <w:num w:numId="52" w16cid:durableId="2130585015">
    <w:abstractNumId w:val="34"/>
  </w:num>
  <w:num w:numId="53" w16cid:durableId="154730767">
    <w:abstractNumId w:val="4"/>
  </w:num>
  <w:num w:numId="54" w16cid:durableId="1424377035">
    <w:abstractNumId w:val="20"/>
  </w:num>
  <w:num w:numId="55" w16cid:durableId="414208463">
    <w:abstractNumId w:val="31"/>
  </w:num>
  <w:num w:numId="56" w16cid:durableId="800422111">
    <w:abstractNumId w:val="26"/>
  </w:num>
  <w:num w:numId="57" w16cid:durableId="1613320310">
    <w:abstractNumId w:val="23"/>
  </w:num>
  <w:num w:numId="58" w16cid:durableId="996113292">
    <w:abstractNumId w:val="21"/>
  </w:num>
  <w:num w:numId="59" w16cid:durableId="2102988440">
    <w:abstractNumId w:val="18"/>
  </w:num>
  <w:num w:numId="60" w16cid:durableId="1409887440">
    <w:abstractNumId w:val="39"/>
  </w:num>
  <w:num w:numId="61" w16cid:durableId="1928269272">
    <w:abstractNumId w:val="7"/>
  </w:num>
  <w:num w:numId="62" w16cid:durableId="1743138224">
    <w:abstractNumId w:val="62"/>
  </w:num>
  <w:num w:numId="63" w16cid:durableId="80874082">
    <w:abstractNumId w:val="24"/>
  </w:num>
  <w:num w:numId="64" w16cid:durableId="1400401725">
    <w:abstractNumId w:val="5"/>
  </w:num>
  <w:num w:numId="65" w16cid:durableId="252469202">
    <w:abstractNumId w:val="3"/>
  </w:num>
  <w:num w:numId="66" w16cid:durableId="1156647864">
    <w:abstractNumId w:val="58"/>
  </w:num>
  <w:num w:numId="67" w16cid:durableId="1127941026">
    <w:abstractNumId w:val="61"/>
  </w:num>
  <w:num w:numId="68" w16cid:durableId="953093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5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67"/>
    <w:rsid w:val="000266C9"/>
    <w:rsid w:val="0038031E"/>
    <w:rsid w:val="0043669F"/>
    <w:rsid w:val="004B05E0"/>
    <w:rsid w:val="005528B2"/>
    <w:rsid w:val="005907B6"/>
    <w:rsid w:val="00597ABE"/>
    <w:rsid w:val="00851167"/>
    <w:rsid w:val="009C2E9B"/>
    <w:rsid w:val="00A718BA"/>
    <w:rsid w:val="00C06497"/>
    <w:rsid w:val="00D34108"/>
    <w:rsid w:val="00E27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DFED"/>
  <w15:docId w15:val="{AE393682-8E62-4DE6-839D-16A404E4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PMingLiU" w:hAnsi="Arial" w:cs="Times New Roman"/>
        <w:color w:val="000000"/>
        <w:sz w:val="24"/>
        <w:szCs w:val="22"/>
        <w:lang w:val="en-U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style>
  <w:style w:type="paragraph" w:styleId="Heading1">
    <w:name w:val="heading 1"/>
    <w:basedOn w:val="Normal"/>
    <w:next w:val="Normal"/>
    <w:uiPriority w:val="9"/>
    <w:qFormat/>
    <w:pPr>
      <w:numPr>
        <w:numId w:val="1"/>
      </w:numPr>
      <w:pBdr>
        <w:top w:val="single" w:sz="12" w:space="5" w:color="000000"/>
        <w:bottom w:val="single" w:sz="12" w:space="5" w:color="000000"/>
      </w:pBdr>
      <w:spacing w:before="100" w:after="100" w:line="274" w:lineRule="exact"/>
      <w:textAlignment w:val="baseline"/>
      <w:outlineLvl w:val="0"/>
    </w:pPr>
    <w:rPr>
      <w:rFonts w:eastAsia="Arial"/>
      <w:b/>
    </w:rPr>
  </w:style>
  <w:style w:type="paragraph" w:styleId="Heading2">
    <w:name w:val="heading 2"/>
    <w:basedOn w:val="Normal"/>
    <w:next w:val="Normal"/>
    <w:uiPriority w:val="9"/>
    <w:unhideWhenUsed/>
    <w:qFormat/>
    <w:pPr>
      <w:numPr>
        <w:ilvl w:val="1"/>
        <w:numId w:val="1"/>
      </w:numPr>
      <w:spacing w:line="274" w:lineRule="exact"/>
      <w:textAlignment w:val="baseline"/>
      <w:outlineLvl w:val="1"/>
    </w:pPr>
    <w:rPr>
      <w:rFonts w:eastAsia="Arial"/>
      <w:b/>
    </w:rPr>
  </w:style>
  <w:style w:type="paragraph" w:styleId="Heading3">
    <w:name w:val="heading 3"/>
    <w:basedOn w:val="Heading2"/>
    <w:next w:val="Normal"/>
    <w:uiPriority w:val="9"/>
    <w:unhideWhenUsed/>
    <w:qFormat/>
    <w:pPr>
      <w:numPr>
        <w:ilvl w:val="2"/>
      </w:numPr>
      <w:outlineLvl w:val="2"/>
    </w:pPr>
    <w:rPr>
      <w:b w:val="0"/>
    </w:rPr>
  </w:style>
  <w:style w:type="paragraph" w:styleId="Heading4">
    <w:name w:val="heading 4"/>
    <w:basedOn w:val="Normal"/>
    <w:next w:val="Normal"/>
    <w:uiPriority w:val="9"/>
    <w:unhideWhenUsed/>
    <w:qFormat/>
    <w:pPr>
      <w:keepNext/>
      <w:keepLines/>
      <w:numPr>
        <w:ilvl w:val="3"/>
        <w:numId w:val="1"/>
      </w:numPr>
      <w:spacing w:before="40"/>
      <w:outlineLvl w:val="3"/>
    </w:pPr>
    <w:rPr>
      <w:rFonts w:eastAsia="Yu Gothic Light"/>
      <w:i/>
      <w:iCs/>
    </w:rPr>
  </w:style>
  <w:style w:type="paragraph" w:styleId="Heading5">
    <w:name w:val="heading 5"/>
    <w:basedOn w:val="Normal"/>
    <w:next w:val="Normal"/>
    <w:uiPriority w:val="9"/>
    <w:semiHidden/>
    <w:unhideWhenUsed/>
    <w:qFormat/>
    <w:pPr>
      <w:keepNext/>
      <w:keepLines/>
      <w:numPr>
        <w:ilvl w:val="4"/>
        <w:numId w:val="1"/>
      </w:numPr>
      <w:spacing w:before="40"/>
      <w:outlineLvl w:val="4"/>
    </w:pPr>
    <w:rPr>
      <w:rFonts w:ascii="Calibri Light" w:eastAsia="Yu Gothic Light" w:hAnsi="Calibri Light"/>
      <w:color w:val="2E74B5"/>
    </w:r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eastAsia="Yu Gothic Light" w:hAnsi="Calibri Light"/>
      <w:color w:val="1F4D78"/>
    </w:rPr>
  </w:style>
  <w:style w:type="paragraph" w:styleId="Heading7">
    <w:name w:val="heading 7"/>
    <w:basedOn w:val="Normal"/>
    <w:next w:val="Normal"/>
    <w:pPr>
      <w:keepNext/>
      <w:keepLines/>
      <w:numPr>
        <w:ilvl w:val="6"/>
        <w:numId w:val="1"/>
      </w:numPr>
      <w:spacing w:before="40"/>
      <w:outlineLvl w:val="6"/>
    </w:pPr>
    <w:rPr>
      <w:rFonts w:ascii="Calibri Light" w:eastAsia="Yu Gothic Light" w:hAnsi="Calibri Light"/>
      <w:i/>
      <w:iCs/>
      <w:color w:val="1F4D78"/>
    </w:rPr>
  </w:style>
  <w:style w:type="paragraph" w:styleId="Heading8">
    <w:name w:val="heading 8"/>
    <w:basedOn w:val="Normal"/>
    <w:next w:val="Normal"/>
    <w:pPr>
      <w:keepNext/>
      <w:keepLines/>
      <w:numPr>
        <w:ilvl w:val="7"/>
        <w:numId w:val="1"/>
      </w:numPr>
      <w:spacing w:before="40"/>
      <w:outlineLvl w:val="7"/>
    </w:pPr>
    <w:rPr>
      <w:rFonts w:ascii="Calibri Light" w:eastAsia="Yu Gothic Light" w:hAnsi="Calibri Light"/>
      <w:color w:val="272727"/>
      <w:sz w:val="21"/>
      <w:szCs w:val="21"/>
    </w:rPr>
  </w:style>
  <w:style w:type="paragraph" w:styleId="Heading9">
    <w:name w:val="heading 9"/>
    <w:basedOn w:val="Normal"/>
    <w:next w:val="Normal"/>
    <w:pPr>
      <w:keepNext/>
      <w:keepLines/>
      <w:numPr>
        <w:ilvl w:val="8"/>
        <w:numId w:val="1"/>
      </w:numPr>
      <w:spacing w:before="40"/>
      <w:outlineLvl w:val="8"/>
    </w:pPr>
    <w:rPr>
      <w:rFonts w:ascii="Calibri Light" w:eastAsia="Yu Gothic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character" w:styleId="Hyperlink">
    <w:name w:val="Hyperlink"/>
    <w:basedOn w:val="DefaultParagraphFont"/>
    <w:uiPriority w:val="99"/>
    <w:rPr>
      <w:color w:val="0563C1"/>
      <w:u w:val="single"/>
    </w:rPr>
  </w:style>
  <w:style w:type="character" w:styleId="FollowedHyperlink">
    <w:name w:val="FollowedHyperlink"/>
    <w:basedOn w:val="DefaultParagraphFont"/>
    <w:rPr>
      <w:color w:val="954F72"/>
      <w:u w:val="single"/>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character" w:customStyle="1" w:styleId="Heading1Char">
    <w:name w:val="Heading 1 Char"/>
    <w:basedOn w:val="DefaultParagraphFont"/>
    <w:rPr>
      <w:rFonts w:eastAsia="Arial"/>
      <w:b/>
    </w:rPr>
  </w:style>
  <w:style w:type="paragraph" w:styleId="TOCHeading">
    <w:name w:val="TOC Heading"/>
    <w:basedOn w:val="Heading1"/>
    <w:next w:val="Normal"/>
    <w:uiPriority w:val="39"/>
    <w:qFormat/>
    <w:pPr>
      <w:numPr>
        <w:numId w:val="4"/>
      </w:numPr>
      <w:spacing w:line="254" w:lineRule="auto"/>
    </w:pPr>
  </w:style>
  <w:style w:type="paragraph" w:styleId="TOC1">
    <w:name w:val="toc 1"/>
    <w:basedOn w:val="Normal"/>
    <w:next w:val="Normal"/>
    <w:autoRedefine/>
    <w:uiPriority w:val="39"/>
    <w:pPr>
      <w:tabs>
        <w:tab w:val="left" w:pos="440"/>
        <w:tab w:val="right" w:leader="dot" w:pos="10270"/>
      </w:tabs>
      <w:spacing w:after="100"/>
    </w:pPr>
    <w:rPr>
      <w:b/>
    </w:rPr>
  </w:style>
  <w:style w:type="character" w:customStyle="1" w:styleId="Heading2Char">
    <w:name w:val="Heading 2 Char"/>
    <w:basedOn w:val="DefaultParagraphFont"/>
    <w:rPr>
      <w:rFonts w:eastAsia="Arial"/>
      <w:b/>
    </w:rPr>
  </w:style>
  <w:style w:type="paragraph" w:styleId="TOC2">
    <w:name w:val="toc 2"/>
    <w:basedOn w:val="Normal"/>
    <w:next w:val="Normal"/>
    <w:autoRedefine/>
    <w:uiPriority w:val="39"/>
    <w:pPr>
      <w:spacing w:after="100"/>
      <w:ind w:left="220"/>
    </w:pPr>
  </w:style>
  <w:style w:type="paragraph" w:styleId="NoSpacing">
    <w:name w:val="No Spacing"/>
    <w:autoRedefine/>
    <w:pPr>
      <w:suppressAutoHyphens/>
    </w:pPr>
  </w:style>
  <w:style w:type="paragraph" w:styleId="TOC3">
    <w:name w:val="toc 3"/>
    <w:basedOn w:val="Normal"/>
    <w:next w:val="Normal"/>
    <w:autoRedefine/>
    <w:uiPriority w:val="39"/>
    <w:pPr>
      <w:spacing w:after="100" w:line="254" w:lineRule="auto"/>
      <w:ind w:left="440"/>
    </w:pPr>
    <w:rPr>
      <w:rFonts w:eastAsia="Yu Mincho"/>
      <w:color w:val="auto"/>
    </w:rPr>
  </w:style>
  <w:style w:type="character" w:customStyle="1" w:styleId="Heading3Char">
    <w:name w:val="Heading 3 Char"/>
    <w:basedOn w:val="DefaultParagraphFont"/>
    <w:rPr>
      <w:rFonts w:eastAsia="Arial"/>
    </w:rPr>
  </w:style>
  <w:style w:type="character" w:customStyle="1" w:styleId="Heading4Char">
    <w:name w:val="Heading 4 Char"/>
    <w:basedOn w:val="DefaultParagraphFont"/>
    <w:rPr>
      <w:rFonts w:eastAsia="Yu Gothic Light" w:cs="Times New Roman"/>
      <w:i/>
      <w:iCs/>
      <w:color w:val="000000"/>
    </w:rPr>
  </w:style>
  <w:style w:type="character" w:customStyle="1" w:styleId="Heading5Char">
    <w:name w:val="Heading 5 Char"/>
    <w:basedOn w:val="DefaultParagraphFont"/>
    <w:rPr>
      <w:rFonts w:ascii="Calibri Light" w:eastAsia="Yu Gothic Light" w:hAnsi="Calibri Light" w:cs="Times New Roman"/>
      <w:color w:val="2E74B5"/>
    </w:rPr>
  </w:style>
  <w:style w:type="character" w:customStyle="1" w:styleId="Heading6Char">
    <w:name w:val="Heading 6 Char"/>
    <w:basedOn w:val="DefaultParagraphFont"/>
    <w:rPr>
      <w:rFonts w:ascii="Calibri Light" w:eastAsia="Yu Gothic Light" w:hAnsi="Calibri Light" w:cs="Times New Roman"/>
      <w:color w:val="1F4D78"/>
    </w:rPr>
  </w:style>
  <w:style w:type="character" w:customStyle="1" w:styleId="Heading7Char">
    <w:name w:val="Heading 7 Char"/>
    <w:basedOn w:val="DefaultParagraphFont"/>
    <w:rPr>
      <w:rFonts w:ascii="Calibri Light" w:eastAsia="Yu Gothic Light" w:hAnsi="Calibri Light" w:cs="Times New Roman"/>
      <w:i/>
      <w:iCs/>
      <w:color w:val="1F4D78"/>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character" w:styleId="UnresolvedMention">
    <w:name w:val="Unresolved Mention"/>
    <w:basedOn w:val="DefaultParagraphFont"/>
    <w:uiPriority w:val="99"/>
    <w:rPr>
      <w:color w:val="808080"/>
      <w:shd w:val="clear" w:color="auto" w:fill="E6E6E6"/>
    </w:rPr>
  </w:style>
  <w:style w:type="paragraph" w:styleId="ListParagraph">
    <w:name w:val="List Paragraph"/>
    <w:basedOn w:val="Normal"/>
    <w:pPr>
      <w:ind w:left="720"/>
      <w:contextualSpacing/>
    </w:p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customStyle="1" w:styleId="BodyText1">
    <w:name w:val="Body Text1"/>
    <w:basedOn w:val="Normal"/>
    <w:rPr>
      <w:rFonts w:eastAsia="Calibri"/>
      <w:color w:val="auto"/>
      <w:lang w:val="en-GB"/>
    </w:rPr>
  </w:style>
  <w:style w:type="paragraph" w:styleId="NormalWeb">
    <w:name w:val="Normal (Web)"/>
    <w:basedOn w:val="Normal"/>
    <w:pPr>
      <w:spacing w:before="100" w:after="100"/>
      <w:jc w:val="left"/>
    </w:pPr>
    <w:rPr>
      <w:rFonts w:ascii="Times New Roman" w:eastAsia="Times New Roman" w:hAnsi="Times New Roman"/>
      <w:color w:val="auto"/>
      <w:szCs w:val="24"/>
      <w:lang w:val="en-GB" w:eastAsia="en-GB"/>
    </w:rPr>
  </w:style>
  <w:style w:type="character" w:customStyle="1" w:styleId="ui-provider">
    <w:name w:val="ui-provider"/>
    <w:basedOn w:val="DefaultParagraphFont"/>
  </w:style>
  <w:style w:type="character" w:customStyle="1" w:styleId="ListParagraphChar">
    <w:name w:val="List Paragraph Char"/>
  </w:style>
  <w:style w:type="paragraph" w:styleId="BodyText">
    <w:name w:val="Body Text"/>
    <w:basedOn w:val="Normal"/>
    <w:pPr>
      <w:jc w:val="left"/>
    </w:pPr>
    <w:rPr>
      <w:rFonts w:ascii="Times New Roman" w:eastAsia="Times New Roman" w:hAnsi="Times New Roman"/>
      <w:color w:val="auto"/>
      <w:szCs w:val="20"/>
      <w:lang w:val="en-GB"/>
    </w:rPr>
  </w:style>
  <w:style w:type="character" w:customStyle="1" w:styleId="BodyTextChar">
    <w:name w:val="Body Text Char"/>
    <w:basedOn w:val="DefaultParagraphFont"/>
    <w:rPr>
      <w:rFonts w:ascii="Times New Roman" w:eastAsia="Times New Roman" w:hAnsi="Times New Roman"/>
      <w:color w:val="auto"/>
      <w:szCs w:val="20"/>
      <w:lang w:val="en-GB"/>
    </w:rPr>
  </w:style>
  <w:style w:type="character" w:customStyle="1" w:styleId="FootnoteTextChar3">
    <w:name w:val="Footnote Text Char3"/>
    <w:rPr>
      <w:rFonts w:ascii="Times New Roman" w:eastAsia="PMingLiU" w:hAnsi="Times New Roman" w:cs="Times New Roman"/>
      <w:sz w:val="20"/>
      <w:szCs w:val="20"/>
      <w:lang w:eastAsia="zh-TW"/>
    </w:rPr>
  </w:style>
  <w:style w:type="paragraph" w:styleId="TOC4">
    <w:name w:val="toc 4"/>
    <w:basedOn w:val="Normal"/>
    <w:next w:val="Normal"/>
    <w:autoRedefine/>
    <w:uiPriority w:val="39"/>
    <w:pPr>
      <w:numPr>
        <w:numId w:val="5"/>
      </w:numPr>
      <w:spacing w:line="244" w:lineRule="auto"/>
      <w:ind w:right="152"/>
      <w:jc w:val="left"/>
    </w:pPr>
  </w:style>
  <w:style w:type="character" w:customStyle="1" w:styleId="contentpasted1">
    <w:name w:val="contentpasted1"/>
    <w:basedOn w:val="DefaultParagraphFont"/>
  </w:style>
  <w:style w:type="character" w:styleId="SmartLink">
    <w:name w:val="Smart Link"/>
    <w:basedOn w:val="DefaultParagraphFont"/>
    <w:rPr>
      <w:color w:val="0000FF"/>
      <w:u w:val="single"/>
      <w:shd w:val="clear" w:color="auto" w:fill="F3F2F1"/>
    </w:rPr>
  </w:style>
  <w:style w:type="paragraph" w:customStyle="1" w:styleId="Default">
    <w:name w:val="Default"/>
    <w:pPr>
      <w:suppressAutoHyphens/>
      <w:autoSpaceDE w:val="0"/>
    </w:pPr>
    <w:rPr>
      <w:rFonts w:eastAsia="Arial Unicode MS" w:cs="Arial"/>
      <w:szCs w:val="24"/>
      <w:lang w:val="en-GB" w:eastAsia="zh-CN"/>
    </w:rPr>
  </w:style>
  <w:style w:type="character" w:customStyle="1" w:styleId="DefaultChar">
    <w:name w:val="Default Char"/>
    <w:rPr>
      <w:rFonts w:eastAsia="Arial Unicode MS" w:cs="Arial"/>
      <w:szCs w:val="24"/>
      <w:lang w:val="en-GB" w:eastAsia="zh-CN"/>
    </w:rPr>
  </w:style>
  <w:style w:type="paragraph" w:customStyle="1" w:styleId="DWPara">
    <w:name w:val="DW Para"/>
    <w:basedOn w:val="ListParagraph"/>
    <w:pPr>
      <w:numPr>
        <w:numId w:val="6"/>
      </w:numPr>
      <w:spacing w:after="240"/>
      <w:contextualSpacing w:val="0"/>
      <w:jc w:val="left"/>
    </w:pPr>
    <w:rPr>
      <w:rFonts w:eastAsia="Cambria"/>
      <w:color w:val="auto"/>
      <w:szCs w:val="24"/>
      <w:lang w:val="en-GB"/>
    </w:rPr>
  </w:style>
  <w:style w:type="character" w:customStyle="1" w:styleId="normaltextrun">
    <w:name w:val="normaltextrun"/>
    <w:basedOn w:val="DefaultParagraphFont"/>
  </w:style>
  <w:style w:type="paragraph" w:styleId="Caption">
    <w:name w:val="caption"/>
    <w:basedOn w:val="Normal"/>
    <w:next w:val="Normal"/>
    <w:pPr>
      <w:spacing w:after="200"/>
    </w:pPr>
    <w:rPr>
      <w:i/>
      <w:iCs/>
      <w:color w:val="44546A"/>
      <w:sz w:val="18"/>
      <w:szCs w:val="18"/>
    </w:rPr>
  </w:style>
  <w:style w:type="paragraph" w:styleId="BodyTextIndent2">
    <w:name w:val="Body Text Indent 2"/>
    <w:basedOn w:val="Normal"/>
    <w:pPr>
      <w:spacing w:after="120" w:line="480" w:lineRule="auto"/>
      <w:ind w:left="283"/>
    </w:pPr>
  </w:style>
  <w:style w:type="character" w:customStyle="1" w:styleId="BodyTextIndent2Char">
    <w:name w:val="Body Text Indent 2 Char"/>
    <w:basedOn w:val="DefaultParagraphFont"/>
  </w:style>
  <w:style w:type="paragraph" w:customStyle="1" w:styleId="SectionHeading">
    <w:name w:val="Section Heading"/>
    <w:basedOn w:val="Title"/>
    <w:pPr>
      <w:spacing w:after="360"/>
      <w:contextualSpacing w:val="0"/>
      <w:jc w:val="center"/>
    </w:pPr>
    <w:rPr>
      <w:rFonts w:ascii="Times New Roman" w:eastAsia="Times New Roman" w:hAnsi="Times New Roman"/>
      <w:b/>
      <w:spacing w:val="0"/>
      <w:kern w:val="0"/>
      <w:sz w:val="28"/>
      <w:szCs w:val="24"/>
      <w:u w:val="single"/>
      <w:lang w:val="en-GB"/>
    </w:rPr>
  </w:style>
  <w:style w:type="character" w:styleId="Strong">
    <w:name w:val="Strong"/>
    <w:rPr>
      <w:b/>
      <w:bCs/>
    </w:rPr>
  </w:style>
  <w:style w:type="paragraph" w:styleId="Title">
    <w:name w:val="Title"/>
    <w:basedOn w:val="Normal"/>
    <w:next w:val="Normal"/>
    <w:uiPriority w:val="10"/>
    <w:qFormat/>
    <w:pPr>
      <w:contextualSpacing/>
    </w:pPr>
    <w:rPr>
      <w:rFonts w:ascii="Calibri Light" w:eastAsia="Yu Gothic Light" w:hAnsi="Calibri Light"/>
      <w:color w:val="auto"/>
      <w:spacing w:val="-10"/>
      <w:kern w:val="3"/>
      <w:sz w:val="56"/>
      <w:szCs w:val="56"/>
    </w:rPr>
  </w:style>
  <w:style w:type="character" w:customStyle="1" w:styleId="TitleChar">
    <w:name w:val="Title Char"/>
    <w:basedOn w:val="DefaultParagraphFont"/>
    <w:rPr>
      <w:rFonts w:ascii="Calibri Light" w:eastAsia="Yu Gothic Light" w:hAnsi="Calibri Light" w:cs="Times New Roman"/>
      <w:color w:val="auto"/>
      <w:spacing w:val="-10"/>
      <w:kern w:val="3"/>
      <w:sz w:val="56"/>
      <w:szCs w:val="56"/>
    </w:rPr>
  </w:style>
  <w:style w:type="paragraph" w:customStyle="1" w:styleId="Sub-paragraph">
    <w:name w:val="Sub-paragraph"/>
    <w:basedOn w:val="Normal"/>
    <w:pPr>
      <w:spacing w:after="240"/>
      <w:ind w:left="720"/>
      <w:jc w:val="left"/>
    </w:pPr>
    <w:rPr>
      <w:rFonts w:ascii="Times New Roman" w:eastAsia="Times New Roman" w:hAnsi="Times New Roman"/>
      <w:color w:val="auto"/>
      <w:szCs w:val="20"/>
      <w:lang w:val="en-GB"/>
    </w:rPr>
  </w:style>
  <w:style w:type="paragraph" w:customStyle="1" w:styleId="DefinitionTerm">
    <w:name w:val="Definition Term"/>
    <w:basedOn w:val="Normal"/>
    <w:next w:val="Normal"/>
    <w:pPr>
      <w:numPr>
        <w:numId w:val="7"/>
      </w:numPr>
      <w:jc w:val="left"/>
    </w:pPr>
    <w:rPr>
      <w:rFonts w:ascii="Times New Roman" w:eastAsia="Times New Roman" w:hAnsi="Times New Roman"/>
      <w:color w:val="auto"/>
      <w:szCs w:val="20"/>
      <w:lang w:val="en-GB"/>
    </w:rPr>
  </w:style>
  <w:style w:type="paragraph" w:styleId="TOC5">
    <w:name w:val="toc 5"/>
    <w:basedOn w:val="Normal"/>
    <w:next w:val="Normal"/>
    <w:autoRedefine/>
    <w:uiPriority w:val="39"/>
    <w:pPr>
      <w:spacing w:after="100" w:line="254" w:lineRule="auto"/>
      <w:ind w:left="880"/>
      <w:jc w:val="left"/>
    </w:pPr>
    <w:rPr>
      <w:rFonts w:ascii="Calibri" w:eastAsia="Yu Mincho" w:hAnsi="Calibri" w:cs="Arial"/>
      <w:color w:val="auto"/>
      <w:sz w:val="22"/>
      <w:lang w:val="en-GB" w:eastAsia="en-GB"/>
    </w:rPr>
  </w:style>
  <w:style w:type="paragraph" w:styleId="TOC6">
    <w:name w:val="toc 6"/>
    <w:basedOn w:val="Normal"/>
    <w:next w:val="Normal"/>
    <w:autoRedefine/>
    <w:uiPriority w:val="39"/>
    <w:pPr>
      <w:spacing w:after="100" w:line="254" w:lineRule="auto"/>
      <w:ind w:left="1100"/>
      <w:jc w:val="left"/>
    </w:pPr>
    <w:rPr>
      <w:rFonts w:ascii="Calibri" w:eastAsia="Yu Mincho" w:hAnsi="Calibri" w:cs="Arial"/>
      <w:color w:val="auto"/>
      <w:sz w:val="22"/>
      <w:lang w:val="en-GB" w:eastAsia="en-GB"/>
    </w:rPr>
  </w:style>
  <w:style w:type="paragraph" w:styleId="TOC7">
    <w:name w:val="toc 7"/>
    <w:basedOn w:val="Normal"/>
    <w:next w:val="Normal"/>
    <w:autoRedefine/>
    <w:uiPriority w:val="39"/>
    <w:pPr>
      <w:spacing w:after="100" w:line="254" w:lineRule="auto"/>
      <w:ind w:left="1320"/>
      <w:jc w:val="left"/>
    </w:pPr>
    <w:rPr>
      <w:rFonts w:ascii="Calibri" w:eastAsia="Yu Mincho" w:hAnsi="Calibri" w:cs="Arial"/>
      <w:color w:val="auto"/>
      <w:sz w:val="22"/>
      <w:lang w:val="en-GB" w:eastAsia="en-GB"/>
    </w:rPr>
  </w:style>
  <w:style w:type="paragraph" w:styleId="TOC8">
    <w:name w:val="toc 8"/>
    <w:basedOn w:val="Normal"/>
    <w:next w:val="Normal"/>
    <w:autoRedefine/>
    <w:uiPriority w:val="39"/>
    <w:pPr>
      <w:spacing w:after="100" w:line="254" w:lineRule="auto"/>
      <w:ind w:left="1540"/>
      <w:jc w:val="left"/>
    </w:pPr>
    <w:rPr>
      <w:rFonts w:ascii="Calibri" w:eastAsia="Yu Mincho" w:hAnsi="Calibri" w:cs="Arial"/>
      <w:color w:val="auto"/>
      <w:sz w:val="22"/>
      <w:lang w:val="en-GB" w:eastAsia="en-GB"/>
    </w:rPr>
  </w:style>
  <w:style w:type="paragraph" w:styleId="TOC9">
    <w:name w:val="toc 9"/>
    <w:basedOn w:val="Normal"/>
    <w:next w:val="Normal"/>
    <w:autoRedefine/>
    <w:uiPriority w:val="39"/>
    <w:pPr>
      <w:spacing w:after="100" w:line="254" w:lineRule="auto"/>
      <w:ind w:left="1760"/>
      <w:jc w:val="left"/>
    </w:pPr>
    <w:rPr>
      <w:rFonts w:ascii="Calibri" w:eastAsia="Yu Mincho" w:hAnsi="Calibri" w:cs="Arial"/>
      <w:color w:val="auto"/>
      <w:sz w:val="22"/>
      <w:lang w:val="en-GB" w:eastAsia="en-GB"/>
    </w:rPr>
  </w:style>
  <w:style w:type="character" w:customStyle="1" w:styleId="cf01">
    <w:name w:val="cf01"/>
    <w:basedOn w:val="DefaultParagraphFont"/>
    <w:rPr>
      <w:rFonts w:ascii="Segoe UI" w:hAnsi="Segoe UI" w:cs="Segoe UI"/>
      <w:color w:val="262626"/>
      <w:sz w:val="36"/>
      <w:szCs w:val="36"/>
    </w:rPr>
  </w:style>
  <w:style w:type="character" w:customStyle="1" w:styleId="eop">
    <w:name w:val="eop"/>
    <w:basedOn w:val="DefaultParagraphFont"/>
  </w:style>
  <w:style w:type="paragraph" w:customStyle="1" w:styleId="footnotedescription">
    <w:name w:val="footnote description"/>
    <w:next w:val="Normal"/>
    <w:pPr>
      <w:suppressAutoHyphens/>
      <w:spacing w:line="254" w:lineRule="auto"/>
      <w:ind w:left="7"/>
    </w:pPr>
    <w:rPr>
      <w:rFonts w:eastAsia="Arial" w:cs="Arial"/>
      <w:sz w:val="20"/>
      <w:lang w:val="en-GB" w:eastAsia="en-GB"/>
    </w:rPr>
  </w:style>
  <w:style w:type="character" w:customStyle="1" w:styleId="footnotedescriptionChar">
    <w:name w:val="footnote description Char"/>
    <w:rPr>
      <w:rFonts w:eastAsia="Arial" w:cs="Arial"/>
      <w:sz w:val="20"/>
      <w:lang w:val="en-GB" w:eastAsia="en-GB"/>
    </w:rPr>
  </w:style>
  <w:style w:type="character" w:customStyle="1" w:styleId="NormalWebChar">
    <w:name w:val="Normal (Web) Char"/>
    <w:basedOn w:val="DefaultParagraphFont"/>
    <w:rPr>
      <w:rFonts w:ascii="Times New Roman" w:eastAsia="Times New Roman" w:hAnsi="Times New Roman"/>
      <w:color w:val="auto"/>
      <w:szCs w:val="24"/>
      <w:lang w:val="en-GB" w:eastAsia="en-GB"/>
    </w:rPr>
  </w:style>
  <w:style w:type="character" w:customStyle="1" w:styleId="footnotemark">
    <w:name w:val="footnote mark"/>
    <w:rPr>
      <w:rFonts w:ascii="Arial" w:eastAsia="Arial" w:hAnsi="Arial" w:cs="Arial"/>
      <w:color w:val="000000"/>
      <w:position w:val="0"/>
      <w:sz w:val="20"/>
      <w:vertAlign w:val="superscript"/>
    </w:rPr>
  </w:style>
  <w:style w:type="paragraph" w:customStyle="1" w:styleId="paragraph">
    <w:name w:val="paragraph"/>
    <w:basedOn w:val="Normal"/>
    <w:pPr>
      <w:jc w:val="left"/>
    </w:pPr>
    <w:rPr>
      <w:rFonts w:ascii="Times New Roman" w:eastAsia="Times New Roman" w:hAnsi="Times New Roman"/>
      <w:color w:val="auto"/>
      <w:szCs w:val="24"/>
      <w:lang w:val="en-GB" w:eastAsia="en-GB"/>
    </w:rPr>
  </w:style>
  <w:style w:type="paragraph" w:customStyle="1" w:styleId="Style7">
    <w:name w:val="Style7"/>
    <w:basedOn w:val="Heading2"/>
    <w:pPr>
      <w:keepNext/>
      <w:numPr>
        <w:ilvl w:val="0"/>
        <w:numId w:val="0"/>
      </w:numPr>
      <w:tabs>
        <w:tab w:val="left" w:pos="1009"/>
        <w:tab w:val="left" w:pos="1440"/>
        <w:tab w:val="left" w:pos="1729"/>
        <w:tab w:val="left" w:pos="2160"/>
        <w:tab w:val="center" w:pos="4464"/>
        <w:tab w:val="left" w:pos="9072"/>
      </w:tabs>
      <w:spacing w:line="240" w:lineRule="auto"/>
      <w:textAlignment w:val="auto"/>
    </w:pPr>
    <w:rPr>
      <w:rFonts w:ascii="Times New Roman" w:eastAsia="Times New Roman" w:hAnsi="Times New Roman"/>
      <w:i/>
      <w:color w:val="auto"/>
      <w:spacing w:val="-3"/>
      <w:sz w:val="32"/>
      <w:szCs w:val="32"/>
      <w:u w:val="single"/>
      <w:lang w:val="en-GB"/>
    </w:rPr>
  </w:style>
  <w:style w:type="character" w:customStyle="1" w:styleId="Style7Char">
    <w:name w:val="Style7 Char"/>
    <w:rPr>
      <w:rFonts w:ascii="Times New Roman" w:eastAsia="Times New Roman" w:hAnsi="Times New Roman"/>
      <w:b/>
      <w:i/>
      <w:color w:val="auto"/>
      <w:spacing w:val="-3"/>
      <w:sz w:val="32"/>
      <w:szCs w:val="32"/>
      <w:u w:val="single"/>
      <w:lang w:val="en-GB"/>
    </w:rPr>
  </w:style>
  <w:style w:type="character" w:styleId="PageNumber">
    <w:name w:val="page number"/>
    <w:basedOn w:val="DefaultParagraphFont"/>
  </w:style>
  <w:style w:type="paragraph" w:customStyle="1" w:styleId="Paragraph0">
    <w:name w:val="Paragraph"/>
    <w:basedOn w:val="Normal"/>
    <w:pPr>
      <w:tabs>
        <w:tab w:val="left" w:pos="720"/>
      </w:tabs>
      <w:spacing w:after="240"/>
      <w:jc w:val="left"/>
    </w:pPr>
    <w:rPr>
      <w:rFonts w:ascii="Times New Roman" w:eastAsia="Times New Roman" w:hAnsi="Times New Roman"/>
      <w:color w:val="auto"/>
      <w:szCs w:val="20"/>
      <w:lang w:val="en-GB"/>
    </w:rPr>
  </w:style>
  <w:style w:type="character" w:customStyle="1" w:styleId="ParagraphChar">
    <w:name w:val="Paragraph Char"/>
    <w:rPr>
      <w:rFonts w:ascii="Times New Roman" w:eastAsia="Times New Roman" w:hAnsi="Times New Roman"/>
      <w:color w:val="auto"/>
      <w:szCs w:val="20"/>
      <w:lang w:val="en-GB"/>
    </w:rPr>
  </w:style>
  <w:style w:type="character" w:customStyle="1" w:styleId="alexanderj132">
    <w:name w:val="alexanderj132"/>
    <w:rPr>
      <w:rFonts w:ascii="Arial" w:hAnsi="Arial" w:cs="Arial"/>
      <w:color w:val="000080"/>
      <w:sz w:val="20"/>
      <w:szCs w:val="20"/>
    </w:rPr>
  </w:style>
  <w:style w:type="character" w:customStyle="1" w:styleId="bigheadlinebd5">
    <w:name w:val="bigheadlinebd5"/>
    <w:rPr>
      <w:b/>
      <w:bCs/>
      <w:color w:val="000000"/>
      <w:sz w:val="22"/>
      <w:szCs w:val="22"/>
    </w:rPr>
  </w:style>
  <w:style w:type="paragraph" w:styleId="EndnoteText">
    <w:name w:val="endnote text"/>
    <w:basedOn w:val="Normal"/>
    <w:pPr>
      <w:jc w:val="left"/>
    </w:pPr>
    <w:rPr>
      <w:rFonts w:ascii="Times New Roman" w:hAnsi="Times New Roman"/>
      <w:color w:val="auto"/>
      <w:sz w:val="20"/>
      <w:szCs w:val="20"/>
      <w:lang w:val="en-GB" w:eastAsia="zh-TW"/>
    </w:rPr>
  </w:style>
  <w:style w:type="character" w:customStyle="1" w:styleId="EndnoteTextChar">
    <w:name w:val="Endnote Text Char"/>
    <w:basedOn w:val="DefaultParagraphFont"/>
    <w:rPr>
      <w:rFonts w:ascii="Times New Roman" w:hAnsi="Times New Roman"/>
      <w:color w:val="auto"/>
      <w:sz w:val="20"/>
      <w:szCs w:val="20"/>
      <w:lang w:val="en-GB" w:eastAsia="zh-TW"/>
    </w:rPr>
  </w:style>
  <w:style w:type="character" w:styleId="EndnoteReference">
    <w:name w:val="endnote reference"/>
    <w:rPr>
      <w:position w:val="0"/>
      <w:vertAlign w:val="superscript"/>
    </w:rPr>
  </w:style>
  <w:style w:type="character" w:customStyle="1" w:styleId="allwide9">
    <w:name w:val="allwide9"/>
    <w:rPr>
      <w:b w:val="0"/>
      <w:bCs w:val="0"/>
      <w:strike w:val="0"/>
      <w:dstrike w:val="0"/>
      <w:color w:val="000000"/>
      <w:sz w:val="17"/>
      <w:szCs w:val="17"/>
      <w:u w:val="none"/>
    </w:rPr>
  </w:style>
  <w:style w:type="character" w:customStyle="1" w:styleId="Snowball">
    <w:name w:val="Snowball"/>
    <w:rPr>
      <w:rFonts w:ascii="Arial" w:hAnsi="Arial" w:cs="Arial"/>
      <w:b w:val="0"/>
      <w:bCs w:val="0"/>
      <w:i w:val="0"/>
      <w:iCs w:val="0"/>
      <w:strike w:val="0"/>
      <w:dstrike w:val="0"/>
      <w:color w:val="000080"/>
      <w:sz w:val="22"/>
      <w:szCs w:val="22"/>
      <w:u w:val="none"/>
    </w:rPr>
  </w:style>
  <w:style w:type="paragraph" w:customStyle="1" w:styleId="JSPMainHeading">
    <w:name w:val="JSP Main Heading"/>
    <w:basedOn w:val="Header"/>
    <w:pPr>
      <w:tabs>
        <w:tab w:val="clear" w:pos="4513"/>
        <w:tab w:val="clear" w:pos="9026"/>
      </w:tabs>
      <w:spacing w:after="240"/>
      <w:jc w:val="left"/>
    </w:pPr>
    <w:rPr>
      <w:rFonts w:ascii="Times New Roman" w:eastAsia="Times New Roman" w:hAnsi="Times New Roman"/>
      <w:color w:val="auto"/>
      <w:szCs w:val="24"/>
      <w:lang w:val="en-GB"/>
    </w:rPr>
  </w:style>
  <w:style w:type="paragraph" w:customStyle="1" w:styleId="LeftSubjectHeading">
    <w:name w:val="Left Subject Heading"/>
    <w:basedOn w:val="Normal"/>
    <w:pPr>
      <w:spacing w:after="240"/>
      <w:jc w:val="left"/>
    </w:pPr>
    <w:rPr>
      <w:rFonts w:ascii="Times New Roman" w:eastAsia="Times New Roman" w:hAnsi="Times New Roman"/>
      <w:b/>
      <w:caps/>
      <w:color w:val="auto"/>
      <w:szCs w:val="20"/>
      <w:u w:val="single"/>
      <w:lang w:val="en-GB"/>
    </w:rPr>
  </w:style>
  <w:style w:type="paragraph" w:styleId="BodyText2">
    <w:name w:val="Body Text 2"/>
    <w:basedOn w:val="Normal"/>
    <w:pPr>
      <w:spacing w:after="120" w:line="480" w:lineRule="auto"/>
      <w:jc w:val="left"/>
    </w:pPr>
    <w:rPr>
      <w:rFonts w:ascii="Times New Roman" w:hAnsi="Times New Roman"/>
      <w:color w:val="auto"/>
      <w:szCs w:val="24"/>
      <w:lang w:val="en-GB" w:eastAsia="zh-TW"/>
    </w:rPr>
  </w:style>
  <w:style w:type="character" w:customStyle="1" w:styleId="BodyText2Char">
    <w:name w:val="Body Text 2 Char"/>
    <w:basedOn w:val="DefaultParagraphFont"/>
    <w:rPr>
      <w:rFonts w:ascii="Times New Roman" w:hAnsi="Times New Roman"/>
      <w:color w:val="auto"/>
      <w:szCs w:val="24"/>
      <w:lang w:val="en-GB" w:eastAsia="zh-TW"/>
    </w:rPr>
  </w:style>
  <w:style w:type="paragraph" w:styleId="BodyTextIndent3">
    <w:name w:val="Body Text Indent 3"/>
    <w:basedOn w:val="Normal"/>
    <w:pPr>
      <w:spacing w:after="120"/>
      <w:ind w:left="283"/>
      <w:jc w:val="left"/>
    </w:pPr>
    <w:rPr>
      <w:rFonts w:ascii="Times New Roman" w:hAnsi="Times New Roman"/>
      <w:color w:val="auto"/>
      <w:sz w:val="16"/>
      <w:szCs w:val="16"/>
      <w:lang w:val="en-GB" w:eastAsia="zh-TW"/>
    </w:rPr>
  </w:style>
  <w:style w:type="character" w:customStyle="1" w:styleId="BodyTextIndent3Char">
    <w:name w:val="Body Text Indent 3 Char"/>
    <w:basedOn w:val="DefaultParagraphFont"/>
    <w:rPr>
      <w:rFonts w:ascii="Times New Roman" w:hAnsi="Times New Roman"/>
      <w:color w:val="auto"/>
      <w:sz w:val="16"/>
      <w:szCs w:val="16"/>
      <w:lang w:val="en-GB" w:eastAsia="zh-TW"/>
    </w:rPr>
  </w:style>
  <w:style w:type="paragraph" w:customStyle="1" w:styleId="Char">
    <w:name w:val="Char"/>
    <w:basedOn w:val="Normal"/>
    <w:pPr>
      <w:spacing w:after="160" w:line="240" w:lineRule="exact"/>
      <w:jc w:val="left"/>
    </w:pPr>
    <w:rPr>
      <w:rFonts w:ascii="Verdana" w:eastAsia="Times New Roman" w:hAnsi="Verdana"/>
      <w:color w:val="auto"/>
      <w:sz w:val="20"/>
      <w:szCs w:val="20"/>
    </w:rPr>
  </w:style>
  <w:style w:type="paragraph" w:styleId="BodyTextIndent">
    <w:name w:val="Body Text Indent"/>
    <w:basedOn w:val="Normal"/>
    <w:pPr>
      <w:spacing w:after="120"/>
      <w:ind w:left="283"/>
      <w:jc w:val="left"/>
    </w:pPr>
    <w:rPr>
      <w:rFonts w:eastAsia="SimSun" w:cs="Arial"/>
      <w:color w:val="auto"/>
      <w:szCs w:val="24"/>
      <w:lang w:val="en-GB" w:eastAsia="zh-CN"/>
    </w:rPr>
  </w:style>
  <w:style w:type="character" w:customStyle="1" w:styleId="BodyTextIndentChar">
    <w:name w:val="Body Text Indent Char"/>
    <w:basedOn w:val="DefaultParagraphFont"/>
    <w:rPr>
      <w:rFonts w:eastAsia="SimSun" w:cs="Arial"/>
      <w:color w:val="auto"/>
      <w:szCs w:val="24"/>
      <w:lang w:val="en-GB" w:eastAsia="zh-CN"/>
    </w:rPr>
  </w:style>
  <w:style w:type="paragraph" w:customStyle="1" w:styleId="TmpParagraph1">
    <w:name w:val="TmpParagraph1"/>
    <w:basedOn w:val="Normal"/>
    <w:pPr>
      <w:jc w:val="left"/>
    </w:pPr>
    <w:rPr>
      <w:rFonts w:ascii="Times New Roman" w:eastAsia="Times New Roman" w:hAnsi="Times New Roman"/>
      <w:color w:val="auto"/>
      <w:szCs w:val="20"/>
      <w:lang w:val="en-GB"/>
    </w:rPr>
  </w:style>
  <w:style w:type="paragraph" w:styleId="Subtitle">
    <w:name w:val="Subtitle"/>
    <w:basedOn w:val="Normal"/>
    <w:uiPriority w:val="11"/>
    <w:qFormat/>
    <w:pPr>
      <w:jc w:val="center"/>
    </w:pPr>
    <w:rPr>
      <w:rFonts w:ascii="Times New Roman" w:eastAsia="Times New Roman" w:hAnsi="Times New Roman"/>
      <w:b/>
      <w:bCs/>
      <w:color w:val="auto"/>
      <w:szCs w:val="24"/>
      <w:u w:val="single"/>
      <w:lang w:val="en-GB"/>
    </w:rPr>
  </w:style>
  <w:style w:type="character" w:customStyle="1" w:styleId="SubtitleChar">
    <w:name w:val="Subtitle Char"/>
    <w:basedOn w:val="DefaultParagraphFont"/>
    <w:rPr>
      <w:rFonts w:ascii="Times New Roman" w:eastAsia="Times New Roman" w:hAnsi="Times New Roman"/>
      <w:b/>
      <w:bCs/>
      <w:color w:val="auto"/>
      <w:szCs w:val="24"/>
      <w:u w:val="single"/>
      <w:lang w:val="en-GB"/>
    </w:rPr>
  </w:style>
  <w:style w:type="paragraph" w:styleId="Quote">
    <w:name w:val="Quote"/>
    <w:basedOn w:val="Paragraph0"/>
    <w:pPr>
      <w:numPr>
        <w:numId w:val="8"/>
      </w:numPr>
      <w:tabs>
        <w:tab w:val="clear" w:pos="720"/>
      </w:tabs>
      <w:spacing w:before="120" w:after="360"/>
    </w:pPr>
    <w:rPr>
      <w:b/>
      <w:i/>
    </w:rPr>
  </w:style>
  <w:style w:type="character" w:customStyle="1" w:styleId="QuoteChar">
    <w:name w:val="Quote Char"/>
    <w:basedOn w:val="DefaultParagraphFont"/>
    <w:rPr>
      <w:rFonts w:ascii="Times New Roman" w:eastAsia="Times New Roman" w:hAnsi="Times New Roman"/>
      <w:b/>
      <w:i/>
      <w:color w:val="auto"/>
      <w:szCs w:val="20"/>
      <w:lang w:val="en-GB"/>
    </w:rPr>
  </w:style>
  <w:style w:type="paragraph" w:customStyle="1" w:styleId="Checkpoint">
    <w:name w:val="Checkpoint"/>
    <w:basedOn w:val="Normal"/>
    <w:pPr>
      <w:widowControl w:val="0"/>
      <w:tabs>
        <w:tab w:val="left" w:pos="720"/>
      </w:tabs>
      <w:ind w:left="720" w:hanging="360"/>
      <w:jc w:val="left"/>
    </w:pPr>
    <w:rPr>
      <w:rFonts w:ascii="Times New Roman" w:eastAsia="Times New Roman" w:hAnsi="Times New Roman"/>
      <w:color w:val="auto"/>
      <w:szCs w:val="20"/>
      <w:lang w:val="en-AU"/>
    </w:rPr>
  </w:style>
  <w:style w:type="paragraph" w:customStyle="1" w:styleId="SectionHeading1">
    <w:name w:val="Section Heading 1"/>
    <w:basedOn w:val="Heading2"/>
    <w:pPr>
      <w:keepNext/>
      <w:numPr>
        <w:ilvl w:val="0"/>
        <w:numId w:val="0"/>
      </w:numPr>
      <w:spacing w:after="240" w:line="240" w:lineRule="auto"/>
      <w:jc w:val="center"/>
      <w:textAlignment w:val="auto"/>
    </w:pPr>
    <w:rPr>
      <w:rFonts w:ascii="Times New Roman" w:eastAsia="Times New Roman" w:hAnsi="Times New Roman"/>
      <w:bCs/>
      <w:caps/>
      <w:color w:val="auto"/>
      <w:szCs w:val="24"/>
      <w:u w:val="single"/>
      <w:lang w:val="en-GB"/>
    </w:rPr>
  </w:style>
  <w:style w:type="paragraph" w:customStyle="1" w:styleId="SectionHeading3">
    <w:name w:val="Section Heading 3"/>
    <w:basedOn w:val="Heading1"/>
    <w:pPr>
      <w:keepNext/>
      <w:numPr>
        <w:numId w:val="0"/>
      </w:numPr>
      <w:pBdr>
        <w:top w:val="none" w:sz="0" w:space="0" w:color="auto"/>
        <w:bottom w:val="none" w:sz="0" w:space="0" w:color="auto"/>
      </w:pBdr>
      <w:spacing w:before="0" w:after="120" w:line="240" w:lineRule="auto"/>
      <w:jc w:val="left"/>
      <w:textAlignment w:val="auto"/>
    </w:pPr>
    <w:rPr>
      <w:rFonts w:eastAsia="Times New Roman" w:cs="Arial"/>
      <w:b w:val="0"/>
      <w:color w:val="auto"/>
      <w:szCs w:val="24"/>
      <w:u w:val="single"/>
      <w:lang w:val="en-GB"/>
    </w:rPr>
  </w:style>
  <w:style w:type="paragraph" w:customStyle="1" w:styleId="SECTIONHEADING2">
    <w:name w:val="SECTION HEADING 2"/>
    <w:basedOn w:val="Heading1"/>
    <w:pPr>
      <w:keepNext/>
      <w:numPr>
        <w:numId w:val="0"/>
      </w:numPr>
      <w:pBdr>
        <w:top w:val="none" w:sz="0" w:space="0" w:color="auto"/>
        <w:bottom w:val="none" w:sz="0" w:space="0" w:color="auto"/>
      </w:pBdr>
      <w:spacing w:before="240" w:after="240" w:line="240" w:lineRule="auto"/>
      <w:jc w:val="left"/>
      <w:textAlignment w:val="auto"/>
    </w:pPr>
    <w:rPr>
      <w:rFonts w:ascii="Times New Roman" w:eastAsia="Times New Roman" w:hAnsi="Times New Roman"/>
      <w:b w:val="0"/>
      <w:color w:val="auto"/>
      <w:szCs w:val="24"/>
      <w:u w:val="single"/>
      <w:lang w:val="en-GB"/>
    </w:rPr>
  </w:style>
  <w:style w:type="paragraph" w:styleId="BodyText3">
    <w:name w:val="Body Text 3"/>
    <w:basedOn w:val="Normal"/>
    <w:pPr>
      <w:jc w:val="center"/>
    </w:pPr>
    <w:rPr>
      <w:rFonts w:ascii="Times New Roman" w:eastAsia="Times New Roman" w:hAnsi="Times New Roman"/>
      <w:b/>
      <w:bCs/>
      <w:color w:val="auto"/>
      <w:sz w:val="20"/>
      <w:szCs w:val="20"/>
      <w:lang w:val="en-GB"/>
    </w:rPr>
  </w:style>
  <w:style w:type="character" w:customStyle="1" w:styleId="BodyText3Char">
    <w:name w:val="Body Text 3 Char"/>
    <w:basedOn w:val="DefaultParagraphFont"/>
    <w:rPr>
      <w:rFonts w:ascii="Times New Roman" w:eastAsia="Times New Roman" w:hAnsi="Times New Roman"/>
      <w:b/>
      <w:bCs/>
      <w:color w:val="auto"/>
      <w:sz w:val="20"/>
      <w:szCs w:val="20"/>
      <w:lang w:val="en-GB"/>
    </w:rPr>
  </w:style>
  <w:style w:type="paragraph" w:customStyle="1" w:styleId="Body11RegBlack">
    <w:name w:val="Body11RegBlack"/>
    <w:autoRedefine/>
    <w:pPr>
      <w:suppressAutoHyphens/>
    </w:pPr>
    <w:rPr>
      <w:rFonts w:ascii="Tahoma" w:eastAsia="Times New Roman" w:hAnsi="Tahoma"/>
      <w:color w:val="auto"/>
      <w:sz w:val="22"/>
      <w:szCs w:val="20"/>
      <w:lang w:val="en-GB"/>
    </w:rPr>
  </w:style>
  <w:style w:type="paragraph" w:customStyle="1" w:styleId="Heading13BColourPreQ">
    <w:name w:val="Heading13BColourPreQ"/>
    <w:basedOn w:val="Normal"/>
    <w:autoRedefine/>
    <w:pPr>
      <w:keepLines/>
      <w:spacing w:before="120" w:after="120"/>
      <w:jc w:val="center"/>
    </w:pPr>
    <w:rPr>
      <w:rFonts w:ascii="Tahoma" w:eastAsia="Times New Roman" w:hAnsi="Tahoma" w:cs="Tahoma"/>
      <w:b/>
      <w:color w:val="800080"/>
      <w:sz w:val="36"/>
      <w:szCs w:val="36"/>
      <w:lang w:val="en-GB"/>
    </w:rPr>
  </w:style>
  <w:style w:type="paragraph" w:customStyle="1" w:styleId="Heading11BBlue">
    <w:name w:val="Heading11BBlue"/>
    <w:autoRedefine/>
    <w:pPr>
      <w:keepNext/>
      <w:suppressAutoHyphens/>
      <w:spacing w:before="240" w:after="240"/>
    </w:pPr>
    <w:rPr>
      <w:rFonts w:ascii="Tahoma" w:eastAsia="Times New Roman" w:hAnsi="Tahoma"/>
      <w:b/>
      <w:color w:val="0000FF"/>
      <w:sz w:val="22"/>
      <w:szCs w:val="20"/>
      <w:lang w:val="en-GB"/>
    </w:rPr>
  </w:style>
  <w:style w:type="paragraph" w:customStyle="1" w:styleId="Tableheading">
    <w:name w:val="Table heading"/>
    <w:basedOn w:val="Normal"/>
    <w:pPr>
      <w:tabs>
        <w:tab w:val="left" w:pos="1134"/>
        <w:tab w:val="left" w:pos="2268"/>
      </w:tabs>
      <w:jc w:val="center"/>
    </w:pPr>
    <w:rPr>
      <w:rFonts w:ascii="Times New Roman" w:eastAsia="Times New Roman" w:hAnsi="Times New Roman"/>
      <w:b/>
      <w:color w:val="auto"/>
      <w:sz w:val="20"/>
      <w:szCs w:val="20"/>
      <w:lang w:val="en-GB"/>
    </w:rPr>
  </w:style>
  <w:style w:type="paragraph" w:styleId="BlockText">
    <w:name w:val="Block Text"/>
    <w:basedOn w:val="Normal"/>
    <w:pPr>
      <w:spacing w:after="120"/>
      <w:ind w:left="1440" w:right="1440"/>
      <w:jc w:val="left"/>
    </w:pPr>
    <w:rPr>
      <w:rFonts w:ascii="Times New Roman" w:eastAsia="Times New Roman" w:hAnsi="Times New Roman"/>
      <w:color w:val="auto"/>
      <w:szCs w:val="24"/>
      <w:lang w:val="en-GB"/>
    </w:rPr>
  </w:style>
  <w:style w:type="paragraph" w:styleId="BodyTextFirstIndent">
    <w:name w:val="Body Text First Indent"/>
    <w:basedOn w:val="BodyText"/>
    <w:pPr>
      <w:spacing w:after="120"/>
      <w:ind w:firstLine="210"/>
    </w:pPr>
    <w:rPr>
      <w:szCs w:val="24"/>
    </w:rPr>
  </w:style>
  <w:style w:type="character" w:customStyle="1" w:styleId="BodyTextFirstIndentChar">
    <w:name w:val="Body Text First Indent Char"/>
    <w:basedOn w:val="BodyTextChar"/>
    <w:rPr>
      <w:rFonts w:ascii="Times New Roman" w:eastAsia="Times New Roman" w:hAnsi="Times New Roman"/>
      <w:color w:val="auto"/>
      <w:szCs w:val="24"/>
      <w:lang w:val="en-GB"/>
    </w:rPr>
  </w:style>
  <w:style w:type="paragraph" w:styleId="BodyTextFirstIndent2">
    <w:name w:val="Body Text First Indent 2"/>
    <w:basedOn w:val="BodyTextIndent"/>
    <w:pPr>
      <w:ind w:firstLine="210"/>
    </w:pPr>
    <w:rPr>
      <w:rFonts w:ascii="Times New Roman" w:eastAsia="Times New Roman" w:hAnsi="Times New Roman" w:cs="Times New Roman"/>
      <w:lang w:eastAsia="en-US"/>
    </w:rPr>
  </w:style>
  <w:style w:type="character" w:customStyle="1" w:styleId="BodyTextFirstIndent2Char">
    <w:name w:val="Body Text First Indent 2 Char"/>
    <w:basedOn w:val="BodyTextIndentChar"/>
    <w:rPr>
      <w:rFonts w:ascii="Times New Roman" w:eastAsia="Times New Roman" w:hAnsi="Times New Roman" w:cs="Arial"/>
      <w:color w:val="auto"/>
      <w:szCs w:val="24"/>
      <w:lang w:val="en-GB" w:eastAsia="zh-CN"/>
    </w:rPr>
  </w:style>
  <w:style w:type="paragraph" w:styleId="Closing">
    <w:name w:val="Closing"/>
    <w:basedOn w:val="Normal"/>
    <w:pPr>
      <w:ind w:left="4252"/>
      <w:jc w:val="left"/>
    </w:pPr>
    <w:rPr>
      <w:rFonts w:ascii="Times New Roman" w:eastAsia="Times New Roman" w:hAnsi="Times New Roman"/>
      <w:color w:val="auto"/>
      <w:szCs w:val="24"/>
      <w:lang w:val="en-GB"/>
    </w:rPr>
  </w:style>
  <w:style w:type="character" w:customStyle="1" w:styleId="ClosingChar">
    <w:name w:val="Closing Char"/>
    <w:basedOn w:val="DefaultParagraphFont"/>
    <w:rPr>
      <w:rFonts w:ascii="Times New Roman" w:eastAsia="Times New Roman" w:hAnsi="Times New Roman"/>
      <w:color w:val="auto"/>
      <w:szCs w:val="24"/>
      <w:lang w:val="en-GB"/>
    </w:rPr>
  </w:style>
  <w:style w:type="paragraph" w:styleId="Date">
    <w:name w:val="Date"/>
    <w:basedOn w:val="Normal"/>
    <w:next w:val="Normal"/>
    <w:pPr>
      <w:jc w:val="left"/>
    </w:pPr>
    <w:rPr>
      <w:rFonts w:ascii="Times New Roman" w:eastAsia="Times New Roman" w:hAnsi="Times New Roman"/>
      <w:color w:val="auto"/>
      <w:szCs w:val="24"/>
      <w:lang w:val="en-GB"/>
    </w:rPr>
  </w:style>
  <w:style w:type="character" w:customStyle="1" w:styleId="DateChar">
    <w:name w:val="Date Char"/>
    <w:basedOn w:val="DefaultParagraphFont"/>
    <w:rPr>
      <w:rFonts w:ascii="Times New Roman" w:eastAsia="Times New Roman" w:hAnsi="Times New Roman"/>
      <w:color w:val="auto"/>
      <w:szCs w:val="24"/>
      <w:lang w:val="en-GB"/>
    </w:rPr>
  </w:style>
  <w:style w:type="paragraph" w:styleId="EmailSignature">
    <w:name w:val="E-mail Signature"/>
    <w:basedOn w:val="Normal"/>
    <w:pPr>
      <w:jc w:val="left"/>
    </w:pPr>
    <w:rPr>
      <w:rFonts w:ascii="Times New Roman" w:eastAsia="Times New Roman" w:hAnsi="Times New Roman"/>
      <w:color w:val="auto"/>
      <w:szCs w:val="24"/>
      <w:lang w:val="en-GB"/>
    </w:rPr>
  </w:style>
  <w:style w:type="character" w:customStyle="1" w:styleId="E-mailSignatureChar">
    <w:name w:val="E-mail Signature Char"/>
    <w:basedOn w:val="DefaultParagraphFont"/>
    <w:rPr>
      <w:rFonts w:ascii="Times New Roman" w:eastAsia="Times New Roman" w:hAnsi="Times New Roman"/>
      <w:color w:val="auto"/>
      <w:szCs w:val="24"/>
      <w:lang w:val="en-GB"/>
    </w:rPr>
  </w:style>
  <w:style w:type="paragraph" w:styleId="EnvelopeAddress">
    <w:name w:val="envelope address"/>
    <w:basedOn w:val="Normal"/>
    <w:pPr>
      <w:ind w:left="2880"/>
      <w:jc w:val="left"/>
    </w:pPr>
    <w:rPr>
      <w:rFonts w:eastAsia="Times New Roman" w:cs="Arial"/>
      <w:color w:val="auto"/>
      <w:szCs w:val="24"/>
      <w:lang w:val="en-GB"/>
    </w:rPr>
  </w:style>
  <w:style w:type="paragraph" w:styleId="EnvelopeReturn">
    <w:name w:val="envelope return"/>
    <w:basedOn w:val="Normal"/>
    <w:pPr>
      <w:jc w:val="left"/>
    </w:pPr>
    <w:rPr>
      <w:rFonts w:eastAsia="Times New Roman" w:cs="Arial"/>
      <w:color w:val="auto"/>
      <w:sz w:val="20"/>
      <w:szCs w:val="20"/>
      <w:lang w:val="en-GB"/>
    </w:rPr>
  </w:style>
  <w:style w:type="paragraph" w:styleId="HTMLAddress">
    <w:name w:val="HTML Address"/>
    <w:basedOn w:val="Normal"/>
    <w:pPr>
      <w:jc w:val="left"/>
    </w:pPr>
    <w:rPr>
      <w:rFonts w:ascii="Times New Roman" w:eastAsia="Times New Roman" w:hAnsi="Times New Roman"/>
      <w:i/>
      <w:iCs/>
      <w:color w:val="auto"/>
      <w:szCs w:val="24"/>
      <w:lang w:val="en-GB"/>
    </w:rPr>
  </w:style>
  <w:style w:type="character" w:customStyle="1" w:styleId="HTMLAddressChar">
    <w:name w:val="HTML Address Char"/>
    <w:basedOn w:val="DefaultParagraphFont"/>
    <w:rPr>
      <w:rFonts w:ascii="Times New Roman" w:eastAsia="Times New Roman" w:hAnsi="Times New Roman"/>
      <w:i/>
      <w:iCs/>
      <w:color w:val="auto"/>
      <w:szCs w:val="24"/>
      <w:lang w:val="en-GB"/>
    </w:rPr>
  </w:style>
  <w:style w:type="paragraph" w:styleId="HTMLPreformatted">
    <w:name w:val="HTML Preformatted"/>
    <w:basedOn w:val="Normal"/>
    <w:pPr>
      <w:jc w:val="left"/>
    </w:pPr>
    <w:rPr>
      <w:rFonts w:ascii="Courier New" w:eastAsia="Times New Roman" w:hAnsi="Courier New" w:cs="Courier New"/>
      <w:color w:val="auto"/>
      <w:sz w:val="20"/>
      <w:szCs w:val="20"/>
      <w:lang w:val="en-GB"/>
    </w:rPr>
  </w:style>
  <w:style w:type="character" w:customStyle="1" w:styleId="HTMLPreformattedChar">
    <w:name w:val="HTML Preformatted Char"/>
    <w:basedOn w:val="DefaultParagraphFont"/>
    <w:rPr>
      <w:rFonts w:ascii="Courier New" w:eastAsia="Times New Roman" w:hAnsi="Courier New" w:cs="Courier New"/>
      <w:color w:val="auto"/>
      <w:sz w:val="20"/>
      <w:szCs w:val="20"/>
      <w:lang w:val="en-GB"/>
    </w:rPr>
  </w:style>
  <w:style w:type="paragraph" w:styleId="Index1">
    <w:name w:val="index 1"/>
    <w:basedOn w:val="Normal"/>
    <w:next w:val="Normal"/>
    <w:autoRedefine/>
    <w:pPr>
      <w:ind w:left="240" w:hanging="240"/>
      <w:jc w:val="left"/>
    </w:pPr>
    <w:rPr>
      <w:rFonts w:ascii="Times New Roman" w:eastAsia="Times New Roman" w:hAnsi="Times New Roman"/>
      <w:color w:val="auto"/>
      <w:szCs w:val="24"/>
      <w:lang w:val="en-GB"/>
    </w:rPr>
  </w:style>
  <w:style w:type="paragraph" w:styleId="List">
    <w:name w:val="List"/>
    <w:basedOn w:val="Normal"/>
    <w:pPr>
      <w:ind w:left="283" w:hanging="283"/>
      <w:jc w:val="left"/>
    </w:pPr>
    <w:rPr>
      <w:rFonts w:ascii="Times New Roman" w:eastAsia="Times New Roman" w:hAnsi="Times New Roman"/>
      <w:color w:val="auto"/>
      <w:szCs w:val="24"/>
      <w:lang w:val="en-GB"/>
    </w:rPr>
  </w:style>
  <w:style w:type="paragraph" w:styleId="List2">
    <w:name w:val="List 2"/>
    <w:basedOn w:val="Normal"/>
    <w:pPr>
      <w:ind w:left="566" w:hanging="283"/>
      <w:jc w:val="left"/>
    </w:pPr>
    <w:rPr>
      <w:rFonts w:ascii="Times New Roman" w:eastAsia="Times New Roman" w:hAnsi="Times New Roman"/>
      <w:color w:val="auto"/>
      <w:szCs w:val="24"/>
      <w:lang w:val="en-GB"/>
    </w:rPr>
  </w:style>
  <w:style w:type="paragraph" w:styleId="List3">
    <w:name w:val="List 3"/>
    <w:basedOn w:val="Normal"/>
    <w:pPr>
      <w:ind w:left="849" w:hanging="283"/>
      <w:jc w:val="left"/>
    </w:pPr>
    <w:rPr>
      <w:rFonts w:ascii="Times New Roman" w:eastAsia="Times New Roman" w:hAnsi="Times New Roman"/>
      <w:color w:val="auto"/>
      <w:szCs w:val="24"/>
      <w:lang w:val="en-GB"/>
    </w:rPr>
  </w:style>
  <w:style w:type="paragraph" w:styleId="List4">
    <w:name w:val="List 4"/>
    <w:basedOn w:val="Normal"/>
    <w:pPr>
      <w:ind w:left="1132" w:hanging="283"/>
      <w:jc w:val="left"/>
    </w:pPr>
    <w:rPr>
      <w:rFonts w:ascii="Times New Roman" w:eastAsia="Times New Roman" w:hAnsi="Times New Roman"/>
      <w:color w:val="auto"/>
      <w:szCs w:val="24"/>
      <w:lang w:val="en-GB"/>
    </w:rPr>
  </w:style>
  <w:style w:type="paragraph" w:styleId="List5">
    <w:name w:val="List 5"/>
    <w:basedOn w:val="Normal"/>
    <w:pPr>
      <w:ind w:left="1415" w:hanging="283"/>
      <w:jc w:val="left"/>
    </w:pPr>
    <w:rPr>
      <w:rFonts w:ascii="Times New Roman" w:eastAsia="Times New Roman" w:hAnsi="Times New Roman"/>
      <w:color w:val="auto"/>
      <w:szCs w:val="24"/>
      <w:lang w:val="en-GB"/>
    </w:rPr>
  </w:style>
  <w:style w:type="paragraph" w:styleId="ListBullet">
    <w:name w:val="List Bullet"/>
    <w:basedOn w:val="Normal"/>
    <w:autoRedefine/>
    <w:pPr>
      <w:tabs>
        <w:tab w:val="left" w:pos="720"/>
      </w:tabs>
      <w:ind w:left="720" w:hanging="360"/>
      <w:jc w:val="left"/>
    </w:pPr>
    <w:rPr>
      <w:rFonts w:ascii="Times New Roman" w:eastAsia="Times New Roman" w:hAnsi="Times New Roman"/>
      <w:color w:val="auto"/>
      <w:szCs w:val="24"/>
      <w:lang w:val="en-GB"/>
    </w:rPr>
  </w:style>
  <w:style w:type="paragraph" w:styleId="ListBullet2">
    <w:name w:val="List Bullet 2"/>
    <w:basedOn w:val="Normal"/>
    <w:autoRedefine/>
    <w:pPr>
      <w:tabs>
        <w:tab w:val="left" w:pos="720"/>
      </w:tabs>
      <w:ind w:left="720" w:hanging="360"/>
      <w:jc w:val="left"/>
    </w:pPr>
    <w:rPr>
      <w:rFonts w:ascii="Times New Roman" w:eastAsia="Times New Roman" w:hAnsi="Times New Roman"/>
      <w:color w:val="auto"/>
      <w:szCs w:val="24"/>
      <w:lang w:val="en-GB"/>
    </w:rPr>
  </w:style>
  <w:style w:type="paragraph" w:styleId="ListBullet3">
    <w:name w:val="List Bullet 3"/>
    <w:basedOn w:val="Normal"/>
    <w:autoRedefine/>
    <w:pPr>
      <w:tabs>
        <w:tab w:val="left" w:pos="720"/>
      </w:tabs>
      <w:ind w:left="720" w:hanging="360"/>
      <w:jc w:val="left"/>
    </w:pPr>
    <w:rPr>
      <w:rFonts w:ascii="Times New Roman" w:eastAsia="Times New Roman" w:hAnsi="Times New Roman"/>
      <w:color w:val="auto"/>
      <w:szCs w:val="24"/>
      <w:lang w:val="en-GB"/>
    </w:rPr>
  </w:style>
  <w:style w:type="paragraph" w:styleId="ListBullet4">
    <w:name w:val="List Bullet 4"/>
    <w:basedOn w:val="Normal"/>
    <w:autoRedefine/>
    <w:pPr>
      <w:tabs>
        <w:tab w:val="left" w:pos="720"/>
      </w:tabs>
      <w:ind w:left="720" w:hanging="360"/>
      <w:jc w:val="left"/>
    </w:pPr>
    <w:rPr>
      <w:rFonts w:ascii="Times New Roman" w:eastAsia="Times New Roman" w:hAnsi="Times New Roman"/>
      <w:color w:val="auto"/>
      <w:szCs w:val="24"/>
      <w:lang w:val="en-GB"/>
    </w:rPr>
  </w:style>
  <w:style w:type="paragraph" w:styleId="ListBullet5">
    <w:name w:val="List Bullet 5"/>
    <w:basedOn w:val="Normal"/>
    <w:autoRedefine/>
    <w:pPr>
      <w:tabs>
        <w:tab w:val="left" w:pos="720"/>
      </w:tabs>
      <w:ind w:left="720" w:hanging="360"/>
      <w:jc w:val="left"/>
    </w:pPr>
    <w:rPr>
      <w:rFonts w:ascii="Times New Roman" w:eastAsia="Times New Roman" w:hAnsi="Times New Roman"/>
      <w:color w:val="auto"/>
      <w:szCs w:val="24"/>
      <w:lang w:val="en-GB"/>
    </w:rPr>
  </w:style>
  <w:style w:type="paragraph" w:styleId="ListContinue">
    <w:name w:val="List Continue"/>
    <w:basedOn w:val="Normal"/>
    <w:pPr>
      <w:spacing w:after="120"/>
      <w:ind w:left="283"/>
      <w:jc w:val="left"/>
    </w:pPr>
    <w:rPr>
      <w:rFonts w:ascii="Times New Roman" w:eastAsia="Times New Roman" w:hAnsi="Times New Roman"/>
      <w:color w:val="auto"/>
      <w:szCs w:val="24"/>
      <w:lang w:val="en-GB"/>
    </w:rPr>
  </w:style>
  <w:style w:type="paragraph" w:styleId="ListContinue2">
    <w:name w:val="List Continue 2"/>
    <w:basedOn w:val="Normal"/>
    <w:pPr>
      <w:spacing w:after="120"/>
      <w:ind w:left="566"/>
      <w:jc w:val="left"/>
    </w:pPr>
    <w:rPr>
      <w:rFonts w:ascii="Times New Roman" w:eastAsia="Times New Roman" w:hAnsi="Times New Roman"/>
      <w:color w:val="auto"/>
      <w:szCs w:val="24"/>
      <w:lang w:val="en-GB"/>
    </w:rPr>
  </w:style>
  <w:style w:type="paragraph" w:styleId="ListContinue3">
    <w:name w:val="List Continue 3"/>
    <w:basedOn w:val="Normal"/>
    <w:pPr>
      <w:spacing w:after="120"/>
      <w:ind w:left="849"/>
      <w:jc w:val="left"/>
    </w:pPr>
    <w:rPr>
      <w:rFonts w:ascii="Times New Roman" w:eastAsia="Times New Roman" w:hAnsi="Times New Roman"/>
      <w:color w:val="auto"/>
      <w:szCs w:val="24"/>
      <w:lang w:val="en-GB"/>
    </w:rPr>
  </w:style>
  <w:style w:type="paragraph" w:styleId="ListContinue4">
    <w:name w:val="List Continue 4"/>
    <w:basedOn w:val="Normal"/>
    <w:pPr>
      <w:spacing w:after="120"/>
      <w:ind w:left="1132"/>
      <w:jc w:val="left"/>
    </w:pPr>
    <w:rPr>
      <w:rFonts w:ascii="Times New Roman" w:eastAsia="Times New Roman" w:hAnsi="Times New Roman"/>
      <w:color w:val="auto"/>
      <w:szCs w:val="24"/>
      <w:lang w:val="en-GB"/>
    </w:rPr>
  </w:style>
  <w:style w:type="paragraph" w:styleId="ListContinue5">
    <w:name w:val="List Continue 5"/>
    <w:basedOn w:val="Normal"/>
    <w:pPr>
      <w:spacing w:after="120"/>
      <w:ind w:left="1415"/>
      <w:jc w:val="left"/>
    </w:pPr>
    <w:rPr>
      <w:rFonts w:ascii="Times New Roman" w:eastAsia="Times New Roman" w:hAnsi="Times New Roman"/>
      <w:color w:val="auto"/>
      <w:szCs w:val="24"/>
      <w:lang w:val="en-GB"/>
    </w:rPr>
  </w:style>
  <w:style w:type="paragraph" w:styleId="ListNumber">
    <w:name w:val="List Number"/>
    <w:basedOn w:val="Normal"/>
    <w:pPr>
      <w:tabs>
        <w:tab w:val="left" w:pos="720"/>
      </w:tabs>
      <w:ind w:left="720" w:hanging="360"/>
      <w:jc w:val="left"/>
    </w:pPr>
    <w:rPr>
      <w:rFonts w:ascii="Times New Roman" w:eastAsia="Times New Roman" w:hAnsi="Times New Roman"/>
      <w:color w:val="auto"/>
      <w:szCs w:val="24"/>
      <w:lang w:val="en-GB"/>
    </w:rPr>
  </w:style>
  <w:style w:type="paragraph" w:styleId="ListNumber2">
    <w:name w:val="List Number 2"/>
    <w:basedOn w:val="Normal"/>
    <w:pPr>
      <w:tabs>
        <w:tab w:val="left" w:pos="720"/>
      </w:tabs>
      <w:ind w:left="720" w:hanging="360"/>
      <w:jc w:val="left"/>
    </w:pPr>
    <w:rPr>
      <w:rFonts w:ascii="Times New Roman" w:eastAsia="Times New Roman" w:hAnsi="Times New Roman"/>
      <w:color w:val="auto"/>
      <w:szCs w:val="24"/>
      <w:lang w:val="en-GB"/>
    </w:rPr>
  </w:style>
  <w:style w:type="paragraph" w:styleId="ListNumber3">
    <w:name w:val="List Number 3"/>
    <w:basedOn w:val="Normal"/>
    <w:pPr>
      <w:tabs>
        <w:tab w:val="left" w:pos="720"/>
      </w:tabs>
      <w:ind w:left="720" w:hanging="360"/>
      <w:jc w:val="left"/>
    </w:pPr>
    <w:rPr>
      <w:rFonts w:ascii="Times New Roman" w:eastAsia="Times New Roman" w:hAnsi="Times New Roman"/>
      <w:color w:val="auto"/>
      <w:szCs w:val="24"/>
      <w:lang w:val="en-GB"/>
    </w:rPr>
  </w:style>
  <w:style w:type="paragraph" w:styleId="ListNumber4">
    <w:name w:val="List Number 4"/>
    <w:basedOn w:val="Normal"/>
    <w:pPr>
      <w:tabs>
        <w:tab w:val="left" w:pos="720"/>
      </w:tabs>
      <w:ind w:left="720" w:hanging="360"/>
      <w:jc w:val="left"/>
    </w:pPr>
    <w:rPr>
      <w:rFonts w:ascii="Times New Roman" w:eastAsia="Times New Roman" w:hAnsi="Times New Roman"/>
      <w:color w:val="auto"/>
      <w:szCs w:val="24"/>
      <w:lang w:val="en-GB"/>
    </w:rPr>
  </w:style>
  <w:style w:type="paragraph" w:styleId="ListNumber5">
    <w:name w:val="List Number 5"/>
    <w:basedOn w:val="Normal"/>
    <w:pPr>
      <w:tabs>
        <w:tab w:val="left" w:pos="360"/>
      </w:tabs>
      <w:ind w:left="360" w:hanging="360"/>
      <w:jc w:val="left"/>
    </w:pPr>
    <w:rPr>
      <w:rFonts w:ascii="Times New Roman" w:eastAsia="Times New Roman" w:hAnsi="Times New Roman"/>
      <w:color w:val="auto"/>
      <w:szCs w:val="24"/>
      <w:lang w:val="en-GB"/>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134" w:hanging="1134"/>
      <w:jc w:val="left"/>
    </w:pPr>
    <w:rPr>
      <w:rFonts w:eastAsia="Times New Roman" w:cs="Arial"/>
      <w:color w:val="auto"/>
      <w:szCs w:val="24"/>
      <w:lang w:val="en-GB"/>
    </w:rPr>
  </w:style>
  <w:style w:type="character" w:customStyle="1" w:styleId="MessageHeaderChar">
    <w:name w:val="Message Header Char"/>
    <w:basedOn w:val="DefaultParagraphFont"/>
    <w:rPr>
      <w:rFonts w:eastAsia="Times New Roman" w:cs="Arial"/>
      <w:color w:val="auto"/>
      <w:szCs w:val="24"/>
      <w:shd w:val="clear" w:color="auto" w:fill="auto"/>
      <w:lang w:val="en-GB"/>
    </w:rPr>
  </w:style>
  <w:style w:type="paragraph" w:styleId="NormalIndent">
    <w:name w:val="Normal Indent"/>
    <w:basedOn w:val="Normal"/>
    <w:pPr>
      <w:ind w:left="720"/>
      <w:jc w:val="left"/>
    </w:pPr>
    <w:rPr>
      <w:rFonts w:ascii="Times New Roman" w:eastAsia="Times New Roman" w:hAnsi="Times New Roman"/>
      <w:color w:val="auto"/>
      <w:szCs w:val="24"/>
      <w:lang w:val="en-GB"/>
    </w:rPr>
  </w:style>
  <w:style w:type="paragraph" w:styleId="NoteHeading">
    <w:name w:val="Note Heading"/>
    <w:basedOn w:val="Normal"/>
    <w:next w:val="Normal"/>
    <w:pPr>
      <w:jc w:val="left"/>
    </w:pPr>
    <w:rPr>
      <w:rFonts w:ascii="Times New Roman" w:eastAsia="Times New Roman" w:hAnsi="Times New Roman"/>
      <w:color w:val="auto"/>
      <w:szCs w:val="24"/>
      <w:lang w:val="en-GB"/>
    </w:rPr>
  </w:style>
  <w:style w:type="character" w:customStyle="1" w:styleId="NoteHeadingChar">
    <w:name w:val="Note Heading Char"/>
    <w:basedOn w:val="DefaultParagraphFont"/>
    <w:rPr>
      <w:rFonts w:ascii="Times New Roman" w:eastAsia="Times New Roman" w:hAnsi="Times New Roman"/>
      <w:color w:val="auto"/>
      <w:szCs w:val="24"/>
      <w:lang w:val="en-GB"/>
    </w:rPr>
  </w:style>
  <w:style w:type="paragraph" w:styleId="PlainText">
    <w:name w:val="Plain Text"/>
    <w:basedOn w:val="Normal"/>
    <w:pPr>
      <w:jc w:val="left"/>
    </w:pPr>
    <w:rPr>
      <w:rFonts w:ascii="Courier New" w:eastAsia="Times New Roman" w:hAnsi="Courier New" w:cs="Courier New"/>
      <w:color w:val="auto"/>
      <w:sz w:val="20"/>
      <w:szCs w:val="20"/>
      <w:lang w:val="en-GB"/>
    </w:rPr>
  </w:style>
  <w:style w:type="character" w:customStyle="1" w:styleId="PlainTextChar">
    <w:name w:val="Plain Text Char"/>
    <w:basedOn w:val="DefaultParagraphFont"/>
    <w:rPr>
      <w:rFonts w:ascii="Courier New" w:eastAsia="Times New Roman" w:hAnsi="Courier New" w:cs="Courier New"/>
      <w:color w:val="auto"/>
      <w:sz w:val="20"/>
      <w:szCs w:val="20"/>
      <w:lang w:val="en-GB"/>
    </w:rPr>
  </w:style>
  <w:style w:type="paragraph" w:styleId="Salutation">
    <w:name w:val="Salutation"/>
    <w:basedOn w:val="Normal"/>
    <w:next w:val="Normal"/>
    <w:pPr>
      <w:jc w:val="left"/>
    </w:pPr>
    <w:rPr>
      <w:rFonts w:ascii="Times New Roman" w:eastAsia="Times New Roman" w:hAnsi="Times New Roman"/>
      <w:color w:val="auto"/>
      <w:szCs w:val="24"/>
      <w:lang w:val="en-GB"/>
    </w:rPr>
  </w:style>
  <w:style w:type="character" w:customStyle="1" w:styleId="SalutationChar">
    <w:name w:val="Salutation Char"/>
    <w:basedOn w:val="DefaultParagraphFont"/>
    <w:rPr>
      <w:rFonts w:ascii="Times New Roman" w:eastAsia="Times New Roman" w:hAnsi="Times New Roman"/>
      <w:color w:val="auto"/>
      <w:szCs w:val="24"/>
      <w:lang w:val="en-GB"/>
    </w:rPr>
  </w:style>
  <w:style w:type="paragraph" w:styleId="Signature">
    <w:name w:val="Signature"/>
    <w:basedOn w:val="Normal"/>
    <w:pPr>
      <w:ind w:left="4252"/>
      <w:jc w:val="left"/>
    </w:pPr>
    <w:rPr>
      <w:rFonts w:ascii="Times New Roman" w:eastAsia="Times New Roman" w:hAnsi="Times New Roman"/>
      <w:color w:val="auto"/>
      <w:szCs w:val="24"/>
      <w:lang w:val="en-GB"/>
    </w:rPr>
  </w:style>
  <w:style w:type="character" w:customStyle="1" w:styleId="SignatureChar">
    <w:name w:val="Signature Char"/>
    <w:basedOn w:val="DefaultParagraphFont"/>
    <w:rPr>
      <w:rFonts w:ascii="Times New Roman" w:eastAsia="Times New Roman" w:hAnsi="Times New Roman"/>
      <w:color w:val="auto"/>
      <w:szCs w:val="24"/>
      <w:lang w:val="en-GB"/>
    </w:rPr>
  </w:style>
  <w:style w:type="paragraph" w:customStyle="1" w:styleId="TxBrp1">
    <w:name w:val="TxBr_p1"/>
    <w:basedOn w:val="Normal"/>
    <w:pPr>
      <w:widowControl w:val="0"/>
      <w:tabs>
        <w:tab w:val="left" w:pos="204"/>
      </w:tabs>
      <w:autoSpaceDE w:val="0"/>
      <w:spacing w:line="240" w:lineRule="atLeast"/>
    </w:pPr>
    <w:rPr>
      <w:rFonts w:ascii="Times New Roman" w:eastAsia="Times New Roman" w:hAnsi="Times New Roman"/>
      <w:color w:val="auto"/>
      <w:szCs w:val="24"/>
    </w:rPr>
  </w:style>
  <w:style w:type="paragraph" w:customStyle="1" w:styleId="TxBrp2">
    <w:name w:val="TxBr_p2"/>
    <w:basedOn w:val="Normal"/>
    <w:pPr>
      <w:widowControl w:val="0"/>
      <w:tabs>
        <w:tab w:val="left" w:pos="204"/>
      </w:tabs>
      <w:autoSpaceDE w:val="0"/>
      <w:spacing w:line="226" w:lineRule="atLeast"/>
    </w:pPr>
    <w:rPr>
      <w:rFonts w:ascii="Times New Roman" w:eastAsia="Times New Roman" w:hAnsi="Times New Roman"/>
      <w:color w:val="auto"/>
      <w:szCs w:val="24"/>
    </w:rPr>
  </w:style>
  <w:style w:type="paragraph" w:customStyle="1" w:styleId="subpara">
    <w:name w:val="subpara"/>
    <w:basedOn w:val="ListNumber2"/>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ind w:firstLine="0"/>
    </w:pPr>
    <w:rPr>
      <w:rFonts w:ascii="Swiss 12pt" w:hAnsi="Swiss 12pt"/>
      <w:szCs w:val="20"/>
    </w:rPr>
  </w:style>
  <w:style w:type="paragraph" w:customStyle="1" w:styleId="SCORMTextGeneral">
    <w:name w:val="SCORM Text (General)"/>
    <w:basedOn w:val="Normal"/>
    <w:pPr>
      <w:spacing w:after="180"/>
      <w:jc w:val="left"/>
    </w:pPr>
    <w:rPr>
      <w:rFonts w:ascii="Times New Roman" w:eastAsia="Times New Roman" w:hAnsi="Times New Roman"/>
      <w:color w:val="auto"/>
      <w:szCs w:val="20"/>
    </w:rPr>
  </w:style>
  <w:style w:type="paragraph" w:customStyle="1" w:styleId="DWParaNum1">
    <w:name w:val="DW Para Num1"/>
    <w:basedOn w:val="Normal"/>
    <w:pPr>
      <w:tabs>
        <w:tab w:val="left" w:pos="567"/>
        <w:tab w:val="left" w:pos="900"/>
      </w:tabs>
      <w:overflowPunct w:val="0"/>
      <w:autoSpaceDE w:val="0"/>
      <w:spacing w:after="200"/>
      <w:ind w:left="900" w:hanging="540"/>
      <w:jc w:val="left"/>
      <w:textAlignment w:val="baseline"/>
    </w:pPr>
    <w:rPr>
      <w:rFonts w:ascii="Times New Roman" w:eastAsia="Times New Roman" w:hAnsi="Times New Roman"/>
      <w:color w:val="auto"/>
      <w:kern w:val="3"/>
      <w:szCs w:val="20"/>
      <w:lang w:val="en-GB"/>
    </w:rPr>
  </w:style>
  <w:style w:type="paragraph" w:customStyle="1" w:styleId="DWParaNum2">
    <w:name w:val="DW Para Num2"/>
    <w:basedOn w:val="Normal"/>
    <w:pPr>
      <w:tabs>
        <w:tab w:val="left" w:pos="1440"/>
      </w:tabs>
      <w:overflowPunct w:val="0"/>
      <w:autoSpaceDE w:val="0"/>
      <w:spacing w:after="200"/>
      <w:ind w:left="1440" w:hanging="360"/>
      <w:jc w:val="left"/>
      <w:textAlignment w:val="baseline"/>
    </w:pPr>
    <w:rPr>
      <w:rFonts w:ascii="Times New Roman" w:eastAsia="Times New Roman" w:hAnsi="Times New Roman"/>
      <w:color w:val="auto"/>
      <w:kern w:val="3"/>
      <w:szCs w:val="20"/>
      <w:lang w:val="en-GB"/>
    </w:rPr>
  </w:style>
  <w:style w:type="paragraph" w:customStyle="1" w:styleId="DWParaNum3">
    <w:name w:val="DW Para Num3"/>
    <w:basedOn w:val="Normal"/>
    <w:pPr>
      <w:tabs>
        <w:tab w:val="left" w:pos="2160"/>
      </w:tabs>
      <w:overflowPunct w:val="0"/>
      <w:autoSpaceDE w:val="0"/>
      <w:spacing w:after="200"/>
      <w:ind w:left="2160" w:hanging="180"/>
      <w:jc w:val="left"/>
      <w:textAlignment w:val="baseline"/>
    </w:pPr>
    <w:rPr>
      <w:rFonts w:ascii="Times New Roman" w:eastAsia="Times New Roman" w:hAnsi="Times New Roman"/>
      <w:color w:val="auto"/>
      <w:kern w:val="3"/>
      <w:szCs w:val="20"/>
      <w:lang w:val="en-GB"/>
    </w:rPr>
  </w:style>
  <w:style w:type="paragraph" w:customStyle="1" w:styleId="DWParaNum4">
    <w:name w:val="DW Para Num4"/>
    <w:basedOn w:val="Normal"/>
    <w:pPr>
      <w:tabs>
        <w:tab w:val="left" w:pos="2880"/>
      </w:tabs>
      <w:overflowPunct w:val="0"/>
      <w:autoSpaceDE w:val="0"/>
      <w:spacing w:after="200"/>
      <w:ind w:left="2880" w:hanging="360"/>
      <w:jc w:val="left"/>
      <w:textAlignment w:val="baseline"/>
    </w:pPr>
    <w:rPr>
      <w:rFonts w:ascii="Times New Roman" w:eastAsia="Times New Roman" w:hAnsi="Times New Roman"/>
      <w:color w:val="auto"/>
      <w:kern w:val="3"/>
      <w:szCs w:val="20"/>
      <w:lang w:val="en-GB"/>
    </w:rPr>
  </w:style>
  <w:style w:type="paragraph" w:customStyle="1" w:styleId="DWParaNum5">
    <w:name w:val="DW Para Num5"/>
    <w:basedOn w:val="Normal"/>
    <w:pPr>
      <w:tabs>
        <w:tab w:val="left" w:pos="3600"/>
      </w:tabs>
      <w:overflowPunct w:val="0"/>
      <w:autoSpaceDE w:val="0"/>
      <w:spacing w:after="200"/>
      <w:ind w:left="3600" w:hanging="360"/>
      <w:jc w:val="left"/>
      <w:textAlignment w:val="baseline"/>
    </w:pPr>
    <w:rPr>
      <w:rFonts w:ascii="Times New Roman" w:eastAsia="Times New Roman" w:hAnsi="Times New Roman"/>
      <w:color w:val="auto"/>
      <w:kern w:val="3"/>
      <w:szCs w:val="20"/>
      <w:lang w:val="en-GB"/>
    </w:rPr>
  </w:style>
  <w:style w:type="paragraph" w:customStyle="1" w:styleId="Table">
    <w:name w:val="Table"/>
    <w:basedOn w:val="Normal"/>
    <w:pPr>
      <w:tabs>
        <w:tab w:val="left" w:pos="1134"/>
        <w:tab w:val="left" w:pos="2268"/>
      </w:tabs>
      <w:jc w:val="left"/>
    </w:pPr>
    <w:rPr>
      <w:rFonts w:ascii="Times New Roman" w:eastAsia="Times New Roman" w:hAnsi="Times New Roman"/>
      <w:color w:val="auto"/>
      <w:sz w:val="20"/>
      <w:szCs w:val="20"/>
      <w:lang w:val="en-GB"/>
    </w:rPr>
  </w:style>
  <w:style w:type="paragraph" w:customStyle="1" w:styleId="Body11RegBlackChar">
    <w:name w:val="Body11RegBlack Char"/>
    <w:autoRedefine/>
    <w:pPr>
      <w:suppressAutoHyphens/>
    </w:pPr>
    <w:rPr>
      <w:rFonts w:ascii="Tahoma" w:eastAsia="Times New Roman" w:hAnsi="Tahoma"/>
      <w:color w:val="auto"/>
      <w:sz w:val="22"/>
      <w:szCs w:val="20"/>
      <w:lang w:val="en-GB"/>
    </w:rPr>
  </w:style>
  <w:style w:type="paragraph" w:customStyle="1" w:styleId="Body1">
    <w:name w:val="Body1"/>
    <w:basedOn w:val="Normal"/>
    <w:pPr>
      <w:ind w:left="720"/>
    </w:pPr>
    <w:rPr>
      <w:rFonts w:ascii="Times New Roman" w:eastAsia="Times New Roman" w:hAnsi="Times New Roman"/>
      <w:color w:val="auto"/>
      <w:sz w:val="22"/>
      <w:szCs w:val="20"/>
      <w:lang w:val="en-GB"/>
    </w:rPr>
  </w:style>
  <w:style w:type="paragraph" w:customStyle="1" w:styleId="numpara2">
    <w:name w:val="numpara2"/>
    <w:basedOn w:val="Normal"/>
    <w:next w:val="Body1"/>
    <w:pPr>
      <w:ind w:left="720" w:hanging="720"/>
    </w:pPr>
    <w:rPr>
      <w:rFonts w:ascii="Times New Roman" w:eastAsia="Times New Roman" w:hAnsi="Times New Roman"/>
      <w:color w:val="auto"/>
      <w:sz w:val="22"/>
      <w:szCs w:val="20"/>
      <w:lang w:val="en-GB"/>
    </w:rPr>
  </w:style>
  <w:style w:type="paragraph" w:customStyle="1" w:styleId="numpara3">
    <w:name w:val="numpara3"/>
    <w:basedOn w:val="Normal"/>
    <w:next w:val="Normal"/>
    <w:pPr>
      <w:ind w:left="1440" w:hanging="720"/>
    </w:pPr>
    <w:rPr>
      <w:rFonts w:ascii="Times New Roman" w:eastAsia="Times New Roman" w:hAnsi="Times New Roman"/>
      <w:color w:val="auto"/>
      <w:sz w:val="22"/>
      <w:szCs w:val="20"/>
      <w:lang w:val="en-GB"/>
    </w:rPr>
  </w:style>
  <w:style w:type="paragraph" w:customStyle="1" w:styleId="DWHPara">
    <w:name w:val="DWH Para"/>
    <w:basedOn w:val="Normal"/>
    <w:autoRedefine/>
    <w:pPr>
      <w:jc w:val="left"/>
    </w:pPr>
    <w:rPr>
      <w:rFonts w:eastAsia="Times New Roman"/>
      <w:color w:val="auto"/>
      <w:szCs w:val="20"/>
    </w:rPr>
  </w:style>
  <w:style w:type="paragraph" w:customStyle="1" w:styleId="SubjectHeading">
    <w:name w:val="Subject Heading"/>
    <w:basedOn w:val="Normal"/>
    <w:next w:val="MainHeading"/>
    <w:pPr>
      <w:spacing w:after="240"/>
      <w:jc w:val="center"/>
      <w:outlineLvl w:val="0"/>
    </w:pPr>
    <w:rPr>
      <w:rFonts w:ascii="Times New Roman" w:eastAsia="Times New Roman" w:hAnsi="Times New Roman"/>
      <w:b/>
      <w:caps/>
      <w:color w:val="auto"/>
      <w:szCs w:val="20"/>
      <w:u w:val="single"/>
    </w:rPr>
  </w:style>
  <w:style w:type="paragraph" w:customStyle="1" w:styleId="MainHeading">
    <w:name w:val="Main Heading"/>
    <w:basedOn w:val="Normal"/>
    <w:next w:val="GroupHeading"/>
    <w:pPr>
      <w:keepNext/>
      <w:spacing w:after="240"/>
      <w:jc w:val="center"/>
      <w:outlineLvl w:val="1"/>
    </w:pPr>
    <w:rPr>
      <w:rFonts w:ascii="Times New Roman" w:eastAsia="Times New Roman" w:hAnsi="Times New Roman"/>
      <w:caps/>
      <w:color w:val="auto"/>
      <w:szCs w:val="20"/>
      <w:u w:val="single"/>
    </w:rPr>
  </w:style>
  <w:style w:type="paragraph" w:customStyle="1" w:styleId="GroupHeading">
    <w:name w:val="Group Heading"/>
    <w:basedOn w:val="Normal"/>
    <w:next w:val="DWHPara"/>
    <w:pPr>
      <w:spacing w:after="240"/>
      <w:jc w:val="left"/>
      <w:outlineLvl w:val="2"/>
    </w:pPr>
    <w:rPr>
      <w:rFonts w:ascii="Times New Roman" w:eastAsia="Times New Roman" w:hAnsi="Times New Roman"/>
      <w:caps/>
      <w:color w:val="auto"/>
      <w:szCs w:val="20"/>
      <w:u w:val="single"/>
    </w:rPr>
  </w:style>
  <w:style w:type="character" w:styleId="Emphasis">
    <w:name w:val="Emphasis"/>
    <w:rPr>
      <w:i/>
      <w:iCs/>
    </w:rPr>
  </w:style>
  <w:style w:type="paragraph" w:customStyle="1" w:styleId="Bulletsspaced">
    <w:name w:val="Bullets (spaced)"/>
    <w:basedOn w:val="Normal"/>
    <w:pPr>
      <w:tabs>
        <w:tab w:val="left" w:pos="927"/>
      </w:tabs>
      <w:spacing w:before="120"/>
      <w:ind w:left="927" w:hanging="360"/>
      <w:jc w:val="left"/>
    </w:pPr>
    <w:rPr>
      <w:rFonts w:ascii="Tahoma" w:eastAsia="Times New Roman" w:hAnsi="Tahoma"/>
      <w:szCs w:val="24"/>
      <w:lang w:val="en-GB"/>
    </w:rPr>
  </w:style>
  <w:style w:type="paragraph" w:customStyle="1" w:styleId="Bulletsspaced-lastbullet">
    <w:name w:val="Bullets (spaced) - last bullet"/>
    <w:basedOn w:val="Bulletsspaced"/>
    <w:next w:val="Numberedparagraph"/>
    <w:pPr>
      <w:spacing w:after="240"/>
    </w:pPr>
  </w:style>
  <w:style w:type="paragraph" w:customStyle="1" w:styleId="Numberedparagraph">
    <w:name w:val="Numbered paragraph"/>
    <w:basedOn w:val="Normal"/>
    <w:pPr>
      <w:tabs>
        <w:tab w:val="left" w:pos="567"/>
      </w:tabs>
      <w:spacing w:after="240"/>
      <w:ind w:left="567" w:hanging="567"/>
      <w:jc w:val="left"/>
    </w:pPr>
    <w:rPr>
      <w:rFonts w:ascii="Tahoma" w:eastAsia="Times New Roman" w:hAnsi="Tahoma"/>
      <w:szCs w:val="24"/>
      <w:lang w:val="en-GB"/>
    </w:rPr>
  </w:style>
  <w:style w:type="character" w:customStyle="1" w:styleId="NumberedparagraphChar">
    <w:name w:val="Numbered paragraph Char"/>
    <w:rPr>
      <w:rFonts w:ascii="Tahoma" w:eastAsia="Times New Roman" w:hAnsi="Tahoma"/>
      <w:szCs w:val="24"/>
      <w:lang w:val="en-GB"/>
    </w:rPr>
  </w:style>
  <w:style w:type="paragraph" w:customStyle="1" w:styleId="Bulletsstandard">
    <w:name w:val="Bullets (standard)"/>
    <w:basedOn w:val="Normal"/>
    <w:pPr>
      <w:tabs>
        <w:tab w:val="left" w:pos="927"/>
      </w:tabs>
      <w:ind w:left="927" w:hanging="360"/>
      <w:jc w:val="left"/>
    </w:pPr>
    <w:rPr>
      <w:rFonts w:ascii="Tahoma" w:eastAsia="Times New Roman" w:hAnsi="Tahoma"/>
      <w:szCs w:val="24"/>
      <w:lang w:val="en-GB"/>
    </w:rPr>
  </w:style>
  <w:style w:type="character" w:customStyle="1" w:styleId="BulletsstandardChar">
    <w:name w:val="Bullets (standard) Char"/>
    <w:rPr>
      <w:rFonts w:ascii="Tahoma" w:eastAsia="Times New Roman" w:hAnsi="Tahoma"/>
      <w:szCs w:val="24"/>
      <w:lang w:val="en-GB"/>
    </w:rPr>
  </w:style>
  <w:style w:type="paragraph" w:customStyle="1" w:styleId="Bulletsstandard-lastbullet">
    <w:name w:val="Bullets (standard) - last bullet"/>
    <w:basedOn w:val="Bulletsstandard"/>
    <w:next w:val="Numberedparagraph"/>
    <w:pPr>
      <w:spacing w:after="240"/>
    </w:pPr>
  </w:style>
  <w:style w:type="character" w:customStyle="1" w:styleId="Bulletsstandard-lastbulletChar">
    <w:name w:val="Bullets (standard) - last bullet Char"/>
    <w:rPr>
      <w:rFonts w:ascii="Tahoma" w:eastAsia="Times New Roman" w:hAnsi="Tahoma"/>
      <w:szCs w:val="24"/>
      <w:lang w:val="en-GB"/>
    </w:rPr>
  </w:style>
  <w:style w:type="paragraph" w:customStyle="1" w:styleId="DfESBullets">
    <w:name w:val="DfESBullets"/>
    <w:basedOn w:val="Normal"/>
    <w:pPr>
      <w:widowControl w:val="0"/>
      <w:tabs>
        <w:tab w:val="left" w:pos="720"/>
      </w:tabs>
      <w:overflowPunct w:val="0"/>
      <w:autoSpaceDE w:val="0"/>
      <w:spacing w:after="240"/>
      <w:ind w:left="720" w:hanging="360"/>
      <w:jc w:val="left"/>
      <w:textAlignment w:val="baseline"/>
    </w:pPr>
    <w:rPr>
      <w:rFonts w:ascii="Tahoma" w:eastAsia="Times New Roman" w:hAnsi="Tahoma"/>
      <w:color w:val="auto"/>
      <w:szCs w:val="20"/>
      <w:lang w:val="en-GB"/>
    </w:rPr>
  </w:style>
  <w:style w:type="paragraph" w:customStyle="1" w:styleId="Tabletext-left">
    <w:name w:val="Table text - left"/>
    <w:basedOn w:val="Normal"/>
    <w:pPr>
      <w:spacing w:before="60" w:after="60"/>
      <w:contextualSpacing/>
      <w:jc w:val="left"/>
    </w:pPr>
    <w:rPr>
      <w:rFonts w:ascii="Tahoma" w:eastAsia="Times New Roman" w:hAnsi="Tahoma"/>
      <w:sz w:val="22"/>
      <w:szCs w:val="24"/>
      <w:lang w:val="en-GB"/>
    </w:rPr>
  </w:style>
  <w:style w:type="character" w:styleId="HTMLCite">
    <w:name w:val="HTML Cite"/>
    <w:rPr>
      <w:i w:val="0"/>
      <w:iCs w:val="0"/>
      <w:color w:val="006621"/>
    </w:rPr>
  </w:style>
  <w:style w:type="character" w:customStyle="1" w:styleId="AdditionalMarking">
    <w:name w:val="Additional Marking"/>
    <w:rPr>
      <w:b/>
      <w:caps/>
    </w:rPr>
  </w:style>
  <w:style w:type="character" w:customStyle="1" w:styleId="mw-headline">
    <w:name w:val="mw-headline"/>
    <w:basedOn w:val="DefaultParagraphFont"/>
  </w:style>
  <w:style w:type="paragraph" w:customStyle="1" w:styleId="JSPGroupHeading">
    <w:name w:val="JSP Group Heading"/>
    <w:basedOn w:val="Normal"/>
    <w:next w:val="Heading1"/>
    <w:pPr>
      <w:keepNext/>
      <w:spacing w:after="240"/>
      <w:jc w:val="left"/>
    </w:pPr>
    <w:rPr>
      <w:rFonts w:ascii="Times New Roman" w:eastAsia="Times New Roman" w:hAnsi="Times New Roman"/>
      <w:caps/>
      <w:color w:val="auto"/>
      <w:szCs w:val="20"/>
      <w:u w:val="single"/>
      <w:lang w:val="en-GB"/>
    </w:rPr>
  </w:style>
  <w:style w:type="paragraph" w:customStyle="1" w:styleId="Normal1">
    <w:name w:val="Normal1"/>
    <w:basedOn w:val="Normal"/>
    <w:pPr>
      <w:spacing w:line="360" w:lineRule="atLeast"/>
      <w:jc w:val="left"/>
    </w:pPr>
    <w:rPr>
      <w:rFonts w:ascii="Times New Roman" w:eastAsia="Times New Roman" w:hAnsi="Times New Roman"/>
      <w:color w:val="003063"/>
      <w:szCs w:val="24"/>
      <w:lang w:val="en-GB" w:eastAsia="en-GB"/>
    </w:rPr>
  </w:style>
  <w:style w:type="character" w:customStyle="1" w:styleId="bigheadlinebd">
    <w:name w:val="bigheadlinebd"/>
    <w:basedOn w:val="DefaultParagraphFont"/>
  </w:style>
  <w:style w:type="character" w:customStyle="1" w:styleId="CharChar3">
    <w:name w:val="Char Char3"/>
    <w:rPr>
      <w:lang w:val="en-GB" w:eastAsia="en-US" w:bidi="ar-SA"/>
    </w:rPr>
  </w:style>
  <w:style w:type="paragraph" w:styleId="TableofAuthorities">
    <w:name w:val="table of authorities"/>
    <w:basedOn w:val="Normal"/>
    <w:next w:val="Normal"/>
    <w:pPr>
      <w:numPr>
        <w:numId w:val="9"/>
      </w:numPr>
      <w:jc w:val="left"/>
    </w:pPr>
    <w:rPr>
      <w:rFonts w:ascii="Times New Roman" w:eastAsia="Times New Roman" w:hAnsi="Times New Roman"/>
      <w:color w:val="auto"/>
      <w:szCs w:val="24"/>
      <w:lang w:val="en-GB"/>
    </w:rPr>
  </w:style>
  <w:style w:type="paragraph" w:customStyle="1" w:styleId="Listmultilevel">
    <w:name w:val="List multilevel"/>
    <w:basedOn w:val="Paragraph0"/>
    <w:pPr>
      <w:numPr>
        <w:numId w:val="10"/>
      </w:numPr>
      <w:tabs>
        <w:tab w:val="clear" w:pos="720"/>
        <w:tab w:val="left" w:pos="-849"/>
        <w:tab w:val="left" w:pos="-489"/>
      </w:tabs>
      <w:spacing w:after="120"/>
    </w:pPr>
  </w:style>
  <w:style w:type="paragraph" w:customStyle="1" w:styleId="CommentaryText">
    <w:name w:val="CommentaryText"/>
    <w:basedOn w:val="Normal"/>
    <w:next w:val="Normal"/>
    <w:pPr>
      <w:spacing w:before="120" w:after="120"/>
      <w:jc w:val="left"/>
    </w:pPr>
    <w:rPr>
      <w:rFonts w:ascii="Times New Roman" w:eastAsia="Times New Roman" w:hAnsi="Times New Roman"/>
      <w:i/>
      <w:color w:val="auto"/>
      <w:sz w:val="20"/>
      <w:szCs w:val="20"/>
      <w:lang w:val="en-GB" w:eastAsia="en-GB"/>
    </w:rPr>
  </w:style>
  <w:style w:type="character" w:customStyle="1" w:styleId="StyleFootnoteReference11pt">
    <w:name w:val="Style Footnote Reference + 11 pt"/>
    <w:rPr>
      <w:rFonts w:ascii="Times New Roman" w:hAnsi="Times New Roman"/>
      <w:position w:val="0"/>
      <w:sz w:val="18"/>
      <w:vertAlign w:val="superscript"/>
    </w:rPr>
  </w:style>
  <w:style w:type="paragraph" w:customStyle="1" w:styleId="DWNormal">
    <w:name w:val="DW Normal"/>
    <w:basedOn w:val="Normal"/>
    <w:pPr>
      <w:overflowPunct w:val="0"/>
      <w:autoSpaceDE w:val="0"/>
      <w:jc w:val="left"/>
    </w:pPr>
    <w:rPr>
      <w:rFonts w:ascii="Arial (W1)" w:eastAsia="SimSun" w:hAnsi="Arial (W1)"/>
      <w:color w:val="auto"/>
      <w:szCs w:val="20"/>
      <w:lang w:val="en-GB" w:eastAsia="en-GB"/>
    </w:rPr>
  </w:style>
  <w:style w:type="paragraph" w:customStyle="1" w:styleId="dwnormal0">
    <w:name w:val="dwnormal"/>
    <w:basedOn w:val="Normal"/>
    <w:pPr>
      <w:overflowPunct w:val="0"/>
      <w:autoSpaceDE w:val="0"/>
      <w:jc w:val="left"/>
    </w:pPr>
    <w:rPr>
      <w:rFonts w:eastAsia="Times New Roman" w:cs="Arial"/>
      <w:color w:val="auto"/>
      <w:sz w:val="22"/>
      <w:lang w:val="en-GB" w:eastAsia="en-GB"/>
    </w:rPr>
  </w:style>
  <w:style w:type="paragraph" w:customStyle="1" w:styleId="listparagraph0">
    <w:name w:val="listparagraph"/>
    <w:basedOn w:val="Normal"/>
    <w:pPr>
      <w:overflowPunct w:val="0"/>
      <w:autoSpaceDE w:val="0"/>
      <w:ind w:left="720"/>
      <w:jc w:val="left"/>
    </w:pPr>
    <w:rPr>
      <w:rFonts w:eastAsia="Times New Roman" w:cs="Arial"/>
      <w:color w:val="auto"/>
      <w:sz w:val="22"/>
      <w:lang w:val="en-GB" w:eastAsia="en-GB"/>
    </w:rPr>
  </w:style>
  <w:style w:type="paragraph" w:customStyle="1" w:styleId="Style1">
    <w:name w:val="Style1"/>
    <w:basedOn w:val="Default"/>
    <w:rPr>
      <w:rFonts w:eastAsia="Times New Roman"/>
      <w:b/>
      <w:bCs/>
      <w:iCs/>
      <w:sz w:val="22"/>
      <w:szCs w:val="22"/>
      <w:lang w:eastAsia="en-GB"/>
    </w:rPr>
  </w:style>
  <w:style w:type="paragraph" w:customStyle="1" w:styleId="Style2">
    <w:name w:val="Style2"/>
    <w:basedOn w:val="ListParagraph"/>
    <w:pPr>
      <w:tabs>
        <w:tab w:val="left" w:pos="720"/>
        <w:tab w:val="left" w:pos="1800"/>
      </w:tabs>
      <w:spacing w:after="240"/>
      <w:ind w:hanging="360"/>
      <w:contextualSpacing w:val="0"/>
      <w:jc w:val="left"/>
    </w:pPr>
    <w:rPr>
      <w:rFonts w:eastAsia="Calibri" w:cs="Arial"/>
      <w:b/>
      <w:color w:val="auto"/>
      <w:sz w:val="22"/>
      <w:lang w:val="en-GB"/>
    </w:rPr>
  </w:style>
  <w:style w:type="character" w:customStyle="1" w:styleId="Style1Char">
    <w:name w:val="Style1 Char"/>
    <w:rPr>
      <w:rFonts w:eastAsia="Times New Roman" w:cs="Arial"/>
      <w:b/>
      <w:bCs/>
      <w:iCs/>
      <w:sz w:val="22"/>
      <w:lang w:val="en-GB" w:eastAsia="en-GB"/>
    </w:rPr>
  </w:style>
  <w:style w:type="character" w:customStyle="1" w:styleId="Style2Char">
    <w:name w:val="Style2 Char"/>
    <w:rPr>
      <w:rFonts w:eastAsia="Calibri" w:cs="Arial"/>
      <w:b/>
      <w:color w:val="auto"/>
      <w:sz w:val="22"/>
      <w:lang w:val="en-GB"/>
    </w:rPr>
  </w:style>
  <w:style w:type="paragraph" w:customStyle="1" w:styleId="Header2">
    <w:name w:val="Header 2"/>
    <w:basedOn w:val="ListParagraph"/>
    <w:pPr>
      <w:numPr>
        <w:numId w:val="11"/>
      </w:numPr>
      <w:tabs>
        <w:tab w:val="left" w:pos="720"/>
        <w:tab w:val="left" w:pos="1800"/>
      </w:tabs>
      <w:spacing w:after="240"/>
      <w:contextualSpacing w:val="0"/>
      <w:jc w:val="left"/>
    </w:pPr>
    <w:rPr>
      <w:rFonts w:ascii="Calibri" w:eastAsia="Calibri" w:hAnsi="Calibri"/>
      <w:color w:val="auto"/>
      <w:sz w:val="22"/>
      <w:lang w:val="en-GB"/>
    </w:rPr>
  </w:style>
  <w:style w:type="character" w:customStyle="1" w:styleId="illustration1">
    <w:name w:val="illustration1"/>
    <w:rPr>
      <w:i/>
      <w:iCs/>
      <w:color w:val="966A00"/>
    </w:rPr>
  </w:style>
  <w:style w:type="character" w:customStyle="1" w:styleId="ms-rtecustom-modheading1">
    <w:name w:val="ms-rtecustom-modheading1"/>
    <w:rPr>
      <w:rFonts w:ascii="Arial" w:hAnsi="Arial" w:cs="Arial"/>
      <w:b/>
      <w:bCs/>
      <w:color w:val="4E2A3C"/>
      <w:sz w:val="26"/>
      <w:szCs w:val="26"/>
    </w:rPr>
  </w:style>
  <w:style w:type="paragraph" w:customStyle="1" w:styleId="Bodytext10">
    <w:name w:val="Body text 1"/>
    <w:basedOn w:val="Normal"/>
    <w:pPr>
      <w:autoSpaceDE w:val="0"/>
      <w:spacing w:after="170" w:line="300" w:lineRule="atLeast"/>
      <w:jc w:val="left"/>
      <w:textAlignment w:val="center"/>
    </w:pPr>
    <w:rPr>
      <w:rFonts w:eastAsia="Times New Roman" w:cs="Arial"/>
      <w:szCs w:val="24"/>
      <w:lang w:val="en-GB"/>
    </w:rPr>
  </w:style>
  <w:style w:type="paragraph" w:customStyle="1" w:styleId="Char1">
    <w:name w:val="Char1"/>
    <w:basedOn w:val="Normal"/>
    <w:pPr>
      <w:spacing w:after="160" w:line="240" w:lineRule="exact"/>
      <w:jc w:val="left"/>
    </w:pPr>
    <w:rPr>
      <w:rFonts w:ascii="Verdana" w:eastAsia="Times New Roman" w:hAnsi="Verdana"/>
      <w:color w:val="auto"/>
      <w:sz w:val="20"/>
      <w:szCs w:val="20"/>
    </w:rPr>
  </w:style>
  <w:style w:type="paragraph" w:customStyle="1" w:styleId="Normal11">
    <w:name w:val="Normal11"/>
    <w:basedOn w:val="Normal"/>
    <w:pPr>
      <w:spacing w:line="360" w:lineRule="atLeast"/>
      <w:jc w:val="left"/>
    </w:pPr>
    <w:rPr>
      <w:rFonts w:ascii="Times New Roman" w:eastAsia="Times New Roman" w:hAnsi="Times New Roman"/>
      <w:color w:val="003063"/>
      <w:szCs w:val="24"/>
      <w:lang w:val="en-GB" w:eastAsia="en-GB"/>
    </w:rPr>
  </w:style>
  <w:style w:type="character" w:customStyle="1" w:styleId="CharChar31">
    <w:name w:val="Char Char31"/>
    <w:rPr>
      <w:lang w:val="en-GB" w:eastAsia="en-US" w:bidi="ar-SA"/>
    </w:rPr>
  </w:style>
  <w:style w:type="character" w:customStyle="1" w:styleId="Heading1Char1">
    <w:name w:val="Heading 1 Char1"/>
    <w:rPr>
      <w:rFonts w:ascii="Cambria" w:hAnsi="Cambria" w:cs="Calibri"/>
      <w:b/>
      <w:color w:val="000000"/>
      <w:kern w:val="3"/>
      <w:sz w:val="40"/>
    </w:rPr>
  </w:style>
  <w:style w:type="paragraph" w:customStyle="1" w:styleId="Classification1">
    <w:name w:val="Classification 1"/>
    <w:pPr>
      <w:suppressAutoHyphens/>
      <w:jc w:val="center"/>
    </w:pPr>
    <w:rPr>
      <w:rFonts w:eastAsia="Times New Roman"/>
      <w:b/>
      <w:caps/>
      <w:color w:val="auto"/>
      <w:lang w:val="en-GB" w:eastAsia="en-GB"/>
    </w:rPr>
  </w:style>
  <w:style w:type="paragraph" w:customStyle="1" w:styleId="Classification2">
    <w:name w:val="Classification 2"/>
    <w:basedOn w:val="Classification1"/>
    <w:rPr>
      <w:b w:val="0"/>
      <w:caps w:val="0"/>
    </w:rPr>
  </w:style>
  <w:style w:type="paragraph" w:customStyle="1" w:styleId="heading">
    <w:name w:val="heading"/>
    <w:pPr>
      <w:suppressAutoHyphens/>
      <w:spacing w:before="120"/>
      <w:ind w:left="202"/>
    </w:pPr>
    <w:rPr>
      <w:rFonts w:eastAsia="Times New Roman"/>
      <w:color w:val="auto"/>
      <w:sz w:val="22"/>
      <w:lang w:val="en-GB"/>
    </w:rPr>
  </w:style>
  <w:style w:type="paragraph" w:customStyle="1" w:styleId="Pagespace">
    <w:name w:val="Pagespace"/>
    <w:next w:val="Normal"/>
    <w:pPr>
      <w:suppressAutoHyphens/>
    </w:pPr>
    <w:rPr>
      <w:rFonts w:ascii="Times New Roman" w:eastAsia="Times New Roman" w:hAnsi="Times New Roman"/>
      <w:color w:val="auto"/>
      <w:sz w:val="12"/>
      <w:szCs w:val="20"/>
      <w:lang w:val="en-GB"/>
    </w:rPr>
  </w:style>
  <w:style w:type="paragraph" w:customStyle="1" w:styleId="DocRef">
    <w:name w:val="Doc Ref"/>
    <w:basedOn w:val="Normal"/>
    <w:pPr>
      <w:keepNext/>
      <w:tabs>
        <w:tab w:val="right" w:leader="dot" w:pos="7920"/>
      </w:tabs>
      <w:spacing w:before="120" w:after="240"/>
      <w:ind w:left="2160" w:right="2160"/>
    </w:pPr>
    <w:rPr>
      <w:rFonts w:ascii="Calibri" w:eastAsia="Times New Roman" w:hAnsi="Calibri"/>
      <w:sz w:val="20"/>
      <w:szCs w:val="20"/>
      <w:lang w:val="en-GB" w:eastAsia="en-GB"/>
    </w:rPr>
  </w:style>
  <w:style w:type="paragraph" w:customStyle="1" w:styleId="Copyright">
    <w:name w:val="Copyright"/>
    <w:basedOn w:val="Normal"/>
    <w:pPr>
      <w:keepNext/>
      <w:spacing w:before="240" w:after="120"/>
      <w:ind w:left="2160" w:right="2160"/>
      <w:jc w:val="center"/>
    </w:pPr>
    <w:rPr>
      <w:rFonts w:ascii="Calibri" w:eastAsia="Times New Roman" w:hAnsi="Calibri" w:cs="Calibri"/>
      <w:sz w:val="16"/>
      <w:lang w:val="en-GB"/>
    </w:rPr>
  </w:style>
  <w:style w:type="paragraph" w:customStyle="1" w:styleId="Formreference">
    <w:name w:val="Form reference"/>
    <w:pPr>
      <w:suppressAutoHyphens/>
    </w:pPr>
    <w:rPr>
      <w:rFonts w:ascii="Times New Roman" w:eastAsia="Times New Roman" w:hAnsi="Times New Roman"/>
      <w:color w:val="auto"/>
      <w:sz w:val="12"/>
      <w:szCs w:val="20"/>
      <w:lang w:val="en-GB"/>
    </w:rPr>
  </w:style>
  <w:style w:type="paragraph" w:customStyle="1" w:styleId="Footerpagenumber">
    <w:name w:val="Footer page number"/>
    <w:basedOn w:val="Normal"/>
    <w:pPr>
      <w:tabs>
        <w:tab w:val="right" w:pos="10080"/>
      </w:tabs>
      <w:spacing w:after="120"/>
      <w:ind w:left="425" w:right="6"/>
    </w:pPr>
    <w:rPr>
      <w:rFonts w:ascii="Calibri" w:eastAsia="Times New Roman" w:hAnsi="Calibri" w:cs="Calibri"/>
      <w:sz w:val="18"/>
      <w:lang w:val="en-GB"/>
    </w:rPr>
  </w:style>
  <w:style w:type="paragraph" w:customStyle="1" w:styleId="TitleReport">
    <w:name w:val="Title Report"/>
    <w:basedOn w:val="Normal"/>
    <w:next w:val="Normal"/>
    <w:pPr>
      <w:spacing w:after="120"/>
      <w:ind w:left="2160" w:right="2160"/>
      <w:jc w:val="center"/>
    </w:pPr>
    <w:rPr>
      <w:rFonts w:ascii="Calibri" w:eastAsia="Times New Roman" w:hAnsi="Calibri" w:cs="Calibri"/>
      <w:sz w:val="40"/>
      <w:lang w:val="en-GB"/>
    </w:rPr>
  </w:style>
  <w:style w:type="paragraph" w:customStyle="1" w:styleId="section1heading">
    <w:name w:val="section 1 heading"/>
    <w:basedOn w:val="Normal"/>
    <w:next w:val="Normal"/>
    <w:pPr>
      <w:spacing w:after="240"/>
      <w:ind w:left="425" w:right="720"/>
      <w:jc w:val="center"/>
    </w:pPr>
    <w:rPr>
      <w:rFonts w:eastAsia="Times New Roman" w:cs="Calibri"/>
      <w:b/>
      <w:sz w:val="40"/>
      <w:lang w:val="en-GB"/>
    </w:rPr>
  </w:style>
  <w:style w:type="paragraph" w:customStyle="1" w:styleId="security">
    <w:name w:val="security"/>
    <w:basedOn w:val="Copyright"/>
    <w:pPr>
      <w:spacing w:after="240"/>
      <w:jc w:val="both"/>
    </w:pPr>
    <w:rPr>
      <w:sz w:val="20"/>
    </w:rPr>
  </w:style>
  <w:style w:type="paragraph" w:customStyle="1" w:styleId="Distribution">
    <w:name w:val="Distribution"/>
    <w:basedOn w:val="DocRef"/>
  </w:style>
  <w:style w:type="paragraph" w:customStyle="1" w:styleId="BlankPage">
    <w:name w:val="BlankPage"/>
    <w:basedOn w:val="Normal"/>
    <w:pPr>
      <w:pageBreakBefore/>
      <w:widowControl w:val="0"/>
      <w:spacing w:before="4800" w:after="120"/>
      <w:ind w:left="425" w:right="726"/>
      <w:jc w:val="center"/>
    </w:pPr>
    <w:rPr>
      <w:rFonts w:ascii="Calibri" w:eastAsia="Times New Roman" w:hAnsi="Calibri" w:cs="Calibri"/>
      <w:sz w:val="22"/>
      <w:lang w:val="en-GB"/>
    </w:rPr>
  </w:style>
  <w:style w:type="paragraph" w:customStyle="1" w:styleId="Caption1">
    <w:name w:val="Caption1"/>
    <w:basedOn w:val="Normal"/>
    <w:next w:val="Normal"/>
    <w:pPr>
      <w:tabs>
        <w:tab w:val="left" w:pos="1440"/>
      </w:tabs>
      <w:spacing w:after="480"/>
      <w:ind w:left="425" w:right="425"/>
      <w:jc w:val="center"/>
    </w:pPr>
    <w:rPr>
      <w:rFonts w:ascii="Calibri" w:eastAsia="Times New Roman" w:hAnsi="Calibri" w:cs="Calibri"/>
      <w:i/>
      <w:sz w:val="22"/>
      <w:lang w:val="en-GB"/>
    </w:rPr>
  </w:style>
  <w:style w:type="paragraph" w:customStyle="1" w:styleId="heading0">
    <w:name w:val="heading 0"/>
    <w:basedOn w:val="Heading1"/>
    <w:next w:val="Normal"/>
    <w:pPr>
      <w:keepNext/>
      <w:keepLines/>
      <w:pageBreakBefore/>
      <w:numPr>
        <w:numId w:val="0"/>
      </w:numPr>
      <w:pBdr>
        <w:top w:val="single" w:sz="2" w:space="6" w:color="000000"/>
        <w:bottom w:val="single" w:sz="2" w:space="1" w:color="000000"/>
      </w:pBdr>
      <w:tabs>
        <w:tab w:val="left" w:pos="432"/>
      </w:tabs>
      <w:spacing w:before="0" w:after="120" w:line="240" w:lineRule="auto"/>
      <w:ind w:left="432" w:right="425" w:hanging="432"/>
      <w:jc w:val="center"/>
      <w:textAlignment w:val="auto"/>
    </w:pPr>
    <w:rPr>
      <w:rFonts w:ascii="Cambria" w:eastAsia="Times New Roman" w:hAnsi="Cambria" w:cs="Calibri"/>
      <w:kern w:val="3"/>
      <w:sz w:val="40"/>
      <w:lang w:val="en-GB"/>
    </w:rPr>
  </w:style>
  <w:style w:type="paragraph" w:customStyle="1" w:styleId="Section3">
    <w:name w:val="Section3"/>
    <w:basedOn w:val="Normal"/>
    <w:next w:val="Normal"/>
    <w:pPr>
      <w:keepNext/>
      <w:tabs>
        <w:tab w:val="left" w:pos="1701"/>
      </w:tabs>
      <w:spacing w:after="120" w:line="720" w:lineRule="atLeast"/>
      <w:ind w:left="425" w:right="425"/>
      <w:jc w:val="center"/>
    </w:pPr>
    <w:rPr>
      <w:rFonts w:eastAsia="Times New Roman" w:cs="Calibri"/>
      <w:b/>
      <w:sz w:val="200"/>
      <w:lang w:val="en-GB"/>
    </w:rPr>
  </w:style>
  <w:style w:type="paragraph" w:customStyle="1" w:styleId="Section1">
    <w:name w:val="Section1"/>
    <w:basedOn w:val="Normal"/>
    <w:next w:val="Normal"/>
    <w:pPr>
      <w:keepNext/>
      <w:tabs>
        <w:tab w:val="left" w:pos="1701"/>
      </w:tabs>
      <w:spacing w:line="2000" w:lineRule="atLeast"/>
      <w:ind w:left="425" w:right="425"/>
      <w:jc w:val="center"/>
    </w:pPr>
    <w:rPr>
      <w:rFonts w:eastAsia="Times New Roman" w:cs="Calibri"/>
      <w:sz w:val="48"/>
      <w:lang w:val="en-GB"/>
    </w:rPr>
  </w:style>
  <w:style w:type="paragraph" w:customStyle="1" w:styleId="Section2">
    <w:name w:val="Section2"/>
    <w:basedOn w:val="Normal"/>
    <w:next w:val="Normal"/>
    <w:pPr>
      <w:keepNext/>
      <w:pBdr>
        <w:top w:val="single" w:sz="6" w:space="0" w:color="000000"/>
        <w:left w:val="single" w:sz="6" w:space="0" w:color="000000"/>
        <w:bottom w:val="single" w:sz="6" w:space="0" w:color="000000"/>
        <w:right w:val="single" w:sz="6" w:space="0" w:color="000000"/>
      </w:pBdr>
      <w:spacing w:line="600" w:lineRule="atLeast"/>
      <w:ind w:left="425" w:right="425"/>
      <w:jc w:val="center"/>
    </w:pPr>
    <w:rPr>
      <w:rFonts w:eastAsia="Times New Roman" w:cs="Calibri"/>
      <w:sz w:val="36"/>
      <w:lang w:val="en-GB"/>
    </w:rPr>
  </w:style>
  <w:style w:type="paragraph" w:customStyle="1" w:styleId="bulletNo">
    <w:name w:val="bullet No."/>
    <w:basedOn w:val="Normal"/>
    <w:autoRedefine/>
    <w:pPr>
      <w:keepLines/>
      <w:numPr>
        <w:numId w:val="16"/>
      </w:numPr>
      <w:tabs>
        <w:tab w:val="left" w:pos="1080"/>
      </w:tabs>
      <w:spacing w:after="120"/>
      <w:ind w:right="425"/>
      <w:jc w:val="left"/>
    </w:pPr>
    <w:rPr>
      <w:rFonts w:ascii="Calibri" w:eastAsia="Times New Roman" w:hAnsi="Calibri" w:cs="Calibri"/>
      <w:sz w:val="22"/>
      <w:lang w:val="en-GB"/>
    </w:rPr>
  </w:style>
  <w:style w:type="paragraph" w:customStyle="1" w:styleId="heading-ref-Even">
    <w:name w:val="heading-ref-(Even)"/>
    <w:basedOn w:val="heading"/>
    <w:pPr>
      <w:ind w:left="0" w:right="202"/>
      <w:jc w:val="right"/>
    </w:pPr>
  </w:style>
  <w:style w:type="paragraph" w:customStyle="1" w:styleId="BulletDots">
    <w:name w:val="Bullet_Dots"/>
    <w:basedOn w:val="Normal"/>
    <w:autoRedefine/>
    <w:pPr>
      <w:numPr>
        <w:numId w:val="15"/>
      </w:numPr>
      <w:tabs>
        <w:tab w:val="left" w:pos="0"/>
      </w:tabs>
      <w:spacing w:after="120"/>
      <w:ind w:right="425"/>
    </w:pPr>
    <w:rPr>
      <w:rFonts w:ascii="Calibri" w:eastAsia="Times New Roman" w:hAnsi="Calibri" w:cs="Calibri"/>
      <w:sz w:val="22"/>
      <w:lang w:val="en-GB"/>
    </w:rPr>
  </w:style>
  <w:style w:type="paragraph" w:customStyle="1" w:styleId="Annex">
    <w:name w:val="Annex"/>
    <w:basedOn w:val="Heading1"/>
    <w:next w:val="Normal"/>
    <w:pPr>
      <w:keepNext/>
      <w:keepLines/>
      <w:pageBreakBefore/>
      <w:numPr>
        <w:numId w:val="0"/>
      </w:numPr>
      <w:pBdr>
        <w:top w:val="single" w:sz="2" w:space="6" w:color="000000"/>
        <w:bottom w:val="single" w:sz="2" w:space="1" w:color="000000"/>
      </w:pBdr>
      <w:spacing w:before="0" w:after="120" w:line="240" w:lineRule="auto"/>
      <w:ind w:right="425"/>
      <w:jc w:val="center"/>
      <w:textAlignment w:val="auto"/>
    </w:pPr>
    <w:rPr>
      <w:rFonts w:ascii="Cambria" w:eastAsia="Times New Roman" w:hAnsi="Cambria" w:cs="Calibri"/>
      <w:kern w:val="3"/>
      <w:sz w:val="40"/>
      <w:lang w:val="en-GB"/>
    </w:rPr>
  </w:style>
  <w:style w:type="paragraph" w:customStyle="1" w:styleId="AppendixL2">
    <w:name w:val="Appendix L2"/>
    <w:basedOn w:val="Heading2"/>
    <w:next w:val="Normal"/>
    <w:autoRedefine/>
    <w:pPr>
      <w:keepNext/>
      <w:keepLines/>
      <w:numPr>
        <w:ilvl w:val="0"/>
        <w:numId w:val="0"/>
      </w:numPr>
      <w:spacing w:after="120" w:line="240" w:lineRule="auto"/>
      <w:jc w:val="left"/>
      <w:textAlignment w:val="auto"/>
    </w:pPr>
    <w:rPr>
      <w:rFonts w:ascii="Cambria" w:eastAsia="Times New Roman" w:hAnsi="Cambria" w:cs="Calibri"/>
      <w:sz w:val="32"/>
      <w:lang w:val="en-GB"/>
    </w:rPr>
  </w:style>
  <w:style w:type="paragraph" w:customStyle="1" w:styleId="BulletLetters">
    <w:name w:val="Bullet_Letters"/>
    <w:basedOn w:val="Normal"/>
    <w:pPr>
      <w:numPr>
        <w:numId w:val="14"/>
      </w:numPr>
      <w:tabs>
        <w:tab w:val="left" w:pos="360"/>
      </w:tabs>
      <w:spacing w:after="120"/>
      <w:ind w:right="425"/>
    </w:pPr>
    <w:rPr>
      <w:rFonts w:ascii="Calibri" w:eastAsia="Times New Roman" w:hAnsi="Calibri" w:cs="Calibri"/>
      <w:sz w:val="22"/>
      <w:lang w:val="en-GB"/>
    </w:rPr>
  </w:style>
  <w:style w:type="paragraph" w:customStyle="1" w:styleId="context">
    <w:name w:val="context"/>
    <w:basedOn w:val="Normal"/>
    <w:pPr>
      <w:tabs>
        <w:tab w:val="left" w:pos="1077"/>
      </w:tabs>
      <w:spacing w:before="60" w:after="60"/>
      <w:ind w:left="425" w:right="425"/>
      <w:jc w:val="left"/>
    </w:pPr>
    <w:rPr>
      <w:rFonts w:ascii="Calibri" w:eastAsia="Times New Roman" w:hAnsi="Calibri" w:cs="Calibri"/>
      <w:color w:val="0000FF"/>
      <w:sz w:val="20"/>
      <w:lang w:val="en-GB"/>
    </w:rPr>
  </w:style>
  <w:style w:type="paragraph" w:customStyle="1" w:styleId="Tabletext">
    <w:name w:val="Tabletext"/>
    <w:pPr>
      <w:suppressAutoHyphens/>
      <w:spacing w:before="60" w:after="60"/>
    </w:pPr>
    <w:rPr>
      <w:rFonts w:eastAsia="Times New Roman"/>
      <w:color w:val="auto"/>
      <w:sz w:val="20"/>
      <w:szCs w:val="20"/>
      <w:lang w:val="en-GB"/>
    </w:rPr>
  </w:style>
  <w:style w:type="paragraph" w:customStyle="1" w:styleId="TableHeading0">
    <w:name w:val="TableHeading"/>
    <w:pPr>
      <w:suppressAutoHyphens/>
      <w:spacing w:before="60" w:after="60"/>
      <w:jc w:val="center"/>
    </w:pPr>
    <w:rPr>
      <w:rFonts w:eastAsia="Times New Roman"/>
      <w:b/>
      <w:sz w:val="22"/>
      <w:szCs w:val="20"/>
      <w:lang w:val="en-GB"/>
    </w:rPr>
  </w:style>
  <w:style w:type="paragraph" w:styleId="DocumentMap">
    <w:name w:val="Document Map"/>
    <w:basedOn w:val="Normal"/>
    <w:pPr>
      <w:shd w:val="clear" w:color="auto" w:fill="000080"/>
      <w:spacing w:after="120"/>
      <w:ind w:left="425" w:right="425"/>
    </w:pPr>
    <w:rPr>
      <w:rFonts w:ascii="Tahoma" w:eastAsia="Times New Roman" w:hAnsi="Tahoma" w:cs="Calibri"/>
      <w:sz w:val="22"/>
      <w:lang w:val="en-GB"/>
    </w:rPr>
  </w:style>
  <w:style w:type="character" w:customStyle="1" w:styleId="DocumentMapChar">
    <w:name w:val="Document Map Char"/>
    <w:basedOn w:val="DefaultParagraphFont"/>
    <w:rPr>
      <w:rFonts w:ascii="Tahoma" w:eastAsia="Times New Roman" w:hAnsi="Tahoma" w:cs="Calibri"/>
      <w:sz w:val="22"/>
      <w:shd w:val="clear" w:color="auto" w:fill="000080"/>
      <w:lang w:val="en-GB"/>
    </w:rPr>
  </w:style>
  <w:style w:type="paragraph" w:customStyle="1" w:styleId="table0">
    <w:name w:val="table"/>
    <w:basedOn w:val="Normal"/>
    <w:pPr>
      <w:contextualSpacing/>
      <w:jc w:val="left"/>
    </w:pPr>
    <w:rPr>
      <w:rFonts w:ascii="Calibri" w:eastAsia="Times New Roman" w:hAnsi="Calibri"/>
      <w:sz w:val="20"/>
      <w:szCs w:val="20"/>
      <w:lang w:val="en-GB" w:eastAsia="en-GB"/>
    </w:rPr>
  </w:style>
  <w:style w:type="paragraph" w:customStyle="1" w:styleId="AppendixL3">
    <w:name w:val="Appendix L3"/>
    <w:basedOn w:val="AppendixL2"/>
    <w:next w:val="Normal"/>
    <w:autoRedefine/>
    <w:pPr>
      <w:spacing w:before="60" w:after="60"/>
    </w:pPr>
    <w:rPr>
      <w:sz w:val="28"/>
    </w:rPr>
  </w:style>
  <w:style w:type="paragraph" w:customStyle="1" w:styleId="AppendixL4">
    <w:name w:val="Appendix L4"/>
    <w:basedOn w:val="AppendixL3"/>
    <w:next w:val="Normal"/>
    <w:autoRedefine/>
    <w:rPr>
      <w:color w:val="auto"/>
    </w:rPr>
  </w:style>
  <w:style w:type="paragraph" w:customStyle="1" w:styleId="AppendixL5">
    <w:name w:val="Appendix L5"/>
    <w:basedOn w:val="AppendixL4"/>
    <w:next w:val="Normal"/>
    <w:autoRedefine/>
  </w:style>
  <w:style w:type="paragraph" w:customStyle="1" w:styleId="AppendixL6">
    <w:name w:val="Appendix L6"/>
    <w:basedOn w:val="AppendixL5"/>
    <w:next w:val="Normal"/>
    <w:autoRedefine/>
  </w:style>
  <w:style w:type="paragraph" w:customStyle="1" w:styleId="AppendixL7">
    <w:name w:val="Appendix L7"/>
    <w:basedOn w:val="AppendixL6"/>
    <w:next w:val="Normal"/>
    <w:autoRedefine/>
    <w:pPr>
      <w:numPr>
        <w:numId w:val="12"/>
      </w:numPr>
    </w:pPr>
  </w:style>
  <w:style w:type="paragraph" w:customStyle="1" w:styleId="AppendixL8">
    <w:name w:val="Appendix L8"/>
    <w:basedOn w:val="AppendixL7"/>
    <w:next w:val="Normal"/>
    <w:autoRedefine/>
    <w:pPr>
      <w:numPr>
        <w:numId w:val="13"/>
      </w:numPr>
    </w:pPr>
  </w:style>
  <w:style w:type="character" w:customStyle="1" w:styleId="tableChar">
    <w:name w:val="table Char"/>
    <w:rPr>
      <w:rFonts w:ascii="Calibri" w:eastAsia="Times New Roman" w:hAnsi="Calibri"/>
      <w:sz w:val="20"/>
      <w:szCs w:val="20"/>
      <w:lang w:val="en-GB" w:eastAsia="en-GB"/>
    </w:rPr>
  </w:style>
  <w:style w:type="paragraph" w:customStyle="1" w:styleId="FrontPageFooter">
    <w:name w:val="FrontPageFooter"/>
    <w:basedOn w:val="Normal"/>
    <w:pPr>
      <w:spacing w:line="180" w:lineRule="exact"/>
    </w:pPr>
    <w:rPr>
      <w:rFonts w:ascii="Calibri" w:eastAsia="Times New Roman" w:hAnsi="Calibri"/>
      <w:sz w:val="18"/>
      <w:szCs w:val="18"/>
      <w:lang w:val="en-GB" w:eastAsia="en-GB"/>
    </w:rPr>
  </w:style>
  <w:style w:type="paragraph" w:customStyle="1" w:styleId="ProtectiveMarking">
    <w:name w:val="ProtectiveMarking"/>
    <w:basedOn w:val="Classification2"/>
    <w:pPr>
      <w:spacing w:line="180" w:lineRule="exact"/>
    </w:pPr>
    <w:rPr>
      <w:rFonts w:ascii="Calibri" w:hAnsi="Calibri"/>
      <w:sz w:val="18"/>
      <w:szCs w:val="18"/>
    </w:rPr>
  </w:style>
  <w:style w:type="character" w:customStyle="1" w:styleId="FrontPageFooterChar">
    <w:name w:val="FrontPageFooter Char"/>
    <w:rPr>
      <w:rFonts w:ascii="Calibri" w:eastAsia="Times New Roman" w:hAnsi="Calibri"/>
      <w:sz w:val="18"/>
      <w:szCs w:val="18"/>
      <w:lang w:val="en-GB" w:eastAsia="en-GB"/>
    </w:rPr>
  </w:style>
  <w:style w:type="paragraph" w:customStyle="1" w:styleId="DocRef0">
    <w:name w:val="DocRef"/>
    <w:basedOn w:val="heading"/>
    <w:pPr>
      <w:spacing w:before="0"/>
      <w:ind w:left="57"/>
    </w:pPr>
    <w:rPr>
      <w:rFonts w:ascii="Calibri" w:hAnsi="Calibri"/>
      <w:sz w:val="18"/>
      <w:szCs w:val="18"/>
      <w:lang w:eastAsia="en-GB"/>
    </w:rPr>
  </w:style>
  <w:style w:type="character" w:customStyle="1" w:styleId="Classification1Char">
    <w:name w:val="Classification 1 Char"/>
    <w:rPr>
      <w:rFonts w:eastAsia="Times New Roman"/>
      <w:b/>
      <w:caps/>
      <w:color w:val="auto"/>
      <w:lang w:val="en-GB" w:eastAsia="en-GB"/>
    </w:rPr>
  </w:style>
  <w:style w:type="character" w:customStyle="1" w:styleId="Classification2Char">
    <w:name w:val="Classification 2 Char"/>
    <w:rPr>
      <w:rFonts w:eastAsia="Times New Roman"/>
      <w:color w:val="auto"/>
      <w:lang w:val="en-GB" w:eastAsia="en-GB"/>
    </w:rPr>
  </w:style>
  <w:style w:type="character" w:customStyle="1" w:styleId="ProtectiveMarkingChar">
    <w:name w:val="ProtectiveMarking Char"/>
    <w:rPr>
      <w:rFonts w:ascii="Calibri" w:eastAsia="Times New Roman" w:hAnsi="Calibri"/>
      <w:color w:val="auto"/>
      <w:sz w:val="18"/>
      <w:szCs w:val="18"/>
      <w:lang w:val="en-GB" w:eastAsia="en-GB"/>
    </w:rPr>
  </w:style>
  <w:style w:type="character" w:customStyle="1" w:styleId="headingChar">
    <w:name w:val="heading Char"/>
    <w:rPr>
      <w:rFonts w:eastAsia="Times New Roman"/>
      <w:color w:val="auto"/>
      <w:sz w:val="22"/>
      <w:lang w:val="en-GB"/>
    </w:rPr>
  </w:style>
  <w:style w:type="character" w:customStyle="1" w:styleId="DocRefChar">
    <w:name w:val="DocRef Char"/>
    <w:rPr>
      <w:rFonts w:ascii="Calibri" w:eastAsia="Times New Roman" w:hAnsi="Calibri"/>
      <w:color w:val="auto"/>
      <w:sz w:val="18"/>
      <w:szCs w:val="18"/>
      <w:lang w:val="en-GB" w:eastAsia="en-GB"/>
    </w:rPr>
  </w:style>
  <w:style w:type="paragraph" w:customStyle="1" w:styleId="PageNumbers">
    <w:name w:val="PageNumbers"/>
    <w:basedOn w:val="Footer"/>
    <w:pPr>
      <w:tabs>
        <w:tab w:val="clear" w:pos="4513"/>
        <w:tab w:val="clear" w:pos="9026"/>
        <w:tab w:val="center" w:pos="4320"/>
        <w:tab w:val="right" w:pos="8640"/>
      </w:tabs>
      <w:jc w:val="right"/>
    </w:pPr>
    <w:rPr>
      <w:rFonts w:ascii="Calibri" w:eastAsia="Times New Roman" w:hAnsi="Calibri"/>
      <w:sz w:val="20"/>
      <w:szCs w:val="20"/>
      <w:lang w:val="en-GB" w:eastAsia="en-GB"/>
    </w:rPr>
  </w:style>
  <w:style w:type="paragraph" w:customStyle="1" w:styleId="Note">
    <w:name w:val="Note"/>
    <w:basedOn w:val="BodyText"/>
    <w:pPr>
      <w:widowControl w:val="0"/>
      <w:ind w:left="425" w:right="425"/>
      <w:jc w:val="both"/>
    </w:pPr>
    <w:rPr>
      <w:rFonts w:ascii="Calibri" w:hAnsi="Calibri"/>
      <w:vanish/>
      <w:color w:val="000000"/>
      <w:sz w:val="20"/>
      <w:lang w:val="en-US" w:eastAsia="en-GB"/>
    </w:rPr>
  </w:style>
  <w:style w:type="character" w:customStyle="1" w:styleId="PageNumbersChar">
    <w:name w:val="PageNumbers Char"/>
    <w:rPr>
      <w:rFonts w:ascii="Calibri" w:eastAsia="Times New Roman" w:hAnsi="Calibri"/>
      <w:sz w:val="20"/>
      <w:szCs w:val="20"/>
      <w:lang w:val="en-GB" w:eastAsia="en-GB"/>
    </w:rPr>
  </w:style>
  <w:style w:type="paragraph" w:customStyle="1" w:styleId="RefVerDate">
    <w:name w:val="RefVerDate"/>
    <w:basedOn w:val="DocRef"/>
    <w:pPr>
      <w:tabs>
        <w:tab w:val="clear" w:pos="7920"/>
        <w:tab w:val="right" w:leader="dot" w:pos="7371"/>
      </w:tabs>
      <w:spacing w:after="120"/>
      <w:ind w:left="1701" w:right="1701"/>
      <w:jc w:val="center"/>
    </w:pPr>
  </w:style>
  <w:style w:type="character" w:customStyle="1" w:styleId="NoteChar">
    <w:name w:val="Note Char"/>
    <w:rPr>
      <w:rFonts w:ascii="Calibri" w:eastAsia="Times New Roman" w:hAnsi="Calibri"/>
      <w:vanish/>
      <w:sz w:val="20"/>
      <w:szCs w:val="20"/>
      <w:lang w:eastAsia="en-GB"/>
    </w:rPr>
  </w:style>
  <w:style w:type="paragraph" w:customStyle="1" w:styleId="ListBullets">
    <w:name w:val="ListBullets"/>
    <w:basedOn w:val="Normal"/>
    <w:pPr>
      <w:numPr>
        <w:numId w:val="18"/>
      </w:numPr>
      <w:spacing w:after="120"/>
      <w:ind w:right="425"/>
    </w:pPr>
    <w:rPr>
      <w:rFonts w:ascii="Calibri" w:eastAsia="Times New Roman" w:hAnsi="Calibri"/>
      <w:sz w:val="20"/>
      <w:szCs w:val="20"/>
      <w:lang w:val="en-GB" w:eastAsia="en-GB"/>
    </w:rPr>
  </w:style>
  <w:style w:type="character" w:customStyle="1" w:styleId="DocRefChar0">
    <w:name w:val="Doc Ref Char"/>
    <w:rPr>
      <w:rFonts w:ascii="Calibri" w:eastAsia="Times New Roman" w:hAnsi="Calibri"/>
      <w:sz w:val="20"/>
      <w:szCs w:val="20"/>
      <w:lang w:val="en-GB" w:eastAsia="en-GB"/>
    </w:rPr>
  </w:style>
  <w:style w:type="character" w:customStyle="1" w:styleId="RefVerDateChar">
    <w:name w:val="RefVerDate Char"/>
    <w:rPr>
      <w:rFonts w:ascii="Calibri" w:eastAsia="Times New Roman" w:hAnsi="Calibri"/>
      <w:sz w:val="20"/>
      <w:szCs w:val="20"/>
      <w:lang w:val="en-GB" w:eastAsia="en-GB"/>
    </w:rPr>
  </w:style>
  <w:style w:type="paragraph" w:customStyle="1" w:styleId="ListNumbers">
    <w:name w:val="ListNumbers"/>
    <w:basedOn w:val="Normal"/>
    <w:pPr>
      <w:numPr>
        <w:numId w:val="20"/>
      </w:numPr>
      <w:spacing w:after="120"/>
      <w:ind w:right="425"/>
    </w:pPr>
    <w:rPr>
      <w:rFonts w:ascii="Calibri" w:eastAsia="Times New Roman" w:hAnsi="Calibri"/>
      <w:sz w:val="20"/>
      <w:szCs w:val="20"/>
      <w:lang w:val="en-GB" w:eastAsia="en-GB"/>
    </w:rPr>
  </w:style>
  <w:style w:type="character" w:customStyle="1" w:styleId="ListBulletsChar">
    <w:name w:val="ListBullets Char"/>
    <w:rPr>
      <w:rFonts w:ascii="Calibri" w:eastAsia="Times New Roman" w:hAnsi="Calibri"/>
      <w:sz w:val="20"/>
      <w:szCs w:val="20"/>
      <w:lang w:val="en-GB" w:eastAsia="en-GB"/>
    </w:rPr>
  </w:style>
  <w:style w:type="paragraph" w:customStyle="1" w:styleId="ListLetters">
    <w:name w:val="ListLetters"/>
    <w:basedOn w:val="ListNumbers"/>
    <w:pPr>
      <w:numPr>
        <w:numId w:val="19"/>
      </w:numPr>
    </w:pPr>
  </w:style>
  <w:style w:type="character" w:customStyle="1" w:styleId="ListNumbersChar">
    <w:name w:val="ListNumbers Char"/>
    <w:rPr>
      <w:rFonts w:ascii="Calibri" w:eastAsia="Times New Roman" w:hAnsi="Calibri"/>
      <w:sz w:val="20"/>
      <w:szCs w:val="20"/>
      <w:lang w:val="en-GB" w:eastAsia="en-GB"/>
    </w:rPr>
  </w:style>
  <w:style w:type="character" w:customStyle="1" w:styleId="ListLettersChar">
    <w:name w:val="ListLetters Char"/>
    <w:rPr>
      <w:rFonts w:ascii="Calibri" w:eastAsia="Times New Roman" w:hAnsi="Calibri"/>
      <w:sz w:val="20"/>
      <w:szCs w:val="20"/>
      <w:lang w:val="en-GB" w:eastAsia="en-GB"/>
    </w:rPr>
  </w:style>
  <w:style w:type="paragraph" w:customStyle="1" w:styleId="ReportDocFormBold">
    <w:name w:val="ReportDocFormBold"/>
    <w:basedOn w:val="Default"/>
    <w:pPr>
      <w:widowControl w:val="0"/>
    </w:pPr>
    <w:rPr>
      <w:rFonts w:eastAsia="Times New Roman" w:cs="Times New Roman"/>
      <w:b/>
      <w:bCs/>
      <w:sz w:val="20"/>
      <w:szCs w:val="20"/>
      <w:lang w:eastAsia="en-GB"/>
    </w:rPr>
  </w:style>
  <w:style w:type="paragraph" w:customStyle="1" w:styleId="ReportDocForm">
    <w:name w:val="ReportDocForm"/>
    <w:basedOn w:val="Default"/>
    <w:pPr>
      <w:widowControl w:val="0"/>
    </w:pPr>
    <w:rPr>
      <w:rFonts w:eastAsia="Times New Roman" w:cs="Times New Roman"/>
      <w:sz w:val="20"/>
      <w:szCs w:val="20"/>
      <w:lang w:eastAsia="en-GB"/>
    </w:rPr>
  </w:style>
  <w:style w:type="character" w:customStyle="1" w:styleId="ReportDocFormBoldChar">
    <w:name w:val="ReportDocFormBold Char"/>
    <w:rPr>
      <w:rFonts w:eastAsia="Times New Roman"/>
      <w:b/>
      <w:bCs/>
      <w:sz w:val="20"/>
      <w:szCs w:val="20"/>
      <w:lang w:val="en-GB" w:eastAsia="en-GB"/>
    </w:rPr>
  </w:style>
  <w:style w:type="paragraph" w:customStyle="1" w:styleId="ReportDocNote">
    <w:name w:val="ReportDocNote"/>
    <w:basedOn w:val="Default"/>
    <w:pPr>
      <w:widowControl w:val="0"/>
      <w:spacing w:after="330"/>
    </w:pPr>
    <w:rPr>
      <w:rFonts w:eastAsia="Times New Roman" w:cs="Times New Roman"/>
      <w:b/>
      <w:bCs/>
      <w:color w:val="auto"/>
      <w:sz w:val="20"/>
      <w:szCs w:val="20"/>
      <w:lang w:eastAsia="en-GB"/>
    </w:rPr>
  </w:style>
  <w:style w:type="character" w:customStyle="1" w:styleId="ReportDocFormChar">
    <w:name w:val="ReportDocForm Char"/>
    <w:rPr>
      <w:rFonts w:eastAsia="Times New Roman"/>
      <w:sz w:val="20"/>
      <w:szCs w:val="20"/>
      <w:lang w:val="en-GB" w:eastAsia="en-GB"/>
    </w:rPr>
  </w:style>
  <w:style w:type="paragraph" w:customStyle="1" w:styleId="ReportDocList">
    <w:name w:val="ReportDocList"/>
    <w:basedOn w:val="Default"/>
    <w:pPr>
      <w:widowControl w:val="0"/>
      <w:numPr>
        <w:numId w:val="17"/>
      </w:numPr>
      <w:tabs>
        <w:tab w:val="left" w:pos="0"/>
      </w:tabs>
      <w:spacing w:after="360"/>
    </w:pPr>
    <w:rPr>
      <w:rFonts w:eastAsia="Times New Roman" w:cs="Times New Roman"/>
      <w:sz w:val="20"/>
      <w:szCs w:val="20"/>
      <w:lang w:eastAsia="en-GB"/>
    </w:rPr>
  </w:style>
  <w:style w:type="character" w:customStyle="1" w:styleId="ReportDocNoteChar">
    <w:name w:val="ReportDocNote Char"/>
    <w:rPr>
      <w:rFonts w:eastAsia="Times New Roman"/>
      <w:b/>
      <w:bCs/>
      <w:color w:val="auto"/>
      <w:sz w:val="20"/>
      <w:szCs w:val="20"/>
      <w:lang w:val="en-GB" w:eastAsia="en-GB"/>
    </w:rPr>
  </w:style>
  <w:style w:type="character" w:customStyle="1" w:styleId="ReportDocListChar">
    <w:name w:val="ReportDocList Char"/>
    <w:rPr>
      <w:rFonts w:eastAsia="Times New Roman"/>
      <w:sz w:val="20"/>
      <w:szCs w:val="20"/>
      <w:lang w:val="en-GB" w:eastAsia="en-GB"/>
    </w:rPr>
  </w:style>
  <w:style w:type="character" w:customStyle="1" w:styleId="FollowedHyperlink1">
    <w:name w:val="FollowedHyperlink1"/>
    <w:rPr>
      <w:rFonts w:cs="Times New Roman"/>
      <w:color w:val="800080"/>
      <w:u w:val="single"/>
    </w:rPr>
  </w:style>
  <w:style w:type="paragraph" w:customStyle="1" w:styleId="Bibliography1">
    <w:name w:val="Bibliography1"/>
    <w:basedOn w:val="Normal"/>
    <w:next w:val="Normal"/>
    <w:pPr>
      <w:spacing w:after="160" w:line="254" w:lineRule="auto"/>
      <w:jc w:val="left"/>
    </w:pPr>
    <w:rPr>
      <w:rFonts w:ascii="Calibri" w:eastAsia="SimSun" w:hAnsi="Calibri"/>
      <w:color w:val="auto"/>
      <w:sz w:val="22"/>
      <w:lang w:val="en-GB"/>
    </w:rPr>
  </w:style>
  <w:style w:type="paragraph" w:styleId="TableofFigures">
    <w:name w:val="table of figures"/>
    <w:basedOn w:val="Normal"/>
    <w:next w:val="Normal"/>
    <w:pPr>
      <w:ind w:right="425"/>
    </w:pPr>
    <w:rPr>
      <w:rFonts w:eastAsia="Times New Roman" w:cs="Calibri"/>
      <w:lang w:val="en-GB"/>
    </w:rPr>
  </w:style>
  <w:style w:type="paragraph" w:customStyle="1" w:styleId="PDWNormal">
    <w:name w:val="PDW Normal"/>
    <w:basedOn w:val="Normal"/>
    <w:pPr>
      <w:tabs>
        <w:tab w:val="left" w:pos="454"/>
        <w:tab w:val="left" w:pos="907"/>
        <w:tab w:val="left" w:pos="1361"/>
        <w:tab w:val="left" w:pos="1814"/>
        <w:tab w:val="left" w:pos="2268"/>
        <w:tab w:val="left" w:pos="2722"/>
      </w:tabs>
      <w:overflowPunct w:val="0"/>
      <w:autoSpaceDE w:val="0"/>
      <w:jc w:val="left"/>
      <w:textAlignment w:val="baseline"/>
    </w:pPr>
    <w:rPr>
      <w:rFonts w:ascii="Times New Roman" w:eastAsia="Times New Roman" w:hAnsi="Times New Roman"/>
      <w:color w:val="auto"/>
      <w:sz w:val="19"/>
      <w:szCs w:val="20"/>
      <w:lang w:val="en-GB"/>
    </w:rPr>
  </w:style>
  <w:style w:type="paragraph" w:customStyle="1" w:styleId="Body10">
    <w:name w:val="Body 1"/>
    <w:pPr>
      <w:suppressAutoHyphens/>
    </w:pPr>
    <w:rPr>
      <w:rFonts w:ascii="Helvetica" w:eastAsia="Arial Unicode MS" w:hAnsi="Helvetica"/>
      <w:szCs w:val="20"/>
      <w:lang w:val="en-GB" w:eastAsia="en-GB"/>
    </w:rPr>
  </w:style>
  <w:style w:type="character" w:customStyle="1" w:styleId="apple-converted-space">
    <w:name w:val="apple-converted-space"/>
    <w:rPr>
      <w:rFonts w:cs="Times New Roman"/>
    </w:rPr>
  </w:style>
  <w:style w:type="paragraph" w:styleId="Revision">
    <w:name w:val="Revision"/>
    <w:pPr>
      <w:suppressAutoHyphens/>
    </w:pPr>
    <w:rPr>
      <w:rFonts w:ascii="Calibri" w:eastAsia="Times New Roman" w:hAnsi="Calibri" w:cs="Calibri"/>
      <w:sz w:val="22"/>
      <w:lang w:val="en-GB"/>
    </w:rPr>
  </w:style>
  <w:style w:type="paragraph" w:customStyle="1" w:styleId="Headinga">
    <w:name w:val="Heading"/>
    <w:basedOn w:val="Normal"/>
    <w:next w:val="BodyText"/>
    <w:pPr>
      <w:keepNext/>
      <w:pageBreakBefore/>
      <w:tabs>
        <w:tab w:val="right" w:pos="8335"/>
      </w:tabs>
      <w:spacing w:after="240" w:line="270" w:lineRule="atLeast"/>
      <w:ind w:left="-1021"/>
      <w:jc w:val="left"/>
      <w:outlineLvl w:val="0"/>
    </w:pPr>
    <w:rPr>
      <w:rFonts w:eastAsia="Times New Roman"/>
      <w:b/>
      <w:color w:val="auto"/>
      <w:sz w:val="26"/>
      <w:szCs w:val="24"/>
      <w:lang w:val="en-GB" w:eastAsia="en-GB"/>
    </w:rPr>
  </w:style>
  <w:style w:type="paragraph" w:customStyle="1" w:styleId="TableText0">
    <w:name w:val="Table Text"/>
    <w:basedOn w:val="Normal"/>
    <w:pPr>
      <w:spacing w:before="40" w:after="40" w:line="240" w:lineRule="atLeast"/>
      <w:contextualSpacing/>
      <w:jc w:val="left"/>
    </w:pPr>
    <w:rPr>
      <w:rFonts w:eastAsia="Times New Roman"/>
      <w:color w:val="auto"/>
      <w:sz w:val="20"/>
      <w:szCs w:val="24"/>
      <w:lang w:val="en-GB" w:eastAsia="en-GB"/>
    </w:rPr>
  </w:style>
  <w:style w:type="paragraph" w:customStyle="1" w:styleId="Annexsub-headings">
    <w:name w:val="Annex sub-headings"/>
    <w:basedOn w:val="Heading1"/>
    <w:pPr>
      <w:keepNext/>
      <w:keepLines/>
      <w:numPr>
        <w:numId w:val="21"/>
      </w:numPr>
      <w:pBdr>
        <w:top w:val="none" w:sz="0" w:space="0" w:color="auto"/>
        <w:bottom w:val="none" w:sz="0" w:space="0" w:color="auto"/>
      </w:pBdr>
      <w:spacing w:before="360" w:after="240" w:line="276" w:lineRule="auto"/>
      <w:jc w:val="left"/>
      <w:textAlignment w:val="auto"/>
    </w:pPr>
    <w:rPr>
      <w:rFonts w:eastAsia="Times New Roman"/>
      <w:bCs/>
      <w:color w:val="auto"/>
      <w:kern w:val="3"/>
      <w:szCs w:val="28"/>
      <w:lang w:val="en-GB"/>
    </w:rPr>
  </w:style>
  <w:style w:type="character" w:customStyle="1" w:styleId="AnnexChar">
    <w:name w:val="Annex Char"/>
    <w:rPr>
      <w:rFonts w:ascii="Cambria" w:eastAsia="Times New Roman" w:hAnsi="Cambria" w:cs="Calibri"/>
      <w:b/>
      <w:kern w:val="3"/>
      <w:sz w:val="40"/>
      <w:lang w:val="en-GB"/>
    </w:rPr>
  </w:style>
  <w:style w:type="character" w:customStyle="1" w:styleId="Annexsub-headingsChar">
    <w:name w:val="Annex sub-headings Char"/>
    <w:rPr>
      <w:rFonts w:eastAsia="Times New Roman"/>
      <w:b/>
      <w:bCs/>
      <w:color w:val="auto"/>
      <w:kern w:val="3"/>
      <w:szCs w:val="28"/>
      <w:lang w:val="en-GB"/>
    </w:rPr>
  </w:style>
  <w:style w:type="paragraph" w:customStyle="1" w:styleId="ZRDPFieldName">
    <w:name w:val="Z RDP Field Name"/>
    <w:basedOn w:val="Normal"/>
    <w:pPr>
      <w:spacing w:before="40" w:after="40"/>
      <w:contextualSpacing/>
      <w:jc w:val="left"/>
    </w:pPr>
    <w:rPr>
      <w:rFonts w:eastAsia="Times New Roman"/>
      <w:b/>
      <w:color w:val="auto"/>
      <w:sz w:val="20"/>
      <w:szCs w:val="20"/>
      <w:lang w:val="en-GB" w:eastAsia="en-GB"/>
    </w:rPr>
  </w:style>
  <w:style w:type="paragraph" w:customStyle="1" w:styleId="ZRDPFieldValue">
    <w:name w:val="Z RDP Field Value"/>
    <w:basedOn w:val="Normal"/>
    <w:pPr>
      <w:spacing w:before="40" w:after="40"/>
      <w:contextualSpacing/>
      <w:jc w:val="left"/>
    </w:pPr>
    <w:rPr>
      <w:rFonts w:eastAsia="Times New Roman"/>
      <w:color w:val="auto"/>
      <w:sz w:val="20"/>
      <w:szCs w:val="20"/>
      <w:lang w:val="en-GB" w:eastAsia="en-GB"/>
    </w:rPr>
  </w:style>
  <w:style w:type="character" w:customStyle="1" w:styleId="UnresolvedMention1">
    <w:name w:val="Unresolved Mention1"/>
    <w:basedOn w:val="DefaultParagraphFont"/>
    <w:rPr>
      <w:color w:val="808080"/>
      <w:shd w:val="clear" w:color="auto" w:fill="E6E6E6"/>
    </w:rPr>
  </w:style>
  <w:style w:type="character" w:customStyle="1" w:styleId="normaltextrun1">
    <w:name w:val="normaltextrun1"/>
    <w:basedOn w:val="DefaultParagraphFont"/>
  </w:style>
  <w:style w:type="character" w:customStyle="1" w:styleId="scxw231889641">
    <w:name w:val="scxw231889641"/>
    <w:basedOn w:val="DefaultParagraphFont"/>
  </w:style>
  <w:style w:type="character" w:customStyle="1" w:styleId="tabchar">
    <w:name w:val="tabchar"/>
    <w:basedOn w:val="DefaultParagraphFont"/>
  </w:style>
  <w:style w:type="character" w:customStyle="1" w:styleId="superscript">
    <w:name w:val="superscript"/>
    <w:basedOn w:val="DefaultParagraphFont"/>
  </w:style>
  <w:style w:type="paragraph" w:customStyle="1" w:styleId="BSstyle1">
    <w:name w:val="BSstyle1"/>
    <w:basedOn w:val="Paragraph0"/>
    <w:next w:val="Paragraph0"/>
    <w:pPr>
      <w:tabs>
        <w:tab w:val="clear" w:pos="720"/>
      </w:tabs>
      <w:spacing w:before="120" w:after="120"/>
    </w:pPr>
    <w:rPr>
      <w:b/>
      <w:sz w:val="28"/>
    </w:rPr>
  </w:style>
  <w:style w:type="paragraph" w:customStyle="1" w:styleId="Figuretitle">
    <w:name w:val="Figure title"/>
    <w:basedOn w:val="Normal"/>
    <w:next w:val="Normal"/>
    <w:pPr>
      <w:jc w:val="left"/>
    </w:pPr>
    <w:rPr>
      <w:rFonts w:ascii="Times New Roman" w:eastAsia="Times New Roman" w:hAnsi="Times New Roman"/>
      <w:b/>
      <w:color w:val="auto"/>
      <w:szCs w:val="20"/>
      <w:lang w:val="en-GB"/>
    </w:rPr>
  </w:style>
  <w:style w:type="paragraph" w:customStyle="1" w:styleId="StyleHeading1Allcaps">
    <w:name w:val="Style Heading 1 + All caps"/>
    <w:basedOn w:val="Heading1"/>
    <w:pPr>
      <w:keepNext/>
      <w:pageBreakBefore/>
      <w:numPr>
        <w:numId w:val="0"/>
      </w:numPr>
      <w:pBdr>
        <w:top w:val="none" w:sz="0" w:space="0" w:color="auto"/>
        <w:bottom w:val="none" w:sz="0" w:space="0" w:color="auto"/>
      </w:pBdr>
      <w:spacing w:before="480" w:after="0" w:line="240" w:lineRule="auto"/>
      <w:jc w:val="left"/>
      <w:textAlignment w:val="auto"/>
    </w:pPr>
    <w:rPr>
      <w:rFonts w:ascii="Times New Roman" w:eastAsia="Times New Roman" w:hAnsi="Times New Roman"/>
      <w:color w:val="auto"/>
      <w:sz w:val="48"/>
      <w:szCs w:val="28"/>
      <w:lang w:val="en-GB"/>
    </w:rPr>
  </w:style>
  <w:style w:type="character" w:customStyle="1" w:styleId="StyleHeading1AllcapsChar">
    <w:name w:val="Style Heading 1 + All caps Char"/>
    <w:rPr>
      <w:rFonts w:ascii="Times New Roman" w:eastAsia="Times New Roman" w:hAnsi="Times New Roman"/>
      <w:b/>
      <w:color w:val="auto"/>
      <w:sz w:val="48"/>
      <w:szCs w:val="28"/>
      <w:lang w:val="en-GB"/>
    </w:rPr>
  </w:style>
  <w:style w:type="paragraph" w:customStyle="1" w:styleId="Tabletitle">
    <w:name w:val="Table title"/>
    <w:basedOn w:val="Figuretitle"/>
    <w:next w:val="Paragraph0"/>
  </w:style>
  <w:style w:type="paragraph" w:customStyle="1" w:styleId="N1">
    <w:name w:val="N1"/>
    <w:basedOn w:val="Normal"/>
    <w:next w:val="N2"/>
    <w:pPr>
      <w:spacing w:before="160" w:line="220" w:lineRule="atLeast"/>
      <w:ind w:left="360" w:hanging="360"/>
    </w:pPr>
    <w:rPr>
      <w:rFonts w:ascii="Times New Roman" w:eastAsia="Times New Roman" w:hAnsi="Times New Roman"/>
      <w:color w:val="auto"/>
      <w:sz w:val="21"/>
      <w:szCs w:val="20"/>
      <w:lang w:val="en-GB"/>
    </w:rPr>
  </w:style>
  <w:style w:type="paragraph" w:customStyle="1" w:styleId="N2">
    <w:name w:val="N2"/>
    <w:basedOn w:val="N1"/>
    <w:pPr>
      <w:spacing w:before="80"/>
    </w:pPr>
  </w:style>
  <w:style w:type="paragraph" w:customStyle="1" w:styleId="N3">
    <w:name w:val="N3"/>
    <w:basedOn w:val="N2"/>
  </w:style>
  <w:style w:type="paragraph" w:customStyle="1" w:styleId="N4">
    <w:name w:val="N4"/>
    <w:basedOn w:val="N3"/>
  </w:style>
  <w:style w:type="paragraph" w:customStyle="1" w:styleId="N5">
    <w:name w:val="N5"/>
    <w:basedOn w:val="N4"/>
    <w:pPr>
      <w:tabs>
        <w:tab w:val="left" w:pos="1701"/>
      </w:tabs>
      <w:ind w:left="1701" w:hanging="567"/>
    </w:pPr>
  </w:style>
  <w:style w:type="character" w:customStyle="1" w:styleId="StyleFootnoteReferenceArial">
    <w:name w:val="Style Footnote Reference + Arial"/>
    <w:rPr>
      <w:rFonts w:ascii="Arial" w:hAnsi="Arial"/>
      <w:position w:val="0"/>
      <w:sz w:val="20"/>
      <w:vertAlign w:val="superscript"/>
    </w:rPr>
  </w:style>
  <w:style w:type="character" w:customStyle="1" w:styleId="StyleFootnoteReferenceArialBlack">
    <w:name w:val="Style Footnote Reference + Arial Black"/>
    <w:rPr>
      <w:rFonts w:ascii="Arial" w:hAnsi="Arial"/>
      <w:color w:val="000000"/>
    </w:rPr>
  </w:style>
  <w:style w:type="character" w:customStyle="1" w:styleId="zoomhighlight">
    <w:name w:val="zoomhighlight"/>
    <w:basedOn w:val="DefaultParagraphFont"/>
  </w:style>
  <w:style w:type="paragraph" w:customStyle="1" w:styleId="JSP101-Paragraph">
    <w:name w:val="JSP101 - Paragraph"/>
    <w:basedOn w:val="Normal"/>
    <w:pPr>
      <w:tabs>
        <w:tab w:val="left" w:pos="2880"/>
      </w:tabs>
      <w:spacing w:after="240"/>
      <w:ind w:left="2880"/>
      <w:jc w:val="left"/>
    </w:pPr>
    <w:rPr>
      <w:rFonts w:ascii="Times New Roman" w:eastAsia="Times New Roman" w:hAnsi="Times New Roman"/>
      <w:color w:val="auto"/>
      <w:szCs w:val="20"/>
      <w:lang w:val="en-GB" w:eastAsia="en-GB"/>
    </w:rPr>
  </w:style>
  <w:style w:type="paragraph" w:customStyle="1" w:styleId="msonospacing0">
    <w:name w:val="msonospacing"/>
    <w:basedOn w:val="Normal"/>
    <w:pPr>
      <w:jc w:val="left"/>
    </w:pPr>
    <w:rPr>
      <w:rFonts w:ascii="Calibri" w:eastAsia="Times New Roman" w:hAnsi="Calibri"/>
      <w:color w:val="auto"/>
      <w:sz w:val="22"/>
      <w:lang w:val="en-GB" w:eastAsia="en-GB"/>
    </w:rPr>
  </w:style>
  <w:style w:type="character" w:customStyle="1" w:styleId="CharChar17">
    <w:name w:val="Char Char17"/>
    <w:rPr>
      <w:rFonts w:ascii="Arial" w:eastAsia="SimSun" w:hAnsi="Arial" w:cs="Arial"/>
      <w:sz w:val="24"/>
      <w:szCs w:val="24"/>
      <w:lang w:val="en-GB" w:eastAsia="zh-CN" w:bidi="ar-SA"/>
    </w:rPr>
  </w:style>
  <w:style w:type="paragraph" w:customStyle="1" w:styleId="msolistparagraph0">
    <w:name w:val="msolistparagraph"/>
    <w:basedOn w:val="Normal"/>
    <w:pPr>
      <w:ind w:left="720"/>
      <w:jc w:val="left"/>
    </w:pPr>
    <w:rPr>
      <w:rFonts w:ascii="Calibri" w:eastAsia="Times New Roman" w:hAnsi="Calibri" w:cs="Arial"/>
      <w:color w:val="auto"/>
      <w:sz w:val="22"/>
      <w:lang w:val="en-GB" w:eastAsia="en-GB"/>
    </w:rPr>
  </w:style>
  <w:style w:type="paragraph" w:customStyle="1" w:styleId="TableTitle0">
    <w:name w:val="Table Title"/>
    <w:basedOn w:val="Normal"/>
    <w:next w:val="Normal"/>
    <w:pPr>
      <w:spacing w:before="120" w:after="240"/>
      <w:jc w:val="center"/>
    </w:pPr>
    <w:rPr>
      <w:rFonts w:eastAsia="Cambria"/>
      <w:color w:val="auto"/>
      <w:szCs w:val="24"/>
      <w:lang w:val="en-GB"/>
    </w:rPr>
  </w:style>
  <w:style w:type="paragraph" w:customStyle="1" w:styleId="default0">
    <w:name w:val="default"/>
    <w:basedOn w:val="Normal"/>
    <w:pPr>
      <w:autoSpaceDE w:val="0"/>
      <w:jc w:val="left"/>
    </w:pPr>
    <w:rPr>
      <w:rFonts w:eastAsia="Times New Roman" w:cs="Arial"/>
      <w:szCs w:val="24"/>
      <w:lang w:val="en-GB" w:eastAsia="en-GB"/>
    </w:rPr>
  </w:style>
  <w:style w:type="paragraph" w:customStyle="1" w:styleId="xmsonormal">
    <w:name w:val="x_msonormal"/>
    <w:basedOn w:val="Normal"/>
    <w:pPr>
      <w:jc w:val="left"/>
    </w:pPr>
    <w:rPr>
      <w:rFonts w:ascii="Calibri" w:eastAsia="Calibri" w:hAnsi="Calibri" w:cs="Calibri"/>
      <w:color w:val="auto"/>
      <w:sz w:val="22"/>
      <w:lang w:val="en-GB" w:eastAsia="en-GB"/>
    </w:rPr>
  </w:style>
  <w:style w:type="character" w:customStyle="1" w:styleId="UnresolvedMention2">
    <w:name w:val="Unresolved Mention2"/>
    <w:basedOn w:val="DefaultParagraphFont"/>
    <w:rPr>
      <w:color w:val="808080"/>
      <w:shd w:val="clear" w:color="auto" w:fill="E6E6E6"/>
    </w:rPr>
  </w:style>
  <w:style w:type="paragraph" w:customStyle="1" w:styleId="DW-Level1">
    <w:name w:val="DW-Level1"/>
    <w:pPr>
      <w:tabs>
        <w:tab w:val="left" w:pos="567"/>
        <w:tab w:val="left" w:pos="1134"/>
        <w:tab w:val="left" w:pos="1701"/>
        <w:tab w:val="left" w:pos="2268"/>
      </w:tabs>
      <w:suppressAutoHyphens/>
      <w:spacing w:after="120"/>
      <w:ind w:left="360" w:hanging="360"/>
      <w:outlineLvl w:val="0"/>
    </w:pPr>
    <w:rPr>
      <w:rFonts w:eastAsia="Calibri" w:cs="Arial"/>
      <w:color w:val="auto"/>
      <w:sz w:val="22"/>
      <w:lang w:val="en-GB"/>
    </w:rPr>
  </w:style>
  <w:style w:type="paragraph" w:customStyle="1" w:styleId="DW-Level2">
    <w:name w:val="DW-Level2"/>
    <w:basedOn w:val="DW-Level1"/>
    <w:pPr>
      <w:ind w:left="720"/>
      <w:outlineLvl w:val="1"/>
    </w:pPr>
  </w:style>
  <w:style w:type="paragraph" w:customStyle="1" w:styleId="DW-Level3">
    <w:name w:val="DW-Level3"/>
    <w:basedOn w:val="DW-Level2"/>
    <w:pPr>
      <w:ind w:left="1080"/>
      <w:outlineLvl w:val="2"/>
    </w:pPr>
  </w:style>
  <w:style w:type="paragraph" w:customStyle="1" w:styleId="DW-Level4">
    <w:name w:val="DW-Level4"/>
    <w:basedOn w:val="DW-Level3"/>
    <w:pPr>
      <w:tabs>
        <w:tab w:val="left" w:pos="360"/>
      </w:tabs>
      <w:ind w:left="1440"/>
    </w:pPr>
  </w:style>
  <w:style w:type="character" w:customStyle="1" w:styleId="spellingerror">
    <w:name w:val="spellingerror"/>
    <w:basedOn w:val="DefaultParagraphFont"/>
  </w:style>
  <w:style w:type="character" w:customStyle="1" w:styleId="UnresolvedMention3">
    <w:name w:val="Unresolved Mention3"/>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customStyle="1" w:styleId="highlightcolorgrey">
    <w:name w:val="highlightcolorgrey"/>
    <w:basedOn w:val="DefaultParagraphFont"/>
  </w:style>
  <w:style w:type="character" w:customStyle="1" w:styleId="TOC3Char">
    <w:name w:val="TOC 3 Char"/>
    <w:basedOn w:val="NormalWebChar"/>
    <w:rPr>
      <w:rFonts w:ascii="Times New Roman" w:eastAsia="Yu Mincho" w:hAnsi="Times New Roman"/>
      <w:color w:val="auto"/>
      <w:szCs w:val="24"/>
      <w:lang w:val="en-GB" w:eastAsia="en-GB"/>
    </w:rPr>
  </w:style>
  <w:style w:type="paragraph" w:styleId="IndexHeading">
    <w:name w:val="index heading"/>
    <w:basedOn w:val="Normal"/>
    <w:next w:val="Index1"/>
    <w:pPr>
      <w:spacing w:after="5" w:line="244" w:lineRule="auto"/>
      <w:ind w:left="12" w:right="152" w:hanging="10"/>
    </w:pPr>
    <w:rPr>
      <w:rFonts w:ascii="Calibri Light" w:eastAsia="Yu Gothic Light" w:hAnsi="Calibri Light"/>
      <w:b/>
      <w:bCs/>
      <w:lang w:val="en-GB" w:eastAsia="en-GB"/>
    </w:rPr>
  </w:style>
  <w:style w:type="paragraph" w:customStyle="1" w:styleId="xmsolistparagraph">
    <w:name w:val="x_msolistparagraph"/>
    <w:basedOn w:val="Normal"/>
    <w:pPr>
      <w:ind w:left="720"/>
      <w:jc w:val="left"/>
    </w:pPr>
    <w:rPr>
      <w:rFonts w:ascii="Calibri" w:eastAsia="Calibri" w:hAnsi="Calibri" w:cs="Calibri"/>
      <w:color w:val="auto"/>
      <w:sz w:val="22"/>
      <w:lang w:val="en-GB" w:eastAsia="en-GB"/>
    </w:rPr>
  </w:style>
  <w:style w:type="paragraph" w:customStyle="1" w:styleId="JSP822Chapter">
    <w:name w:val="JSP 822 Chapter"/>
    <w:basedOn w:val="Heading1"/>
    <w:pPr>
      <w:keepNext/>
      <w:keepLines/>
      <w:numPr>
        <w:numId w:val="0"/>
      </w:numPr>
      <w:pBdr>
        <w:top w:val="none" w:sz="0" w:space="0" w:color="auto"/>
        <w:bottom w:val="none" w:sz="0" w:space="0" w:color="auto"/>
      </w:pBdr>
      <w:spacing w:before="0" w:after="0" w:line="240" w:lineRule="auto"/>
      <w:ind w:left="10" w:hanging="10"/>
      <w:jc w:val="left"/>
      <w:textAlignment w:val="auto"/>
    </w:pPr>
    <w:rPr>
      <w:rFonts w:cs="Arial"/>
      <w:bCs/>
      <w:sz w:val="48"/>
      <w:szCs w:val="48"/>
      <w:lang w:val="en-GB" w:eastAsia="en-GB"/>
    </w:rPr>
  </w:style>
  <w:style w:type="paragraph" w:customStyle="1" w:styleId="JSP822SectHead">
    <w:name w:val="JSP 822 Sect Head"/>
    <w:basedOn w:val="Heading2"/>
    <w:pPr>
      <w:keepNext/>
      <w:keepLines/>
      <w:numPr>
        <w:ilvl w:val="0"/>
        <w:numId w:val="0"/>
      </w:numPr>
      <w:spacing w:line="240" w:lineRule="auto"/>
      <w:ind w:left="10" w:hanging="10"/>
      <w:jc w:val="left"/>
      <w:textAlignment w:val="auto"/>
    </w:pPr>
    <w:rPr>
      <w:rFonts w:cs="Arial"/>
      <w:color w:val="4F213A"/>
      <w:sz w:val="28"/>
      <w:lang w:val="en-GB" w:eastAsia="en-GB"/>
    </w:rPr>
  </w:style>
  <w:style w:type="paragraph" w:customStyle="1" w:styleId="JSP822SectSub">
    <w:name w:val="JSP 822 Sect Sub"/>
    <w:basedOn w:val="Heading3"/>
    <w:pPr>
      <w:keepNext/>
      <w:keepLines/>
      <w:numPr>
        <w:ilvl w:val="0"/>
        <w:numId w:val="0"/>
      </w:numPr>
      <w:spacing w:after="5" w:line="240" w:lineRule="auto"/>
      <w:ind w:left="10" w:hanging="10"/>
      <w:jc w:val="left"/>
      <w:textAlignment w:val="auto"/>
    </w:pPr>
    <w:rPr>
      <w:rFonts w:cs="Arial"/>
      <w:b/>
      <w:color w:val="4F213A"/>
      <w:szCs w:val="20"/>
      <w:lang w:val="en-GB" w:eastAsia="en-GB"/>
    </w:rPr>
  </w:style>
  <w:style w:type="character" w:customStyle="1" w:styleId="JSP822SectHeadChar">
    <w:name w:val="JSP 822 Sect Head Char"/>
    <w:basedOn w:val="Heading2Char"/>
    <w:rPr>
      <w:rFonts w:eastAsia="Arial" w:cs="Arial"/>
      <w:b/>
      <w:color w:val="4F213A"/>
      <w:sz w:val="28"/>
      <w:lang w:val="en-GB" w:eastAsia="en-GB"/>
    </w:rPr>
  </w:style>
  <w:style w:type="character" w:customStyle="1" w:styleId="JSP822SectSubChar">
    <w:name w:val="JSP 822 Sect Sub Char"/>
    <w:basedOn w:val="Heading3Char"/>
    <w:rPr>
      <w:rFonts w:eastAsia="Arial" w:cs="Arial"/>
      <w:b/>
      <w:color w:val="4F213A"/>
      <w:szCs w:val="20"/>
      <w:lang w:val="en-GB" w:eastAsia="en-GB"/>
    </w:rPr>
  </w:style>
  <w:style w:type="character" w:customStyle="1" w:styleId="fontsizelarge">
    <w:name w:val="fontsizelarge"/>
    <w:basedOn w:val="DefaultParagraphFont"/>
  </w:style>
  <w:style w:type="character" w:customStyle="1" w:styleId="fontsizesmall">
    <w:name w:val="fontsizesmall"/>
    <w:basedOn w:val="DefaultParagraphFont"/>
  </w:style>
  <w:style w:type="numbering" w:customStyle="1" w:styleId="WWOutlineListStyle">
    <w:name w:val="WW_OutlineListStyle"/>
    <w:basedOn w:val="NoList"/>
    <w:pPr>
      <w:numPr>
        <w:numId w:val="2"/>
      </w:numPr>
    </w:pPr>
  </w:style>
  <w:style w:type="numbering" w:customStyle="1" w:styleId="DefenceWritingLists">
    <w:name w:val="DefenceWritingLists"/>
    <w:basedOn w:val="NoList"/>
    <w:pPr>
      <w:numPr>
        <w:numId w:val="3"/>
      </w:numPr>
    </w:pPr>
  </w:style>
  <w:style w:type="numbering" w:customStyle="1" w:styleId="LFO1">
    <w:name w:val="LFO1"/>
    <w:basedOn w:val="NoList"/>
    <w:pPr>
      <w:numPr>
        <w:numId w:val="4"/>
      </w:numPr>
    </w:pPr>
  </w:style>
  <w:style w:type="numbering" w:customStyle="1" w:styleId="LFO2">
    <w:name w:val="LFO2"/>
    <w:basedOn w:val="NoList"/>
    <w:pPr>
      <w:numPr>
        <w:numId w:val="5"/>
      </w:numPr>
    </w:pPr>
  </w:style>
  <w:style w:type="numbering" w:customStyle="1" w:styleId="LFO3">
    <w:name w:val="LFO3"/>
    <w:basedOn w:val="NoList"/>
    <w:pPr>
      <w:numPr>
        <w:numId w:val="6"/>
      </w:numPr>
    </w:pPr>
  </w:style>
  <w:style w:type="numbering" w:customStyle="1" w:styleId="LFO8">
    <w:name w:val="LFO8"/>
    <w:basedOn w:val="NoList"/>
    <w:pPr>
      <w:numPr>
        <w:numId w:val="7"/>
      </w:numPr>
    </w:pPr>
  </w:style>
  <w:style w:type="numbering" w:customStyle="1" w:styleId="LFO18">
    <w:name w:val="LFO18"/>
    <w:basedOn w:val="NoList"/>
    <w:pPr>
      <w:numPr>
        <w:numId w:val="8"/>
      </w:numPr>
    </w:pPr>
  </w:style>
  <w:style w:type="numbering" w:customStyle="1" w:styleId="LFO19">
    <w:name w:val="LFO19"/>
    <w:basedOn w:val="NoList"/>
    <w:pPr>
      <w:numPr>
        <w:numId w:val="9"/>
      </w:numPr>
    </w:pPr>
  </w:style>
  <w:style w:type="numbering" w:customStyle="1" w:styleId="LFO20">
    <w:name w:val="LFO20"/>
    <w:basedOn w:val="NoList"/>
    <w:pPr>
      <w:numPr>
        <w:numId w:val="10"/>
      </w:numPr>
    </w:pPr>
  </w:style>
  <w:style w:type="numbering" w:customStyle="1" w:styleId="LFO21">
    <w:name w:val="LFO21"/>
    <w:basedOn w:val="NoList"/>
    <w:pPr>
      <w:numPr>
        <w:numId w:val="11"/>
      </w:numPr>
    </w:pPr>
  </w:style>
  <w:style w:type="numbering" w:customStyle="1" w:styleId="LFO22">
    <w:name w:val="LFO22"/>
    <w:basedOn w:val="NoList"/>
    <w:pPr>
      <w:numPr>
        <w:numId w:val="12"/>
      </w:numPr>
    </w:pPr>
  </w:style>
  <w:style w:type="numbering" w:customStyle="1" w:styleId="LFO23">
    <w:name w:val="LFO23"/>
    <w:basedOn w:val="NoList"/>
    <w:pPr>
      <w:numPr>
        <w:numId w:val="13"/>
      </w:numPr>
    </w:pPr>
  </w:style>
  <w:style w:type="numbering" w:customStyle="1" w:styleId="LFO24">
    <w:name w:val="LFO24"/>
    <w:basedOn w:val="NoList"/>
    <w:pPr>
      <w:numPr>
        <w:numId w:val="14"/>
      </w:numPr>
    </w:pPr>
  </w:style>
  <w:style w:type="numbering" w:customStyle="1" w:styleId="LFO25">
    <w:name w:val="LFO25"/>
    <w:basedOn w:val="NoList"/>
    <w:pPr>
      <w:numPr>
        <w:numId w:val="15"/>
      </w:numPr>
    </w:pPr>
  </w:style>
  <w:style w:type="numbering" w:customStyle="1" w:styleId="LFO26">
    <w:name w:val="LFO26"/>
    <w:basedOn w:val="NoList"/>
    <w:pPr>
      <w:numPr>
        <w:numId w:val="16"/>
      </w:numPr>
    </w:pPr>
  </w:style>
  <w:style w:type="numbering" w:customStyle="1" w:styleId="LFO27">
    <w:name w:val="LFO27"/>
    <w:basedOn w:val="NoList"/>
    <w:pPr>
      <w:numPr>
        <w:numId w:val="17"/>
      </w:numPr>
    </w:pPr>
  </w:style>
  <w:style w:type="numbering" w:customStyle="1" w:styleId="LFO28">
    <w:name w:val="LFO28"/>
    <w:basedOn w:val="NoList"/>
    <w:pPr>
      <w:numPr>
        <w:numId w:val="18"/>
      </w:numPr>
    </w:pPr>
  </w:style>
  <w:style w:type="numbering" w:customStyle="1" w:styleId="LFO29">
    <w:name w:val="LFO29"/>
    <w:basedOn w:val="NoList"/>
    <w:pPr>
      <w:numPr>
        <w:numId w:val="19"/>
      </w:numPr>
    </w:pPr>
  </w:style>
  <w:style w:type="numbering" w:customStyle="1" w:styleId="LFO30">
    <w:name w:val="LFO30"/>
    <w:basedOn w:val="NoList"/>
    <w:pPr>
      <w:numPr>
        <w:numId w:val="20"/>
      </w:numPr>
    </w:pPr>
  </w:style>
  <w:style w:type="numbering" w:customStyle="1" w:styleId="LFO31">
    <w:name w:val="LFO31"/>
    <w:basedOn w:val="NoList"/>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modgovuk.sharepoint.com/:f:/r/sites/people-tesrr-policy/JSP822/Shared%20Documents/Documents%20referenced%20in%20JSP%20822/Vol%202%20-%20Individual%20Training/Chapter%203/Suggested%20TrAD%20Templates?csf=1&amp;web=1&amp;e=yugqGB" TargetMode="External"/><Relationship Id="rId26" Type="http://schemas.openxmlformats.org/officeDocument/2006/relationships/hyperlink" Target="https://modgovuk.sharepoint.com/:f:/r/sites/people-tesrr-policy/JSP822/Shared%20Documents/Documents%20referenced%20in%20JSP%20822/Vol%202%20-%20Individual%20Training/Chapter%204/Suggested%20TrAD%20Templates?csf=1&amp;web=1&amp;e=YJAIeG" TargetMode="External"/><Relationship Id="rId39" Type="http://schemas.openxmlformats.org/officeDocument/2006/relationships/footer" Target="footer9.xml"/><Relationship Id="rId21" Type="http://schemas.openxmlformats.org/officeDocument/2006/relationships/hyperlink" Target="https://modgovuk.sharepoint.com/:b:/r/sites/people-tesrr-policy/JSP822/Shared%20Documents/Documents%20referenced%20in%20JSP%20822/Vol%202%20-%20Individual%20Training/Chapter%203/Defence%20Trainer%20Competency%20Framework/DTEF%201%20Defence%20Trainer%20Competency%20Framework%20V1.1%20Sept%202022.pdf?csf=1&amp;web=1&amp;e=WZqc9j" TargetMode="External"/><Relationship Id="rId34" Type="http://schemas.openxmlformats.org/officeDocument/2006/relationships/footer" Target="footer8.xml"/><Relationship Id="rId42" Type="http://schemas.openxmlformats.org/officeDocument/2006/relationships/hyperlink" Target="https://modgovuk.sharepoint.com/teams/MOD-DTSMS/SitePages/Delivery-of-Individual-Training.aspx" TargetMode="External"/><Relationship Id="rId47" Type="http://schemas.openxmlformats.org/officeDocument/2006/relationships/hyperlink" Target="https://modgovuk.sharepoint.com/sites/people-tesrr-policy/JSP822/SitePages/Defence-Code-of-Practice-for-Trainers.aspx" TargetMode="External"/><Relationship Id="rId50" Type="http://schemas.openxmlformats.org/officeDocument/2006/relationships/image" Target="media/image3.png"/><Relationship Id="rId55" Type="http://schemas.openxmlformats.org/officeDocument/2006/relationships/hyperlink" Target="https://modgovuk.sharepoint.com/sites/people-tesrr-policy/JSP822/Amendments%20Record/SitePages/JSP-822-V5.0,-Volume-2-V1.0.aspx" TargetMode="External"/><Relationship Id="rId7" Type="http://schemas.openxmlformats.org/officeDocument/2006/relationships/hyperlink" Target="https://modgovuk.sharepoint.com/sites/people-tesrr-policy/DTSMS" TargetMode="External"/><Relationship Id="rId2" Type="http://schemas.openxmlformats.org/officeDocument/2006/relationships/styles" Target="styles.xml"/><Relationship Id="rId16" Type="http://schemas.openxmlformats.org/officeDocument/2006/relationships/hyperlink" Target="https://modgovuk.sharepoint.com/sites/people-tesrr-policy/DTSMS/Shared%20Documents/Forms/AllItems.aspx?id=%2Fsites%2Fpeople%2Dtesrr%2Dpolicy%2FDTSMS%2FShared%20Documents%2FDTSMS%20PDF%20Format%2FDTSM%201%20Governance%20of%20Individual%20Training%202023%20Edition%20V1%2E0%2Epdf&amp;parent=%2Fsites%2Fpeople%2Dtesrr%2Dpolicy%2FDTSMS%2FShared%20Documents%2FDTSMS%20PDF%20Format" TargetMode="External"/><Relationship Id="rId29" Type="http://schemas.openxmlformats.org/officeDocument/2006/relationships/header" Target="header6.xml"/><Relationship Id="rId11" Type="http://schemas.openxmlformats.org/officeDocument/2006/relationships/image" Target="media/image2.png"/><Relationship Id="rId24" Type="http://schemas.openxmlformats.org/officeDocument/2006/relationships/hyperlink" Target="https://modgovuk.sharepoint.com/teams/MOD-DTSMS/SitePages/Analysis-of-Individual-Training.aspx" TargetMode="External"/><Relationship Id="rId32" Type="http://schemas.openxmlformats.org/officeDocument/2006/relationships/footer" Target="footer7.xml"/><Relationship Id="rId37" Type="http://schemas.openxmlformats.org/officeDocument/2006/relationships/hyperlink" Target="https://modgovuk.sharepoint.com/:f:/r/sites/people-tesrr-policy/JSP822/Shared%20Documents/Documents%20referenced%20in%20JSP%20822/Vol%202%20-%20Individual%20Training/Chapter%205/Suggested%20TrAD%20Templates?csf=1&amp;web=1&amp;e=FmJISR" TargetMode="External"/><Relationship Id="rId40" Type="http://schemas.openxmlformats.org/officeDocument/2006/relationships/header" Target="header10.xml"/><Relationship Id="rId45" Type="http://schemas.openxmlformats.org/officeDocument/2006/relationships/hyperlink" Target="https://modgovuk.sharepoint.com/teams/MOD-DTSMS/SitePages/Delivery-of-Individual-Training.aspx" TargetMode="External"/><Relationship Id="rId53" Type="http://schemas.openxmlformats.org/officeDocument/2006/relationships/hyperlink" Target="https://modgovuk.sharepoint.com/sites/people-tesrr-policy/JSP822/Amendments%20Record/SitePages/JSP-822-V7.0,-Volume-2-V3.0.aspx" TargetMode="External"/><Relationship Id="rId58" Type="http://schemas.openxmlformats.org/officeDocument/2006/relationships/hyperlink" Target="https://modgovuk.sharepoint.com/sites/people-tesrr-policy/JSP822/SitePages/Glossary.aspx"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3.xml"/><Relationship Id="rId14" Type="http://schemas.openxmlformats.org/officeDocument/2006/relationships/hyperlink" Target="https://modgovuk.sharepoint.com/sites/people-tesrr-policy/TRAHub" TargetMode="External"/><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footer" Target="footer6.xml"/><Relationship Id="rId35" Type="http://schemas.openxmlformats.org/officeDocument/2006/relationships/hyperlink" Target="https://modgovuk.sharepoint.com/teams/MOD-DTSMS/SitePages/Designing-Individual-Training.aspx" TargetMode="External"/><Relationship Id="rId43" Type="http://schemas.openxmlformats.org/officeDocument/2006/relationships/hyperlink" Target="https://modgovuk.sharepoint.com/teams/MOD-DTSMS/SitePages/Evaluation-of-Individual-Training.aspx" TargetMode="External"/><Relationship Id="rId48" Type="http://schemas.openxmlformats.org/officeDocument/2006/relationships/header" Target="header11.xml"/><Relationship Id="rId56" Type="http://schemas.openxmlformats.org/officeDocument/2006/relationships/hyperlink" Target="https://modgovuk.sharepoint.com/sites/IntranetDiversityAndInclusion" TargetMode="External"/><Relationship Id="rId8" Type="http://schemas.openxmlformats.org/officeDocument/2006/relationships/hyperlink" Target="https://gbr01.safelinks.protection.outlook.com/?url=https%3A%2F%2Fwww.gov.uk%2Fgovernment%2Fpublications%2Fjsp-822-governance-and-management-of-defence-individual-training-education-and-skills&amp;data=05|01|Steven.Johnson229%40mod.gov.uk|9a6d6aa66083403e78a508dbea7f4dcb|be7760ed5953484bae95d0a16dfa09e5|0|0|638361604704128729|Unknown|TWFpbGZsb3d8eyJWIjoiMC4wLjAwMDAiLCJQIjoiV2luMzIiLCJBTiI6Ik1haWwiLCJXVCI6Mn0%3D|3000|||&amp;sdata=I8pct4zLiq%2Bc3mTIHZRXiNo8GJnCJ5fXiDxWFaRhBVc%3D&amp;reserved=0" TargetMode="External"/><Relationship Id="rId51" Type="http://schemas.openxmlformats.org/officeDocument/2006/relationships/header" Target="header12.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modgovuk.sharepoint.com/sites/people-tesrr-policy/TRAHub/Lists/TRA%20Database/AllItems.aspx?as=json" TargetMode="External"/><Relationship Id="rId25" Type="http://schemas.openxmlformats.org/officeDocument/2006/relationships/hyperlink" Target="https://modgovuk.sharepoint.com/sites/people-tesrr-policy/TRAHub" TargetMode="External"/><Relationship Id="rId33" Type="http://schemas.openxmlformats.org/officeDocument/2006/relationships/header" Target="header8.xml"/><Relationship Id="rId38" Type="http://schemas.openxmlformats.org/officeDocument/2006/relationships/header" Target="header9.xml"/><Relationship Id="rId46" Type="http://schemas.openxmlformats.org/officeDocument/2006/relationships/hyperlink" Target="https://modgovuk.sharepoint.com/:f:/r/sites/people-tesrr-policy/JSP822/Shared%20Documents/Documents%20referenced%20in%20JSP%20822/Vol%202%20-%20Individual%20Training/Chapter%208/Defence%20Trainer%20Competency%20Framework?csf=1&amp;web=1&amp;e=xIgUNb" TargetMode="External"/><Relationship Id="rId59" Type="http://schemas.openxmlformats.org/officeDocument/2006/relationships/header" Target="header13.xml"/><Relationship Id="rId20" Type="http://schemas.openxmlformats.org/officeDocument/2006/relationships/footer" Target="footer3.xml"/><Relationship Id="rId41" Type="http://schemas.openxmlformats.org/officeDocument/2006/relationships/footer" Target="footer10.xml"/><Relationship Id="rId54" Type="http://schemas.openxmlformats.org/officeDocument/2006/relationships/hyperlink" Target="https://modgovuk.sharepoint.com/sites/people-tesrr-policy/JSP822/Amendments%20Record/SitePages/JSP-822-V6.0,-Volume-2-V2.0.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odgovuk.sharepoint.com/:f:/r/sites/people-tesrr-policy/JSP822/Shared%20Documents/Documents%20referenced%20in%20JSP%20822/Vol%202%20-%20Individual%20Training/Chapter%203/Suggested%20TrAD%20Templates?csf=1&amp;web=1&amp;e=6Nt1uF" TargetMode="External"/><Relationship Id="rId23" Type="http://schemas.openxmlformats.org/officeDocument/2006/relationships/footer" Target="footer4.xml"/><Relationship Id="rId28" Type="http://schemas.openxmlformats.org/officeDocument/2006/relationships/footer" Target="footer5.xml"/><Relationship Id="rId36" Type="http://schemas.openxmlformats.org/officeDocument/2006/relationships/hyperlink" Target="https://modgovuk.sharepoint.com/sites/people-tesrr-policy/TRAHub" TargetMode="External"/><Relationship Id="rId49" Type="http://schemas.openxmlformats.org/officeDocument/2006/relationships/footer" Target="footer11.xml"/><Relationship Id="rId57" Type="http://schemas.openxmlformats.org/officeDocument/2006/relationships/hyperlink" Target="https://modgovuk.sharepoint.com/sites/people-tesrr-policy/SitePages/Public-Sector-Equality-Duty-(PSED-the-Equality-Duty).aspx" TargetMode="External"/><Relationship Id="rId10" Type="http://schemas.openxmlformats.org/officeDocument/2006/relationships/footer" Target="footer1.xml"/><Relationship Id="rId31" Type="http://schemas.openxmlformats.org/officeDocument/2006/relationships/header" Target="header7.xml"/><Relationship Id="rId44" Type="http://schemas.openxmlformats.org/officeDocument/2006/relationships/hyperlink" Target="https://modgovuk.sharepoint.com/sites/people-tesrr-policy/TRAHub" TargetMode="External"/><Relationship Id="rId52" Type="http://schemas.openxmlformats.org/officeDocument/2006/relationships/footer" Target="footer12.xml"/><Relationship Id="rId60"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modgovuk.sharepoint.com/:f:/r/sites/people-tesrr-policy/JSP822/Shared%20Documents/Documents%20referenced%20in%20JSP%20822/Vol%202%20-%20Individual%20Training/Chapter%207/Suggested%20TrAD%20Templates?csf=1&amp;web=1&amp;e=YPPofP" TargetMode="External"/><Relationship Id="rId3" Type="http://schemas.openxmlformats.org/officeDocument/2006/relationships/hyperlink" Target="https://modgovuk.sharepoint.com/:f:/r/sites/people-tesrr-policy/JSP822/Shared%20Documents/Documents%20referenced%20in%20JSP%20822/Vol%202%20-%20Individual%20Training/Chapter%204/CRA%20Handbook?csf=1&amp;web=1&amp;e=hnUclg" TargetMode="External"/><Relationship Id="rId7" Type="http://schemas.openxmlformats.org/officeDocument/2006/relationships/hyperlink" Target="https://modgovuk.sharepoint.com/:f:/r/sites/people-tesrr-policy/JSP822/Shared%20Documents/Documents%20referenced%20in%20JSP%20822/Vol%202%20-%20Individual%20Training/Chapter%206/Suggested%20TrAD%20Templates?csf=1&amp;web=1&amp;e=fTz6r5" TargetMode="External"/><Relationship Id="rId2" Type="http://schemas.openxmlformats.org/officeDocument/2006/relationships/hyperlink" Target="https://modgovuk.sharepoint.com/:f:/r/sites/people-tesrr-policy/JSP822/Shared%20Documents/Documents%20referenced%20in%20JSP%20822/Vol%202%20-%20Individual%20Training/Chapter%204/Suggested%20TrAD%20Templates?csf=1&amp;web=1&amp;e=OfVDPf" TargetMode="External"/><Relationship Id="rId1" Type="http://schemas.openxmlformats.org/officeDocument/2006/relationships/hyperlink" Target="https://modgovuk.sharepoint.com/:f:/r/sites/people-tesrr-policy/JSP822/Shared%20Documents/Documents%20referenced%20in%20JSP%20822/Vol%202%20-%20Individual%20Training/Chapter%203/Suggested%20TrAD%20Templates?csf=1&amp;web=1&amp;e=6Nt1uFhttps://modgovuk.sharepoint.com/:f:/r/sites/people-tesrr-policy/JSP822/Shared%20Documents/Documents%20referenced%20in%20JSP%20822/Vol%202%20-%20Individual%20Training/Chapter%203/Suggested%20TrAD%20Templates?csf=1&amp;web=1&amp;e=6Nt1uF" TargetMode="External"/><Relationship Id="rId6" Type="http://schemas.openxmlformats.org/officeDocument/2006/relationships/hyperlink" Target="https://modgovuk.sharepoint.com/:f:/r/sites/people-tesrr-policy/JSP822/Shared%20Documents/Documents%20referenced%20in%20JSP%20822/Vol%202%20-%20Individual%20Training/Chapter%205/Suggested%20TrAD%20Templates?csf=1&amp;web=1&amp;e=FmJISR" TargetMode="External"/><Relationship Id="rId5" Type="http://schemas.openxmlformats.org/officeDocument/2006/relationships/hyperlink" Target="https://modgovuk.sharepoint.com/:f:/r/sites/people-tesrr-policy/JSP822/Shared%20Documents/Documents%20referenced%20in%20JSP%20822/Vol%202%20-%20Individual%20Training/Chapter%204/CRA%20Handbook?csf=1&amp;web=1&amp;e=hnUclg" TargetMode="External"/><Relationship Id="rId4" Type="http://schemas.openxmlformats.org/officeDocument/2006/relationships/hyperlink" Target="https://modgovuk.sharepoint.com/:f:/r/sites/people-tesrr-policy/JSP822/Shared%20Documents/Documents%20referenced%20in%20JSP%20822/Vol%202%20-%20Individual%20Training/Chapter%204/CRA%20Handbook?csf=1&amp;web=1&amp;e=hnUclg" TargetMode="External"/><Relationship Id="rId9" Type="http://schemas.openxmlformats.org/officeDocument/2006/relationships/hyperlink" Target="https://modgovuk.sharepoint.com/:f:/r/sites/people-tesrr-policy/JSP822/Shared%20Documents/Documents%20referenced%20in%20JSP%20822/Vol%202%20-%20Individual%20Training/Chapter%208/Defence%20People%20Strategy?csf=1&amp;web=1&amp;e=KyI70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105</Pages>
  <Words>35777</Words>
  <Characters>203935</Characters>
  <Application>Microsoft Office Word</Application>
  <DocSecurity>0</DocSecurity>
  <Lines>1699</Lines>
  <Paragraphs>478</Paragraphs>
  <ScaleCrop>false</ScaleCrop>
  <Company/>
  <LinksUpToDate>false</LinksUpToDate>
  <CharactersWithSpaces>239234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Sonia</dc:creator>
  <cp:lastModifiedBy>William Kennedy-Long</cp:lastModifiedBy>
  <cp:revision>3</cp:revision>
  <cp:lastPrinted>2024-02-14T07:32:00Z</cp:lastPrinted>
  <dcterms:created xsi:type="dcterms:W3CDTF">2025-05-08T06:43:00Z</dcterms:created>
  <dcterms:modified xsi:type="dcterms:W3CDTF">2025-06-04T08:03:00Z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ItemRetentionFormula">
    <vt:lpwstr/>
  </property>
  <property fmtid="{D5CDD505-2E9C-101B-9397-08002B2CF9AE}" pid="4" name="Subject Category">
    <vt:lpwstr>14;#Policy making and delivery|86049f64-0435-4d58-a400-8323b97e10bb</vt:lpwstr>
  </property>
  <property fmtid="{D5CDD505-2E9C-101B-9397-08002B2CF9AE}" pid="5" name="TaxKeyword">
    <vt:lpwstr/>
  </property>
  <property fmtid="{D5CDD505-2E9C-101B-9397-08002B2CF9AE}" pid="6" name="Subject Keywords">
    <vt:lpwstr>15;#Policy and process harmonisation|6c7e9ce4-bb99-4689-a017-7e5191be3fd8</vt:lpwstr>
  </property>
  <property fmtid="{D5CDD505-2E9C-101B-9397-08002B2CF9AE}" pid="7" name="fileplanid">
    <vt:lpwstr>16;#03_03 Manage Projects|3a8611ff-8e6f-45a3-9dfb-4bf16d4d4c12</vt:lpwstr>
  </property>
  <property fmtid="{D5CDD505-2E9C-101B-9397-08002B2CF9AE}" pid="8" name="Business Owner">
    <vt:lpwstr>13;#Head Office|49b9464e-26d6-433c-bb51-0b1420930d5d</vt:lpwstr>
  </property>
  <property fmtid="{D5CDD505-2E9C-101B-9397-08002B2CF9AE}" pid="9" name="MSIP_Label_d8a60473-494b-4586-a1bb-b0e663054676_Enabled">
    <vt:lpwstr>true</vt:lpwstr>
  </property>
  <property fmtid="{D5CDD505-2E9C-101B-9397-08002B2CF9AE}" pid="10" name="MSIP_Label_d8a60473-494b-4586-a1bb-b0e663054676_SetDate">
    <vt:lpwstr>2022-06-23T14:02:43Z</vt:lpwstr>
  </property>
  <property fmtid="{D5CDD505-2E9C-101B-9397-08002B2CF9AE}" pid="11" name="MSIP_Label_d8a60473-494b-4586-a1bb-b0e663054676_Method">
    <vt:lpwstr>Privileged</vt:lpwstr>
  </property>
  <property fmtid="{D5CDD505-2E9C-101B-9397-08002B2CF9AE}" pid="12" name="MSIP_Label_d8a60473-494b-4586-a1bb-b0e663054676_Name">
    <vt:lpwstr>MOD-1-O-‘UNMARKED’</vt:lpwstr>
  </property>
  <property fmtid="{D5CDD505-2E9C-101B-9397-08002B2CF9AE}" pid="13" name="MSIP_Label_d8a60473-494b-4586-a1bb-b0e663054676_SiteId">
    <vt:lpwstr>be7760ed-5953-484b-ae95-d0a16dfa09e5</vt:lpwstr>
  </property>
  <property fmtid="{D5CDD505-2E9C-101B-9397-08002B2CF9AE}" pid="14" name="MSIP_Label_d8a60473-494b-4586-a1bb-b0e663054676_ActionId">
    <vt:lpwstr>7f049d53-6516-4546-bab9-02f51a915eaf</vt:lpwstr>
  </property>
  <property fmtid="{D5CDD505-2E9C-101B-9397-08002B2CF9AE}" pid="15" name="MSIP_Label_d8a60473-494b-4586-a1bb-b0e663054676_ContentBits">
    <vt:lpwstr>0</vt:lpwstr>
  </property>
  <property fmtid="{D5CDD505-2E9C-101B-9397-08002B2CF9AE}" pid="16" name="ContentTypeId">
    <vt:lpwstr>0x010100D9D675D6CDED02438DC7CFF78D2F29E4010070F41743DFBF4546B2B0CC58DB24229F</vt:lpwstr>
  </property>
</Properties>
</file>