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X2e9147850b485547c062abbcb71128e0afcf6f7"/>
    <w:p>
      <w:pPr>
        <w:pStyle w:val="Heading1"/>
      </w:pPr>
      <w:r>
        <w:t xml:space="preserve">CS-11 — Paquete de confirmación e incorporación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Líder técnico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(se agregaron plantillas de lista de espera y rechazo, regla de vencimiento de confirmación, campo de participantes adicionales, corrección de referencias de código SGC)</w:t>
      </w:r>
      <w:r>
        <w:t xml:space="preserve"> </w:t>
      </w:r>
      <w:r>
        <w:rPr>
          <w:b/>
          <w:bCs/>
        </w:rPr>
        <w:t xml:space="preserve">Referencia de códigos del SGC: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. Las referencias al SGC usan los códigos vigentes tras la renumeración del 2026-06-14.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Confirmar la compra y transferirla al SGC. Este artefacto también cubre los mensajes de</w:t>
      </w:r>
      <w:r>
        <w:t xml:space="preserve"> </w:t>
      </w:r>
      <w:r>
        <w:rPr>
          <w:b/>
          <w:bCs/>
        </w:rPr>
        <w:t xml:space="preserve">lista de espera</w:t>
      </w:r>
      <w:r>
        <w:t xml:space="preserve"> </w:t>
      </w:r>
      <w:r>
        <w:t xml:space="preserve">y de</w:t>
      </w:r>
      <w:r>
        <w:t xml:space="preserve"> </w:t>
      </w:r>
      <w:r>
        <w:rPr>
          <w:b/>
          <w:bCs/>
        </w:rPr>
        <w:t xml:space="preserve">rechazo</w:t>
      </w:r>
      <w:r>
        <w:t xml:space="preserve"> </w:t>
      </w:r>
      <w:r>
        <w:t xml:space="preserve">enviados a clientes cuya inscripción no se puede confirmar.</w:t>
      </w:r>
    </w:p>
    <w:bookmarkEnd w:id="9"/>
    <w:bookmarkStart w:id="12" w:name="mensaje-de-confirmación"/>
    <w:p>
      <w:pPr>
        <w:pStyle w:val="Heading2"/>
      </w:pPr>
      <w:r>
        <w:t xml:space="preserve">Mensaje de confirmación</w:t>
      </w:r>
    </w:p>
    <w:bookmarkStart w:id="10" w:name="campos-obligatorios"/>
    <w:p>
      <w:pPr>
        <w:pStyle w:val="Heading3"/>
      </w:pPr>
      <w:r>
        <w:t xml:space="preserve">Campos obligatorios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Nombre legal del cliente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 de la ronda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Código de participante</w:t>
            </w:r>
          </w:p>
        </w:tc>
        <w:tc>
          <w:tcPr/>
          <w:p>
            <w:pPr>
              <w:pStyle w:val="Compact"/>
            </w:pPr>
            <w:r>
              <w:t xml:space="preserve">[POR DILIGENCIAR — asignado por el SGC]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o gases seleccionados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Cantidad de analizadores confirmados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Fechas y ubicación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de pago/orden de compra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 técnico principal</w:t>
            </w:r>
          </w:p>
        </w:tc>
        <w:tc>
          <w:tcPr/>
          <w:p>
            <w:pPr>
              <w:pStyle w:val="Compact"/>
            </w:pPr>
            <w:r>
              <w:t xml:space="preserve">Líder técnico —</w:t>
            </w:r>
            <w:r>
              <w:t xml:space="preserve"> </w:t>
            </w:r>
            <w:r>
              <w:rPr>
                <w:rStyle w:val="VerbatimChar"/>
              </w:rPr>
              <w:t xml:space="preserve">calaire_med@unal.edu.co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 administrativo principal</w:t>
            </w:r>
          </w:p>
        </w:tc>
        <w:tc>
          <w:tcPr/>
          <w:p>
            <w:pPr>
              <w:pStyle w:val="Compact"/>
            </w:pPr>
            <w:r>
              <w:t xml:space="preserve">Profesional de proyectos —</w:t>
            </w:r>
            <w:r>
              <w:t xml:space="preserve"> </w:t>
            </w:r>
            <w:r>
              <w:rPr>
                <w:rStyle w:val="VerbatimChar"/>
              </w:rPr>
              <w:t xml:space="preserve">calaire_med@unal.edu.co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Participantes adicionales de la misma organización (si los hay)</w:t>
            </w:r>
          </w:p>
        </w:tc>
        <w:tc>
          <w:tcPr/>
          <w:p>
            <w:pPr>
              <w:pStyle w:val="Compact"/>
            </w:pPr>
            <w:r>
              <w:t xml:space="preserve">[POR DILIGENCIAR — NOMBRES, CORREOS ELECTRÓNICOS]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Próximos plazos</w:t>
            </w:r>
          </w:p>
        </w:tc>
        <w:tc>
          <w:tcPr/>
          <w:p>
            <w:pPr>
              <w:pStyle w:val="Compact"/>
            </w:pPr>
            <w:r>
              <w:t xml:space="preserve">[POR DILIGENCIAR — p. ej., envío de datos del equipo, lista de verificación de preparación]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Instrucciones para participantes del SGC adjuntas o vinculadas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Contacto de cambio/cancelación</w:t>
            </w:r>
          </w:p>
        </w:tc>
        <w:tc>
          <w:tcPr/>
          <w:p>
            <w:pPr>
              <w:pStyle w:val="Compact"/>
            </w:pPr>
            <w:r>
              <w:t xml:space="preserve">Profesional de proyectos —</w:t>
            </w:r>
            <w:r>
              <w:t xml:space="preserve"> </w:t>
            </w:r>
            <w:r>
              <w:rPr>
                <w:rStyle w:val="VerbatimChar"/>
              </w:rPr>
              <w:t xml:space="preserve">calaire_med@unal.edu.co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Plazo para confirmar la recepción</w:t>
            </w:r>
          </w:p>
        </w:tc>
        <w:tc>
          <w:tcPr/>
          <w:p>
            <w:pPr>
              <w:pStyle w:val="Compact"/>
            </w:pPr>
            <w:r>
              <w:t xml:space="preserve">5 días hábiles desde el envío. Si no hay respuesta, se realiza y registra seguimiento; no se libera un cupo confirmado por pago u orden aceptada sin aplicar el proceso formal de cancelación.</w:t>
            </w:r>
          </w:p>
        </w:tc>
      </w:tr>
    </w:tbl>
    <w:bookmarkEnd w:id="10"/>
    <w:bookmarkStart w:id="11" w:name="plantilla"/>
    <w:p>
      <w:pPr>
        <w:pStyle w:val="Heading3"/>
      </w:pPr>
      <w:r>
        <w:t xml:space="preserve">Plantilla</w:t>
      </w:r>
    </w:p>
    <w:p>
      <w:pPr>
        <w:pStyle w:val="SourceCode"/>
      </w:pPr>
      <w:r>
        <w:rPr>
          <w:rStyle w:val="VerbatimChar"/>
        </w:rPr>
        <w:t xml:space="preserve">Asunto: CALAIRE-EA — Ronda [ID] — Participante [CÓDIGO] — Confirmación</w:t>
      </w:r>
      <w:r>
        <w:br/>
      </w:r>
      <w:r>
        <w:br/>
      </w:r>
      <w:r>
        <w:rPr>
          <w:rStyle w:val="VerbatimChar"/>
        </w:rPr>
        <w:t xml:space="preserve">Estimado/a [CONTACTO]:</w:t>
      </w:r>
      <w:r>
        <w:br/>
      </w:r>
      <w:r>
        <w:br/>
      </w:r>
      <w:r>
        <w:rPr>
          <w:rStyle w:val="VerbatimChar"/>
        </w:rPr>
        <w:t xml:space="preserve">Su inscripción en la ronda [ID] de CALAIRE-EA está confirmada.</w:t>
      </w:r>
      <w:r>
        <w:br/>
      </w:r>
      <w:r>
        <w:br/>
      </w:r>
      <w:r>
        <w:rPr>
          <w:rStyle w:val="VerbatimChar"/>
        </w:rPr>
        <w:t xml:space="preserve">Código de participante: [CÓDIGO]</w:t>
      </w:r>
      <w:r>
        <w:br/>
      </w:r>
      <w:r>
        <w:rPr>
          <w:rStyle w:val="VerbatimChar"/>
        </w:rPr>
        <w:t xml:space="preserve">Gases seleccionados: [GASES]</w:t>
      </w:r>
      <w:r>
        <w:br/>
      </w:r>
      <w:r>
        <w:rPr>
          <w:rStyle w:val="VerbatimChar"/>
        </w:rPr>
        <w:t xml:space="preserve">Analizadores confirmados: [CANTIDAD]</w:t>
      </w:r>
      <w:r>
        <w:br/>
      </w:r>
      <w:r>
        <w:rPr>
          <w:rStyle w:val="VerbatimChar"/>
        </w:rPr>
        <w:t xml:space="preserve">Participantes adicionales de su organización: [LISTA o «ninguno»]</w:t>
      </w:r>
      <w:r>
        <w:br/>
      </w:r>
      <w:r>
        <w:rPr>
          <w:rStyle w:val="VerbatimChar"/>
        </w:rPr>
        <w:t xml:space="preserve">Fechas: [FECHAS]</w:t>
      </w:r>
      <w:r>
        <w:br/>
      </w:r>
      <w:r>
        <w:rPr>
          <w:rStyle w:val="VerbatimChar"/>
        </w:rPr>
        <w:t xml:space="preserve">Ubicación: [UBICACIÓN]</w:t>
      </w:r>
      <w:r>
        <w:br/>
      </w:r>
      <w:r>
        <w:br/>
      </w:r>
      <w:r>
        <w:rPr>
          <w:rStyle w:val="VerbatimChar"/>
        </w:rPr>
        <w:t xml:space="preserve">Estado del pago / orden de compra: [ESTADO]</w:t>
      </w:r>
      <w:r>
        <w:br/>
      </w:r>
      <w:r>
        <w:br/>
      </w:r>
      <w:r>
        <w:rPr>
          <w:rStyle w:val="VerbatimChar"/>
        </w:rPr>
        <w:t xml:space="preserve">Esta confirmación es válida hasta el [FECHA]. Si para entonces no recibimos acuse de recibo, se liberará el cupo y su inscripción pasará a la lista de espera (se conservará la prioridad según la sección 7 de CS-01).</w:t>
      </w:r>
      <w:r>
        <w:br/>
      </w:r>
      <w:r>
        <w:br/>
      </w:r>
      <w:r>
        <w:rPr>
          <w:rStyle w:val="VerbatimChar"/>
        </w:rPr>
        <w:t xml:space="preserve">Próximos pasos y plazos:</w:t>
      </w:r>
      <w:r>
        <w:br/>
      </w:r>
      <w:r>
        <w:rPr>
          <w:rStyle w:val="VerbatimChar"/>
        </w:rPr>
        <w:t xml:space="preserve">- [POR DILIGENCIAR]</w:t>
      </w:r>
      <w:r>
        <w:br/>
      </w:r>
      <w:r>
        <w:br/>
      </w:r>
      <w:r>
        <w:rPr>
          <w:rStyle w:val="VerbatimChar"/>
        </w:rPr>
        <w:t xml:space="preserve">Adjuntamos las instrucciones para participantes y el cronograma.</w:t>
      </w:r>
      <w:r>
        <w:br/>
      </w:r>
      <w:r>
        <w:br/>
      </w:r>
      <w:r>
        <w:rPr>
          <w:rStyle w:val="VerbatimChar"/>
        </w:rPr>
        <w:t xml:space="preserve">Consultas técnicas: [CONTACTO TÉCNICO]</w:t>
      </w:r>
      <w:r>
        <w:br/>
      </w:r>
      <w:r>
        <w:rPr>
          <w:rStyle w:val="VerbatimChar"/>
        </w:rPr>
        <w:t xml:space="preserve">Consultas administrativas: [CONTACTO ADMINISTRATIVO]</w:t>
      </w:r>
      <w:r>
        <w:br/>
      </w:r>
      <w:r>
        <w:rPr>
          <w:rStyle w:val="VerbatimChar"/>
        </w:rPr>
        <w:t xml:space="preserve">Cambios / cancelación: [CONTACTO PARA CAMBIOS]</w:t>
      </w:r>
      <w:r>
        <w:br/>
      </w:r>
      <w:r>
        <w:br/>
      </w:r>
      <w:r>
        <w:rPr>
          <w:rStyle w:val="VerbatimChar"/>
        </w:rPr>
        <w:t xml:space="preserve">Cordialmente,</w:t>
      </w:r>
      <w:r>
        <w:br/>
      </w:r>
      <w:r>
        <w:rPr>
          <w:rStyle w:val="VerbatimChar"/>
        </w:rPr>
        <w:t xml:space="preserve">[DIRECTORA DEL GRUPO]</w:t>
      </w:r>
    </w:p>
    <w:bookmarkEnd w:id="11"/>
    <w:bookmarkEnd w:id="12"/>
    <w:bookmarkStart w:id="14" w:name="mensaje-de-lista-de-espera"/>
    <w:p>
      <w:pPr>
        <w:pStyle w:val="Heading2"/>
      </w:pPr>
      <w:r>
        <w:t xml:space="preserve">Mensaje de lista de espera</w:t>
      </w:r>
    </w:p>
    <w:p>
      <w:pPr>
        <w:pStyle w:val="FirstParagraph"/>
      </w:pPr>
      <w:r>
        <w:t xml:space="preserve">Cuando un cliente está en lista de espera (la verificación 4 o 6 del CS-09 falla porque la capacidad está agotada), la Directora del grupo envía este mensaje:</w:t>
      </w:r>
    </w:p>
    <w:bookmarkStart w:id="13" w:name="plantilla-1"/>
    <w:p>
      <w:pPr>
        <w:pStyle w:val="Heading3"/>
      </w:pPr>
      <w:r>
        <w:t xml:space="preserve">Plantilla</w:t>
      </w:r>
    </w:p>
    <w:p>
      <w:pPr>
        <w:pStyle w:val="SourceCode"/>
      </w:pPr>
      <w:r>
        <w:rPr>
          <w:rStyle w:val="VerbatimChar"/>
        </w:rPr>
        <w:t xml:space="preserve">Asunto: CALAIRE-EA — Ronda [ID] — [ORGANIZACIÓN] — En lista de espera</w:t>
      </w:r>
      <w:r>
        <w:br/>
      </w:r>
      <w:r>
        <w:br/>
      </w:r>
      <w:r>
        <w:rPr>
          <w:rStyle w:val="VerbatimChar"/>
        </w:rPr>
        <w:t xml:space="preserve">Estimado/a [CONTACTO]:</w:t>
      </w:r>
      <w:r>
        <w:br/>
      </w:r>
      <w:r>
        <w:br/>
      </w:r>
      <w:r>
        <w:rPr>
          <w:rStyle w:val="VerbatimChar"/>
        </w:rPr>
        <w:t xml:space="preserve">Gracias por su interés en la ronda [ID] de CALAIRE-EA.</w:t>
      </w:r>
      <w:r>
        <w:br/>
      </w:r>
      <w:r>
        <w:br/>
      </w:r>
      <w:r>
        <w:rPr>
          <w:rStyle w:val="VerbatimChar"/>
        </w:rPr>
        <w:t xml:space="preserve">Lamentablemente, la ronda alcanzó la capacidad disponible para la configuración seleccionada. Su inscripción quedó en lista de espera.</w:t>
      </w:r>
      <w:r>
        <w:br/>
      </w:r>
      <w:r>
        <w:br/>
      </w:r>
      <w:r>
        <w:rPr>
          <w:rStyle w:val="VerbatimChar"/>
        </w:rPr>
        <w:t xml:space="preserve">Prioridad en la lista de espera: [POSICIÓN]</w:t>
      </w:r>
      <w:r>
        <w:br/>
      </w:r>
      <w:r>
        <w:rPr>
          <w:rStyle w:val="VerbatimChar"/>
        </w:rPr>
        <w:t xml:space="preserve">Fecha de ingreso a la lista de espera: [FECHA]</w:t>
      </w:r>
      <w:r>
        <w:br/>
      </w:r>
      <w:r>
        <w:rPr>
          <w:rStyle w:val="VerbatimChar"/>
        </w:rPr>
        <w:t xml:space="preserve">Gases seleccionados: [GASES]</w:t>
      </w:r>
      <w:r>
        <w:br/>
      </w:r>
      <w:r>
        <w:rPr>
          <w:rStyle w:val="VerbatimChar"/>
        </w:rPr>
        <w:t xml:space="preserve">Fechas de la ronda: [FECHAS]</w:t>
      </w:r>
      <w:r>
        <w:br/>
      </w:r>
      <w:r>
        <w:br/>
      </w:r>
      <w:r>
        <w:rPr>
          <w:rStyle w:val="VerbatimChar"/>
        </w:rPr>
        <w:t xml:space="preserve">Nos comunicaremos con usted en un plazo de 5 días hábiles si se libera un cupo. Si no se libera ninguno, a más tardar en la fecha de decisión de inscripción mínima [FECHA] le ofreceremos una de estas opciones:</w:t>
      </w:r>
      <w:r>
        <w:br/>
      </w:r>
      <w:r>
        <w:rPr>
          <w:rStyle w:val="VerbatimChar"/>
        </w:rPr>
        <w:t xml:space="preserve">- Trasladar su inscripción a la siguiente ronda programada; O</w:t>
      </w:r>
      <w:r>
        <w:br/>
      </w:r>
      <w:r>
        <w:rPr>
          <w:rStyle w:val="VerbatimChar"/>
        </w:rPr>
        <w:t xml:space="preserve">- Emitir un reembolso total / nota crédito (según la sección 8 de CS-01).</w:t>
      </w:r>
      <w:r>
        <w:br/>
      </w:r>
      <w:r>
        <w:br/>
      </w:r>
      <w:r>
        <w:rPr>
          <w:rStyle w:val="VerbatimChar"/>
        </w:rPr>
        <w:t xml:space="preserve">No necesita realizar ninguna acción para permanecer en la lista de espera. Si desea retirarse, comuníquese con [CONTACTO COMERCIAL].</w:t>
      </w:r>
      <w:r>
        <w:br/>
      </w:r>
      <w:r>
        <w:br/>
      </w:r>
      <w:r>
        <w:rPr>
          <w:rStyle w:val="VerbatimChar"/>
        </w:rPr>
        <w:t xml:space="preserve">Cordialmente,</w:t>
      </w:r>
      <w:r>
        <w:br/>
      </w:r>
      <w:r>
        <w:rPr>
          <w:rStyle w:val="VerbatimChar"/>
        </w:rPr>
        <w:t xml:space="preserve">[DIRECTORA DEL GRUPO]</w:t>
      </w:r>
    </w:p>
    <w:bookmarkEnd w:id="13"/>
    <w:bookmarkEnd w:id="14"/>
    <w:bookmarkStart w:id="16" w:name="mensaje-de-rechazo"/>
    <w:p>
      <w:pPr>
        <w:pStyle w:val="Heading2"/>
      </w:pPr>
      <w:r>
        <w:t xml:space="preserve">Mensaje de rechazo</w:t>
      </w:r>
    </w:p>
    <w:p>
      <w:pPr>
        <w:pStyle w:val="FirstParagraph"/>
      </w:pPr>
      <w:r>
        <w:t xml:space="preserve">Cuando se rechaza un registro (la verificación CS-09 falla por un motivo no relacionado con la capacidad, por ejemplo, incompatibilidad de equipo, términos de orden de compra contradictorios, conflicto de intereses), la Directora del grupo envía este mensaje:</w:t>
      </w:r>
    </w:p>
    <w:bookmarkStart w:id="15" w:name="plantilla-2"/>
    <w:p>
      <w:pPr>
        <w:pStyle w:val="Heading3"/>
      </w:pPr>
      <w:r>
        <w:t xml:space="preserve">Plantilla</w:t>
      </w:r>
    </w:p>
    <w:p>
      <w:pPr>
        <w:pStyle w:val="SourceCode"/>
      </w:pPr>
      <w:r>
        <w:rPr>
          <w:rStyle w:val="VerbatimChar"/>
        </w:rPr>
        <w:t xml:space="preserve">Asunto: CALAIRE-EA — Ronda [ID] — [ORGANIZACIÓN] — Inscripción no aceptada</w:t>
      </w:r>
      <w:r>
        <w:br/>
      </w:r>
      <w:r>
        <w:br/>
      </w:r>
      <w:r>
        <w:rPr>
          <w:rStyle w:val="VerbatimChar"/>
        </w:rPr>
        <w:t xml:space="preserve">Estimado/a [CONTACTO]:</w:t>
      </w:r>
      <w:r>
        <w:br/>
      </w:r>
      <w:r>
        <w:br/>
      </w:r>
      <w:r>
        <w:rPr>
          <w:rStyle w:val="VerbatimChar"/>
        </w:rPr>
        <w:t xml:space="preserve">Gracias por su interés en la ronda [ID] de CALAIRE-EA.</w:t>
      </w:r>
      <w:r>
        <w:br/>
      </w:r>
      <w:r>
        <w:br/>
      </w:r>
      <w:r>
        <w:rPr>
          <w:rStyle w:val="VerbatimChar"/>
        </w:rPr>
        <w:t xml:space="preserve">Tras la revisión del contrato (CS-09), no podemos aceptar su inscripción para esta ronda. El motivo es:</w:t>
      </w:r>
      <w:r>
        <w:br/>
      </w:r>
      <w:r>
        <w:br/>
      </w:r>
      <w:r>
        <w:rPr>
          <w:rStyle w:val="VerbatimChar"/>
        </w:rPr>
        <w:t xml:space="preserve">[MOTIVO — p. ej., «El certificado de calibración del equipo vence antes del inicio de la ronda», «La cláusula 7 de la orden de compra contradice los términos de cancelación de CS-08», «Conflicto de interés remitido al control de imparcialidad del SGC»]</w:t>
      </w:r>
      <w:r>
        <w:br/>
      </w:r>
      <w:r>
        <w:br/>
      </w:r>
      <w:r>
        <w:rPr>
          <w:rStyle w:val="VerbatimChar"/>
        </w:rPr>
        <w:t xml:space="preserve">Si considera que esta decisión es errónea, puede:</w:t>
      </w:r>
      <w:r>
        <w:br/>
      </w:r>
      <w:r>
        <w:rPr>
          <w:rStyle w:val="VerbatimChar"/>
        </w:rPr>
        <w:t xml:space="preserve">- Solicitar una revisión por parte del profesional de proyectos en un plazo de 10 días hábiles; O</w:t>
      </w:r>
      <w:r>
        <w:br/>
      </w:r>
      <w:r>
        <w:rPr>
          <w:rStyle w:val="VerbatimChar"/>
        </w:rPr>
        <w:t xml:space="preserve">- Presentar una inscripción corregida para una ronda posterior.</w:t>
      </w:r>
      <w:r>
        <w:br/>
      </w:r>
      <w:r>
        <w:br/>
      </w:r>
      <w:r>
        <w:rPr>
          <w:rStyle w:val="VerbatimChar"/>
        </w:rPr>
        <w:t xml:space="preserve">Quedamos a su disposición para futuras rondas.</w:t>
      </w:r>
      <w:r>
        <w:br/>
      </w:r>
      <w:r>
        <w:br/>
      </w:r>
      <w:r>
        <w:rPr>
          <w:rStyle w:val="VerbatimChar"/>
        </w:rPr>
        <w:t xml:space="preserve">Cordialmente,</w:t>
      </w:r>
      <w:r>
        <w:br/>
      </w:r>
      <w:r>
        <w:rPr>
          <w:rStyle w:val="VerbatimChar"/>
        </w:rPr>
        <w:t xml:space="preserve">[DIRECTORA DEL GRUPO]</w:t>
      </w:r>
    </w:p>
    <w:bookmarkEnd w:id="15"/>
    <w:bookmarkEnd w:id="16"/>
    <w:bookmarkStart w:id="17" w:name="paquete-de-incorporación"/>
    <w:p>
      <w:pPr>
        <w:pStyle w:val="Heading2"/>
      </w:pPr>
      <w:r>
        <w:t xml:space="preserve">Paquete de incorporación</w:t>
      </w:r>
    </w:p>
    <w:p>
      <w:pPr>
        <w:pStyle w:val="FirstParagraph"/>
      </w:pPr>
      <w:r>
        <w:t xml:space="preserve">No cree nuevos documentos técnicos. Empaquetar los materiales existentes aprobados aplicables a ese participante: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Referencia del SGC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Protocolo detallado de participación</w:t>
            </w:r>
          </w:p>
        </w:tc>
        <w:tc>
          <w:tcPr/>
          <w:p>
            <w:pPr>
              <w:pStyle w:val="Compact"/>
            </w:pPr>
            <w:r>
              <w:t xml:space="preserve">DG-PSEA-01 (o sucesor aprobado)</w:t>
            </w:r>
          </w:p>
        </w:tc>
        <w:tc>
          <w:tcPr/>
          <w:p>
            <w:pPr>
              <w:pStyle w:val="Compact"/>
            </w:pPr>
            <w:r>
              <w:t xml:space="preserve">Guía técnica de ejecución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Instrucciones de embalaje/transporte</w:t>
            </w:r>
          </w:p>
        </w:tc>
        <w:tc>
          <w:tcPr/>
          <w:p>
            <w:pPr>
              <w:pStyle w:val="Compact"/>
            </w:pPr>
            <w:r>
              <w:t xml:space="preserve">I-PSEA-01</w:t>
            </w:r>
          </w:p>
        </w:tc>
        <w:tc>
          <w:tcPr/>
          <w:p>
            <w:pPr>
              <w:pStyle w:val="Compact"/>
            </w:pPr>
            <w:r>
              <w:t xml:space="preserve">Cuando corresponda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instrucciones para participantes de la aplicación calaire</w:t>
            </w:r>
          </w:p>
        </w:tc>
        <w:tc>
          <w:tcPr/>
          <w:p>
            <w:pPr>
              <w:pStyle w:val="Compact"/>
            </w:pPr>
            <w:r>
              <w:t xml:space="preserve">I-PSEA-02</w:t>
            </w:r>
          </w:p>
        </w:tc>
        <w:tc>
          <w:tcPr/>
          <w:p>
            <w:pPr>
              <w:pStyle w:val="Compact"/>
            </w:pPr>
            <w:r>
              <w:t xml:space="preserve">Guía de envío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Anexo técnico/equipamiento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F-PSEA-04</w:t>
            </w:r>
            <w:r>
              <w:t xml:space="preserve"> </w:t>
            </w:r>
            <w:r>
              <w:t xml:space="preserve">(post-renumeración 2026-06-14; antiguo</w:t>
            </w:r>
            <w:r>
              <w:t xml:space="preserve"> </w:t>
            </w:r>
            <w:r>
              <w:rPr>
                <w:rStyle w:val="VerbatimChar"/>
              </w:rPr>
              <w:t xml:space="preserve">F-PSEA-05A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Verificar la compatibilidad del equipo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Registro de participantes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F-PSEA-03</w:t>
            </w:r>
            <w:r>
              <w:t xml:space="preserve"> </w:t>
            </w:r>
            <w:r>
              <w:t xml:space="preserve">(antiguo</w:t>
            </w:r>
            <w:r>
              <w:t xml:space="preserve"> </w:t>
            </w:r>
            <w:r>
              <w:rPr>
                <w:rStyle w:val="VerbatimChar"/>
              </w:rPr>
              <w:t xml:space="preserve">F-PSEA-05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Identidad y datos administrativos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Horario actual</w:t>
            </w:r>
          </w:p>
        </w:tc>
        <w:tc>
          <w:tcPr/>
          <w:p>
            <w:pPr>
              <w:pStyle w:val="Compact"/>
            </w:pPr>
            <w:r>
              <w:t xml:space="preserve">Generado a través de la planificación PEAS existente</w:t>
            </w:r>
          </w:p>
        </w:tc>
        <w:tc>
          <w:tcPr/>
          <w:p>
            <w:pPr>
              <w:pStyle w:val="Compact"/>
            </w:pPr>
            <w:r>
              <w:t xml:space="preserve">Cronograma de la ronda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Información sobre instalaciones y seguridad</w:t>
            </w:r>
          </w:p>
        </w:tc>
        <w:tc>
          <w:tcPr/>
          <w:p>
            <w:pPr>
              <w:pStyle w:val="Compact"/>
            </w:pPr>
            <w:r>
              <w:t xml:space="preserve">[POR DILIGENCIAR — documento fijo, no por ronda]</w:t>
            </w:r>
          </w:p>
        </w:tc>
        <w:tc>
          <w:tcPr/>
          <w:p>
            <w:pPr>
              <w:pStyle w:val="Compact"/>
            </w:pPr>
            <w:r>
              <w:t xml:space="preserve">Requisitos locales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Canal oficial de comunicación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  <w:tc>
          <w:tcPr/>
          <w:p>
            <w:pPr>
              <w:pStyle w:val="Compact"/>
            </w:pPr>
            <w:r>
              <w:t xml:space="preserve">Correo electrónico / portal / grupo</w:t>
            </w:r>
          </w:p>
        </w:tc>
      </w:tr>
    </w:tbl>
    <w:bookmarkEnd w:id="17"/>
    <w:bookmarkStart w:id="18" w:name="traspaso-al-sgc"/>
    <w:p>
      <w:pPr>
        <w:pStyle w:val="Heading2"/>
      </w:pPr>
      <w:r>
        <w:t xml:space="preserve">Traspaso al SGC</w:t>
      </w:r>
    </w:p>
    <w:p>
      <w:pPr>
        <w:pStyle w:val="FirstParagraph"/>
      </w:pPr>
      <w:r>
        <w:t xml:space="preserve">La lista de participantes confirmados se exporta a:</w:t>
      </w:r>
    </w:p>
    <w:p>
      <w:pPr>
        <w:pStyle w:val="Compact"/>
        <w:numPr>
          <w:ilvl w:val="0"/>
          <w:numId w:val="1001"/>
        </w:numPr>
      </w:pPr>
      <w:r>
        <w:t xml:space="preserve">Planificación de la ronda</w:t>
      </w:r>
      <w:r>
        <w:t xml:space="preserve"> </w:t>
      </w:r>
      <w:r>
        <w:rPr>
          <w:rStyle w:val="VerbatimChar"/>
        </w:rPr>
        <w:t xml:space="preserve">P-PSEA-04</w:t>
      </w:r>
      <w:r>
        <w:t xml:space="preserve"> </w:t>
      </w:r>
      <w:r>
        <w:t xml:space="preserve">y registro de participantes</w:t>
      </w:r>
      <w:r>
        <w:t xml:space="preserve"> </w:t>
      </w:r>
      <w:r>
        <w:rPr>
          <w:rStyle w:val="VerbatimChar"/>
        </w:rPr>
        <w:t xml:space="preserve">F-PSEA-03</w:t>
      </w:r>
      <w:r>
        <w:t xml:space="preserve"> </w:t>
      </w:r>
      <w:r>
        <w:t xml:space="preserve">(antiguo</w:t>
      </w:r>
      <w:r>
        <w:t xml:space="preserve"> </w:t>
      </w:r>
      <w:r>
        <w:rPr>
          <w:rStyle w:val="VerbatimChar"/>
        </w:rPr>
        <w:t xml:space="preserve">F-PSEA-05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Anexo técnico/equipamiento</w:t>
      </w:r>
      <w:r>
        <w:t xml:space="preserve"> </w:t>
      </w:r>
      <w:r>
        <w:rPr>
          <w:rStyle w:val="VerbatimChar"/>
        </w:rPr>
        <w:t xml:space="preserve">F-PSEA-04</w:t>
      </w:r>
      <w:r>
        <w:t xml:space="preserve"> </w:t>
      </w:r>
      <w:r>
        <w:t xml:space="preserve">(antiguo</w:t>
      </w:r>
      <w:r>
        <w:t xml:space="preserve"> </w:t>
      </w:r>
      <w:r>
        <w:rPr>
          <w:rStyle w:val="VerbatimChar"/>
        </w:rPr>
        <w:t xml:space="preserve">F-PSEA-05A</w:t>
      </w:r>
      <w:r>
        <w:t xml:space="preserve">) y</w:t>
      </w:r>
      <w:r>
        <w:t xml:space="preserve"> </w:t>
      </w:r>
      <w:r>
        <w:rPr>
          <w:rStyle w:val="VerbatimChar"/>
        </w:rPr>
        <w:t xml:space="preserve">calaire-app</w:t>
      </w:r>
      <w:r>
        <w:t xml:space="preserve"> </w:t>
      </w:r>
      <w:r>
        <w:t xml:space="preserve">para captura de datos técnicos</w:t>
      </w:r>
    </w:p>
    <w:p>
      <w:pPr>
        <w:pStyle w:val="Compact"/>
        <w:numPr>
          <w:ilvl w:val="0"/>
          <w:numId w:val="1001"/>
        </w:numPr>
      </w:pPr>
      <w:r>
        <w:t xml:space="preserve">Procedimiento de comunicaciones</w:t>
      </w:r>
      <w:r>
        <w:t xml:space="preserve"> </w:t>
      </w:r>
      <w:r>
        <w:rPr>
          <w:rStyle w:val="VerbatimChar"/>
        </w:rPr>
        <w:t xml:space="preserve">P-PSEA-05</w:t>
      </w:r>
    </w:p>
    <w:p>
      <w:pPr>
        <w:pStyle w:val="FirstParagraph"/>
      </w:pPr>
      <w:r>
        <w:rPr>
          <w:b/>
          <w:bCs/>
        </w:rPr>
        <w:t xml:space="preserve">Nota sobre equivalencia de códigos: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. El SGC renumeró los códigos el 2026-06-14; las referencias anteriores son las vigentes.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2026-07-16T14:37:58Z</dcterms:created>
  <dcterms:modified xsi:type="dcterms:W3CDTF">2026-07-16T14:37:58Z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