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fef8c66ef818cf38da9fa1c59f2161bd2b7f4c"/>
    <w:p>
      <w:pPr>
        <w:pStyle w:val="Heading1"/>
      </w:pPr>
      <w:r>
        <w:t xml:space="preserve">Control de acceso —</w:t>
      </w:r>
      <w:r>
        <w:t xml:space="preserve"> </w:t>
      </w:r>
      <w:r>
        <w:rPr>
          <w:rStyle w:val="VerbatimChar"/>
        </w:rPr>
        <w:t xml:space="preserve">04_inscripcion_restringida/</w:t>
      </w:r>
    </w:p>
    <w:p>
      <w:pPr>
        <w:pStyle w:val="FirstParagraph"/>
      </w:pPr>
      <w:r>
        <w:rPr>
          <w:b/>
          <w:bCs/>
        </w:rPr>
        <w:t xml:space="preserve">Carpeta:</w:t>
      </w:r>
      <w:r>
        <w:t xml:space="preserve"> </w:t>
      </w:r>
      <w:r>
        <w:rPr>
          <w:rStyle w:val="VerbatimChar"/>
        </w:rPr>
        <w:t xml:space="preserve">servicio_comercial/04_inscripcion_restringida/</w:t>
      </w:r>
      <w:r>
        <w:t xml:space="preserve"> </w:t>
      </w:r>
      <w:r>
        <w:rPr>
          <w:b/>
          <w:bCs/>
        </w:rPr>
        <w:t xml:space="preserve">Clasificación:</w:t>
      </w:r>
      <w:r>
        <w:t xml:space="preserve"> </w:t>
      </w:r>
      <w:r>
        <w:t xml:space="preserve">RESTRINGIDO</w:t>
      </w:r>
      <w:r>
        <w:t xml:space="preserve"> </w:t>
      </w:r>
      <w:r>
        <w:rPr>
          <w:b/>
          <w:bCs/>
        </w:rPr>
        <w:t xml:space="preserve">Propietario:</w:t>
      </w:r>
      <w:r>
        <w:t xml:space="preserve"> </w:t>
      </w:r>
      <w:r>
        <w:t xml:space="preserve">Directora del grupo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2026-07-14</w:t>
      </w:r>
    </w:p>
    <w:bookmarkStart w:id="19" w:name="archivos-de-esta-carpeta"/>
    <w:p>
      <w:pPr>
        <w:pStyle w:val="Heading2"/>
      </w:pPr>
      <w:r>
        <w:t xml:space="preserve">Archivos de esta carpeta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Acceso de lectura</w:t>
            </w:r>
          </w:p>
        </w:tc>
        <w:tc>
          <w:tcPr/>
          <w:p>
            <w:pPr>
              <w:pStyle w:val="Compact"/>
            </w:pPr>
            <w:r>
              <w:t xml:space="preserve">Acceso de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CS-10_seguimiento.md</w:t>
            </w:r>
            <w:r>
              <w:t xml:space="preserve"> </w:t>
            </w:r>
            <w:r>
              <w:t xml:space="preserve">(el rastreador operativo, en la práctica una hoja de cálculo)</w:t>
            </w:r>
          </w:p>
        </w:tc>
        <w:tc>
          <w:tcPr/>
          <w:p>
            <w:pPr>
              <w:pStyle w:val="Compact"/>
            </w:pPr>
            <w:r>
              <w:t xml:space="preserve">RESTRINGIDO: identidad del participante, estado del pedido, pago, capacidad, exposición cambiaria</w:t>
            </w:r>
          </w:p>
        </w:tc>
        <w:tc>
          <w:tcPr/>
          <w:p>
            <w:pPr>
              <w:pStyle w:val="Compact"/>
            </w:pPr>
            <w:r>
              <w:t xml:space="preserve">Directora del grupo y Profesional de proyectos</w:t>
            </w:r>
          </w:p>
        </w:tc>
        <w:tc>
          <w:tcPr/>
          <w:p>
            <w:pPr>
              <w:pStyle w:val="Compact"/>
            </w:pPr>
            <w:r>
              <w:t xml:space="preserve">Directora del grupo, con revisión del Profesional de proyectos para cambios de estado confirmados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CS-11_confirmaciones.md</w:t>
            </w:r>
          </w:p>
        </w:tc>
        <w:tc>
          <w:tcPr/>
          <w:p>
            <w:pPr>
              <w:pStyle w:val="Compact"/>
            </w:pPr>
            <w:r>
              <w:t xml:space="preserve">RESTRINGIDO: códigos de participante, datos de contacto, estado de pago</w:t>
            </w:r>
          </w:p>
        </w:tc>
        <w:tc>
          <w:tcPr/>
          <w:p>
            <w:pPr>
              <w:pStyle w:val="Compact"/>
            </w:pPr>
            <w:r>
              <w:t xml:space="preserve">Directora del grupo, Profesional de proyectos y personal autorizado por la dirección</w:t>
            </w:r>
          </w:p>
        </w:tc>
        <w:tc>
          <w:tcPr/>
          <w:p>
            <w:pPr>
              <w:pStyle w:val="Compact"/>
            </w:pPr>
            <w:r>
              <w:t xml:space="preserve">Directora del grupo (con revisión de Profesional de proyectos para cambios a un registro Confirmado)</w:t>
            </w:r>
          </w:p>
        </w:tc>
      </w:tr>
    </w:tbl>
    <w:bookmarkEnd w:id="19"/>
    <w:bookmarkStart w:id="20" w:name="por-qué-esta-carpeta-es-restringida"/>
    <w:p>
      <w:pPr>
        <w:pStyle w:val="Heading2"/>
      </w:pPr>
      <w:r>
        <w:t xml:space="preserve">Por qué esta carpeta es restringida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CS-10_seguimiento.md</w:t>
      </w:r>
      <w:r>
        <w:t xml:space="preserve"> </w:t>
      </w:r>
      <w:r>
        <w:t xml:space="preserve">(el rastreador en vivo) contiene</w:t>
      </w:r>
      <w:r>
        <w:t xml:space="preserve"> </w:t>
      </w:r>
      <w:r>
        <w:rPr>
          <w:b/>
          <w:bCs/>
        </w:rPr>
        <w:t xml:space="preserve">identidad del participante, nombre legal de la organización, datos de contacto, estado de pago, consumo de capacidad y exposición a divisas</w:t>
      </w:r>
      <w:r>
        <w:t xml:space="preserve">: toda la PII y datos comercialmente confidenciales. La divulgación fuera del equipo autorizado violaría la Ley 1581/2012 (Habeas Data) y comprometería la confidencialidad comercial.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CS-11_confirmaciones.md</w:t>
      </w:r>
      <w:r>
        <w:t xml:space="preserve"> </w:t>
      </w:r>
      <w:r>
        <w:t xml:space="preserve">incluye la</w:t>
      </w:r>
      <w:r>
        <w:t xml:space="preserve"> </w:t>
      </w:r>
      <w:r>
        <w:rPr>
          <w:b/>
          <w:bCs/>
        </w:rPr>
        <w:t xml:space="preserve">asignación de código de participante</w:t>
      </w:r>
      <w:r>
        <w:t xml:space="preserve"> </w:t>
      </w:r>
      <w:r>
        <w:t xml:space="preserve">(vinculada a los códigos SGC) y el</w:t>
      </w:r>
      <w:r>
        <w:t xml:space="preserve"> </w:t>
      </w:r>
      <w:r>
        <w:rPr>
          <w:b/>
          <w:bCs/>
        </w:rPr>
        <w:t xml:space="preserve">contenido del paquete de incorporación</w:t>
      </w:r>
      <w:r>
        <w:t xml:space="preserve"> </w:t>
      </w:r>
      <w:r>
        <w:t xml:space="preserve">que incluye referencias técnicas de campos SGC; este es el puente entre la confirmación comercial y la entrada en la planificación de la ronda SGC.</w:t>
      </w:r>
    </w:p>
    <w:bookmarkEnd w:id="20"/>
    <w:bookmarkStart w:id="21" w:name="procedimientos-de-acceso"/>
    <w:p>
      <w:pPr>
        <w:pStyle w:val="Heading2"/>
      </w:pPr>
      <w:r>
        <w:t xml:space="preserve">Procedimientos de acceso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otorga acceso de lectura</w:t>
      </w:r>
      <w:r>
        <w:t xml:space="preserve"> </w:t>
      </w:r>
      <w:r>
        <w:t xml:space="preserve">a la Directora del grupo y al Profesional de proyectos. El personal técnico puede recibir acceso de lectura para participantes confirmados específicos según sea necesario, registrado en el registro de auditoría.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otorga acceso de escritura</w:t>
      </w:r>
      <w:r>
        <w:t xml:space="preserve"> </w:t>
      </w:r>
      <w:r>
        <w:t xml:space="preserve">a la Directora del grupo.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 permite la exportación</w:t>
      </w:r>
      <w:r>
        <w:t xml:space="preserve"> </w:t>
      </w:r>
      <w:r>
        <w:t xml:space="preserve">de datos de identidad de los participantes a sistemas externos (correo electrónico personal, SaaS de terceros, impresiones en papel dejadas desatendidas) sin una autorización explícita de la Directora del grupo documentada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Consentimiento de marketing del cliente</w:t>
      </w:r>
      <w:r>
        <w:t xml:space="preserve"> </w:t>
      </w:r>
      <w:r>
        <w:t xml:space="preserve">es un indicador independiente en</w:t>
      </w:r>
      <w:r>
        <w:t xml:space="preserve"> </w:t>
      </w:r>
      <w:r>
        <w:rPr>
          <w:rStyle w:val="VerbatimChar"/>
        </w:rPr>
        <w:t xml:space="preserve">CS-10</w:t>
      </w:r>
      <w:r>
        <w:t xml:space="preserve">; Los datos solo se pueden utilizar para marketing si la bandera se establece según el consentimiento capturado en "CS-05" y confirmado en "CS-07".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Retención de datos:</w:t>
      </w:r>
      <w:r>
        <w:t xml:space="preserve"> </w:t>
      </w:r>
      <w:r>
        <w:t xml:space="preserve">los registros de seguimiento se conservan durante 5 años según la retención de registros ISO/IEC 17043; Los registros CS-11 siguen el mismo período (según la sección de retención CS-13).</w:t>
      </w:r>
    </w:p>
    <w:bookmarkEnd w:id="21"/>
    <w:bookmarkStart w:id="22" w:name="datos-transfronterizos"/>
    <w:p>
      <w:pPr>
        <w:pStyle w:val="Heading2"/>
      </w:pPr>
      <w:r>
        <w:t xml:space="preserve">Datos transfronterizos</w:t>
      </w:r>
    </w:p>
    <w:p>
      <w:pPr>
        <w:pStyle w:val="Compact"/>
        <w:numPr>
          <w:ilvl w:val="0"/>
          <w:numId w:val="1003"/>
        </w:numPr>
      </w:pPr>
      <w:r>
        <w:t xml:space="preserve">Para los participantes internacionales, el</w:t>
      </w:r>
      <w:r>
        <w:t xml:space="preserve"> </w:t>
      </w:r>
      <w:r>
        <w:rPr>
          <w:b/>
          <w:bCs/>
        </w:rPr>
        <w:t xml:space="preserve">consentimiento de divulgación transfronteriza</w:t>
      </w:r>
      <w:r>
        <w:t xml:space="preserve"> </w:t>
      </w:r>
      <w:r>
        <w:t xml:space="preserve">capturado en CS-09 verificación 13 rige cualquier transferencia de datos fuera de Colombia. Sin consentimiento explícito, el informe se entrega al país de registro del participante solo cuando ese país tiene una decisión o tratado de adecuación con Colombia, O el participante firma un acuerdo de transferencia transfronteriza por separado.</w:t>
      </w:r>
    </w:p>
    <w:bookmarkEnd w:id="22"/>
    <w:bookmarkStart w:id="23" w:name="auditoría"/>
    <w:p>
      <w:pPr>
        <w:pStyle w:val="Heading2"/>
      </w:pPr>
      <w:r>
        <w:t xml:space="preserve">Auditoría</w:t>
      </w:r>
    </w:p>
    <w:p>
      <w:pPr>
        <w:pStyle w:val="Compact"/>
        <w:numPr>
          <w:ilvl w:val="0"/>
          <w:numId w:val="1004"/>
        </w:numPr>
      </w:pPr>
      <w:r>
        <w:t xml:space="preserve">Cualquier lectura o escritura de archivos en esta carpeta debe registrarse en el sistema de registro de acceso institucional.</w:t>
      </w:r>
    </w:p>
    <w:p>
      <w:pPr>
        <w:pStyle w:val="Compact"/>
        <w:numPr>
          <w:ilvl w:val="0"/>
          <w:numId w:val="1004"/>
        </w:numPr>
      </w:pPr>
      <w:r>
        <w:t xml:space="preserve">Revisión trimestral: Directora del grupo y Profesional de proyectos verifican que las listas de acceso estén actualizadas y que los registros obsoletos estén archivados según la política de retención.</w:t>
      </w:r>
    </w:p>
    <w:bookmarkEnd w:id="23"/>
    <w:bookmarkStart w:id="24" w:name="artefactos-relacionados"/>
    <w:p>
      <w:pPr>
        <w:pStyle w:val="Heading2"/>
      </w:pPr>
      <w:r>
        <w:t xml:space="preserve">Artefactos relacionados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00_control/CS-01_decisiones_comerciales.md</w:t>
      </w:r>
      <w:r>
        <w:t xml:space="preserve"> </w:t>
      </w:r>
      <w:r>
        <w:t xml:space="preserve">— reglas de confidencialidad / divulgación.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00_control/registro_cambios_versiones.md</w:t>
      </w:r>
      <w:r>
        <w:t xml:space="preserve"> </w:t>
      </w:r>
      <w:r>
        <w:t xml:space="preserve">— historial de versiones.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docs/qms/P-PSEA-19</w:t>
      </w:r>
      <w:r>
        <w:t xml:space="preserve"> </w:t>
      </w:r>
      <w:r>
        <w:t xml:space="preserve">(vigente) — Confidencialidad operativa interna, el control SGC con el que se alinea esta carpeta.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docs/sgc/matriz_equivalencias_codigos_sgc_pea.md</w:t>
      </w:r>
      <w:r>
        <w:t xml:space="preserve"> </w:t>
      </w:r>
      <w:r>
        <w:t xml:space="preserve">— para el mapeo de códigos.</w:t>
      </w:r>
    </w:p>
    <w:bookmarkEnd w:id="24"/>
    <w:bookmarkEnd w:id="25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2026-07-16T14:07:49Z</dcterms:created>
  <dcterms:modified xsi:type="dcterms:W3CDTF">2026-07-16T14:07:49Z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