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3480b0558b9217aa38e8b773cf0e3d5c592a1e4"/>
    <w:p>
      <w:pPr>
        <w:pStyle w:val="Heading1"/>
      </w:pPr>
      <w:r>
        <w:t xml:space="preserve">CS-15 — Mensaje de renovación/seguimiento y registro de clientes potenciales</w:t>
      </w:r>
    </w:p>
    <w:p>
      <w:pPr>
        <w:pStyle w:val="FirstParagraph"/>
      </w:pPr>
      <w:r>
        <w:rPr>
          <w:b/>
          <w:bCs/>
        </w:rPr>
        <w:t xml:space="preserve">Propietario:</w:t>
      </w:r>
      <w:r>
        <w:t xml:space="preserve"> </w:t>
      </w:r>
      <w:r>
        <w:t xml:space="preserve">Profesional de proyectos</w:t>
      </w:r>
      <w:r>
        <w:t xml:space="preserve"> </w:t>
      </w:r>
      <w:r>
        <w:rPr>
          <w:b/>
          <w:bCs/>
        </w:rPr>
        <w:t xml:space="preserve">Última revisión:</w:t>
      </w:r>
      <w:r>
        <w:t xml:space="preserve"> </w:t>
      </w:r>
      <w:r>
        <w:t xml:space="preserve">2026-07-14 (se agregaron SLA, vínculo con precios de fidelidad, gestión de falta de respuesta, sincronización con CS-05 y verificación del consentimiento de marketing)</w:t>
      </w:r>
    </w:p>
    <w:bookmarkStart w:id="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Convertir la participación completada en demanda recurrente.</w:t>
      </w:r>
    </w:p>
    <w:bookmarkEnd w:id="9"/>
    <w:bookmarkStart w:id="10" w:name="sla-de-plazos"/>
    <w:p>
      <w:pPr>
        <w:pStyle w:val="Heading2"/>
      </w:pPr>
      <w:r>
        <w:t xml:space="preserve">SLA de plazos</w:t>
      </w:r>
    </w:p>
    <w:p>
      <w:pPr>
        <w:pStyle w:val="FirstParagraph"/>
      </w:pPr>
      <w:r>
        <w:t xml:space="preserve">El seguimiento se envía dentro de un intervalo aprobado posterior a la ronda: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Hito</w:t>
            </w:r>
          </w:p>
        </w:tc>
        <w:tc>
          <w:tcPr/>
          <w:p>
            <w:pPr>
              <w:pStyle w:val="Compact"/>
            </w:pPr>
            <w:r>
              <w:t xml:space="preserve">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Seguimiento enviado tras informe final</w:t>
            </w:r>
          </w:p>
        </w:tc>
        <w:tc>
          <w:tcPr/>
          <w:p>
            <w:pPr>
              <w:pStyle w:val="Compact"/>
            </w:pPr>
            <w:r>
              <w:t xml:space="preserve">[POR DILIGENCIAR — normalmente entre 2 y 4 semanas después de la entrega del informe final según el modelo 18]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Seguimiento sin respuesta</w:t>
            </w:r>
          </w:p>
        </w:tc>
        <w:tc>
          <w:tcPr/>
          <w:p>
            <w:pPr>
              <w:pStyle w:val="Compact"/>
            </w:pPr>
            <w:r>
              <w:t xml:space="preserve">[POR DILIGENCIAR — por ejemplo, 30 días después del primer seguimiento, envíe un recordatorio]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potencial marcado como</w:t>
            </w:r>
            <w:r>
              <w:t xml:space="preserve"> </w:t>
            </w:r>
            <w:r>
              <w:t xml:space="preserve">“obsoleto”</w:t>
            </w:r>
            <w:r>
              <w:t xml:space="preserve"> </w:t>
            </w:r>
            <w:r>
              <w:t xml:space="preserve">si no hay respuesta</w:t>
            </w:r>
          </w:p>
        </w:tc>
        <w:tc>
          <w:tcPr/>
          <w:p>
            <w:pPr>
              <w:pStyle w:val="Compact"/>
            </w:pPr>
            <w:r>
              <w:t xml:space="preserve">[POR DILIGENCIAR — por ejemplo, 90 días después del primer seguimiento]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Intervalo de reintento para la siguiente ronda</w:t>
            </w:r>
          </w:p>
        </w:tc>
        <w:tc>
          <w:tcPr/>
          <w:p>
            <w:pPr>
              <w:pStyle w:val="Compact"/>
            </w:pPr>
            <w:r>
              <w:t xml:space="preserve">[POR DILIGENCIAR — por ejemplo, 6 meses]</w:t>
            </w:r>
          </w:p>
        </w:tc>
      </w:tr>
    </w:tbl>
    <w:p>
      <w:pPr>
        <w:pStyle w:val="BodyText"/>
      </w:pPr>
      <w:r>
        <w:t xml:space="preserve">Los clientes potenciales obsoletos se marcan en CS-10 con el</w:t>
      </w:r>
      <w:r>
        <w:t xml:space="preserve"> </w:t>
      </w:r>
      <w:r>
        <w:t xml:space="preserve">“indicador Stale-EoI”</w:t>
      </w:r>
      <w:r>
        <w:t xml:space="preserve"> </w:t>
      </w:r>
      <w:r>
        <w:t xml:space="preserve">(igual que CS-05) y se excluyen de las vistas de canalización activa.</w:t>
      </w:r>
    </w:p>
    <w:bookmarkEnd w:id="10"/>
    <w:bookmarkStart w:id="12" w:name="contenido-del-mensaje"/>
    <w:p>
      <w:pPr>
        <w:pStyle w:val="Heading2"/>
      </w:pPr>
      <w:r>
        <w:t xml:space="preserve">Contenido del mensaje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Requerido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Agradecer al participante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Enlace al formulario de comentarios (CS-14)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Identificar el siguiente periodo previsto del programa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Consultar CS-03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 los gases de interés futuro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Registrar en el canal de oportunidades de CS-10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Ofrecer la opción de expresión de interés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Enlace a CS-05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Mencione cualquier precio de fidelidad o descuento por rondas múltiples</w:t>
            </w:r>
            <w:r>
              <w:t xml:space="preserve"> </w:t>
            </w:r>
            <w:r>
              <w:t xml:space="preserve">(si CS-04/CS-01 ha aprobado dicho esquema)</w:t>
            </w:r>
          </w:p>
        </w:tc>
        <w:tc>
          <w:tcPr/>
          <w:p>
            <w:pPr>
              <w:pStyle w:val="Compact"/>
            </w:pPr>
            <w:r>
              <w:t xml:space="preserve">Condicional</w:t>
            </w:r>
          </w:p>
        </w:tc>
        <w:tc>
          <w:tcPr/>
          <w:p>
            <w:pPr>
              <w:pStyle w:val="Compact"/>
            </w:pPr>
            <w:r>
              <w:t xml:space="preserve">Si no existe ningún plan de fidelización, omita esta fila por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divulgar ni hacer mercadeo con base en el desempeño confidencial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Obligatorio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 sobre precios de lealtad:</w:t>
      </w:r>
      <w:r>
        <w:t xml:space="preserve"> </w:t>
      </w:r>
      <w:r>
        <w:t xml:space="preserve">si CS-04 no incluye actualmente un descuento de ronda múltiple o un esquema de lealtad, el mensaje NO debe inventar uno. Se debe actualizar CS-04 para incluir el esquema (con la aprobación de la administración) o el mensaje omite la fila. Inventar un descuento en CS-15 rompe la integridad de la cotización de CS-06.</w:t>
      </w:r>
    </w:p>
    <w:bookmarkStart w:id="11" w:name="plantilla"/>
    <w:p>
      <w:pPr>
        <w:pStyle w:val="Heading3"/>
      </w:pPr>
      <w:r>
        <w:t xml:space="preserve">Plantilla</w:t>
      </w:r>
    </w:p>
    <w:p>
      <w:pPr>
        <w:pStyle w:val="SourceCode"/>
      </w:pPr>
      <w:r>
        <w:rPr>
          <w:rStyle w:val="VerbatimChar"/>
        </w:rPr>
        <w:t xml:space="preserve">Asunto: CALAIRE-EA — Gracias y próximo programa — Ronda [ID]</w:t>
      </w:r>
      <w:r>
        <w:br/>
      </w:r>
      <w:r>
        <w:br/>
      </w:r>
      <w:r>
        <w:rPr>
          <w:rStyle w:val="VerbatimChar"/>
        </w:rPr>
        <w:t xml:space="preserve">Estimado/a [CONTACTO]:</w:t>
      </w:r>
      <w:r>
        <w:br/>
      </w:r>
      <w:r>
        <w:br/>
      </w:r>
      <w:r>
        <w:rPr>
          <w:rStyle w:val="VerbatimChar"/>
        </w:rPr>
        <w:t xml:space="preserve">Gracias por participar en la ronda [ID] de CALAIRE-EA.</w:t>
      </w:r>
      <w:r>
        <w:br/>
      </w:r>
      <w:r>
        <w:br/>
      </w:r>
      <w:r>
        <w:rPr>
          <w:rStyle w:val="VerbatimChar"/>
        </w:rPr>
        <w:t xml:space="preserve">Agradecemos sus comentarios para ayudarnos a mejorar el servicio:</w:t>
      </w:r>
      <w:r>
        <w:br/>
      </w:r>
      <w:r>
        <w:rPr>
          <w:rStyle w:val="VerbatimChar"/>
        </w:rPr>
        <w:t xml:space="preserve">[ENLACE al formulario de comentarios CS-14]</w:t>
      </w:r>
      <w:r>
        <w:br/>
      </w:r>
      <w:r>
        <w:br/>
      </w:r>
      <w:r>
        <w:rPr>
          <w:rStyle w:val="VerbatimChar"/>
        </w:rPr>
        <w:t xml:space="preserve">Próximo programa</w:t>
      </w:r>
      <w:r>
        <w:br/>
      </w:r>
      <w:r>
        <w:rPr>
          <w:rStyle w:val="VerbatimChar"/>
        </w:rPr>
        <w:t xml:space="preserve">- Periodo previsto: [POR DILIGENCIAR]</w:t>
      </w:r>
      <w:r>
        <w:br/>
      </w:r>
      <w:r>
        <w:rPr>
          <w:rStyle w:val="VerbatimChar"/>
        </w:rPr>
        <w:t xml:space="preserve">- Gases ofrecidos: [POR DILIGENCIAR]</w:t>
      </w:r>
      <w:r>
        <w:br/>
      </w:r>
      <w:r>
        <w:br/>
      </w:r>
      <w:r>
        <w:rPr>
          <w:rStyle w:val="VerbatimChar"/>
        </w:rPr>
        <w:t xml:space="preserve">No se ofrece descuento automático por renovación durante la etapa de propuesta.</w:t>
      </w:r>
      <w:r>
        <w:br/>
      </w:r>
      <w:r>
        <w:rPr>
          <w:rStyle w:val="VerbatimChar"/>
        </w:rPr>
        <w:t xml:space="preserve">Una futura política de fidelización requiere revisión de CS-01 y aprobación de</w:t>
      </w:r>
      <w:r>
        <w:br/>
      </w:r>
      <w:r>
        <w:rPr>
          <w:rStyle w:val="VerbatimChar"/>
        </w:rPr>
        <w:t xml:space="preserve">CS-04 antes de comunicarse.</w:t>
      </w:r>
      <w:r>
        <w:br/>
      </w:r>
      <w:r>
        <w:br/>
      </w:r>
      <w:r>
        <w:rPr>
          <w:rStyle w:val="VerbatimChar"/>
        </w:rPr>
        <w:t xml:space="preserve">Si le interesa la próxima ronda, indíquenos qué gases desea incluir:</w:t>
      </w:r>
      <w:r>
        <w:br/>
      </w:r>
      <w:r>
        <w:rPr>
          <w:rStyle w:val="VerbatimChar"/>
        </w:rPr>
        <w:t xml:space="preserve">[ENLACE al formulario de expresión de interés CS-05]</w:t>
      </w:r>
      <w:r>
        <w:br/>
      </w:r>
      <w:r>
        <w:br/>
      </w:r>
      <w:r>
        <w:rPr>
          <w:rStyle w:val="VerbatimChar"/>
        </w:rPr>
        <w:t xml:space="preserve">Sus resultados de desempeño seguirán siendo confidenciales y no se utilizarán con fines de mercadeo. Puede revocar en cualquier momento su consentimiento para recibir comunicaciones comerciales respondiendo a este correo electrónico.</w:t>
      </w:r>
      <w:r>
        <w:br/>
      </w:r>
      <w:r>
        <w:br/>
      </w:r>
      <w:r>
        <w:rPr>
          <w:rStyle w:val="VerbatimChar"/>
        </w:rPr>
        <w:t xml:space="preserve">Cordialmente,</w:t>
      </w:r>
      <w:r>
        <w:br/>
      </w:r>
      <w:r>
        <w:rPr>
          <w:rStyle w:val="VerbatimChar"/>
        </w:rPr>
        <w:t xml:space="preserve">[PROFESIONAL DE PROYECTOS]</w:t>
      </w:r>
    </w:p>
    <w:bookmarkEnd w:id="11"/>
    <w:bookmarkEnd w:id="12"/>
    <w:bookmarkStart w:id="13" w:name="gestión-de-la-falta-de-respuesta"/>
    <w:p>
      <w:pPr>
        <w:pStyle w:val="Heading2"/>
      </w:pPr>
      <w:r>
        <w:t xml:space="preserve">Gestión de la falta de respuesta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hay respuesta dentro de la ventana de recordatorio de SLA</w:t>
            </w:r>
          </w:p>
        </w:tc>
        <w:tc>
          <w:tcPr/>
          <w:p>
            <w:pPr>
              <w:pStyle w:val="Compact"/>
            </w:pPr>
            <w:r>
              <w:t xml:space="preserve">Enviar recordatorio con el mismo contenido +</w:t>
            </w:r>
            <w:r>
              <w:t xml:space="preserve"> </w:t>
            </w:r>
            <w:r>
              <w:t xml:space="preserve">“Si no recibimos noticias suyas antes del [FECHA], marcaremos su interés de renovación como inactivo. Puede reactivarlo en cualquier momento”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hay respuesta después del recordatorio</w:t>
            </w:r>
          </w:p>
        </w:tc>
        <w:tc>
          <w:tcPr/>
          <w:p>
            <w:pPr>
              <w:pStyle w:val="Compact"/>
            </w:pPr>
            <w:r>
              <w:t xml:space="preserve">Marcar cliente potencial como</w:t>
            </w:r>
            <w:r>
              <w:t xml:space="preserve"> </w:t>
            </w:r>
            <w:r>
              <w:t xml:space="preserve">“obsoleto”</w:t>
            </w:r>
            <w:r>
              <w:t xml:space="preserve"> </w:t>
            </w:r>
            <w:r>
              <w:t xml:space="preserve">en CS-10 (indicador obsoleto-EoI = Sí)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cliente responde después de un indicador obsoleto</w:t>
            </w:r>
          </w:p>
        </w:tc>
        <w:tc>
          <w:tcPr/>
          <w:p>
            <w:pPr>
              <w:pStyle w:val="Compact"/>
            </w:pPr>
            <w:r>
              <w:t xml:space="preserve">Reactivar el cliente potencial; reiniciar el plazo para marcarlo como obsoleto</w:t>
            </w:r>
          </w:p>
        </w:tc>
      </w:tr>
    </w:tbl>
    <w:bookmarkEnd w:id="13"/>
    <w:bookmarkStart w:id="14" w:name="X546e2fae013df6442d67360dc7de6901735a180"/>
    <w:p>
      <w:pPr>
        <w:pStyle w:val="Heading2"/>
      </w:pPr>
      <w:r>
        <w:t xml:space="preserve">Sincronizar con CS-05 (expresión de interés)</w:t>
      </w:r>
    </w:p>
    <w:p>
      <w:pPr>
        <w:pStyle w:val="FirstParagraph"/>
      </w:pPr>
      <w:r>
        <w:t xml:space="preserve">Cuando el cliente responde al seguimiento con interés de renovación: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cree un nuevo envío CS-05 desde cero. En su lugar,</w:t>
      </w:r>
      <w:r>
        <w:t xml:space="preserve"> </w:t>
      </w:r>
      <w:r>
        <w:rPr>
          <w:b/>
          <w:bCs/>
        </w:rPr>
        <w:t xml:space="preserve">actualice el registro CS-10 existente</w:t>
      </w:r>
      <w:r>
        <w:t xml:space="preserve"> </w:t>
      </w:r>
      <w:r>
        <w:t xml:space="preserve">con:</w:t>
      </w:r>
    </w:p>
    <w:p>
      <w:pPr>
        <w:pStyle w:val="Compact"/>
        <w:numPr>
          <w:ilvl w:val="0"/>
          <w:numId w:val="1001"/>
        </w:numPr>
      </w:pPr>
      <w:r>
        <w:t xml:space="preserve">Nueva entrada en pipeline para la siguiente ronda (estado = Interés para la nueva ronda).</w:t>
      </w:r>
    </w:p>
    <w:p>
      <w:pPr>
        <w:pStyle w:val="Compact"/>
        <w:numPr>
          <w:ilvl w:val="0"/>
          <w:numId w:val="1001"/>
        </w:numPr>
      </w:pPr>
      <w:r>
        <w:t xml:space="preserve">Gases de interés de la respuesta.</w:t>
      </w:r>
    </w:p>
    <w:p>
      <w:pPr>
        <w:pStyle w:val="Compact"/>
        <w:numPr>
          <w:ilvl w:val="1"/>
          <w:numId w:val="1002"/>
        </w:numPr>
      </w:pPr>
      <w:r>
        <w:t xml:space="preserve">Periodo preferido.</w:t>
      </w:r>
    </w:p>
    <w:p>
      <w:pPr>
        <w:pStyle w:val="Compact"/>
        <w:numPr>
          <w:ilvl w:val="1"/>
          <w:numId w:val="1002"/>
        </w:numPr>
      </w:pPr>
      <w:r>
        <w:t xml:space="preserve">Plazo de adquisición, si se indicó.</w:t>
      </w:r>
    </w:p>
    <w:p>
      <w:pPr>
        <w:pStyle w:val="Compact"/>
        <w:numPr>
          <w:ilvl w:val="0"/>
          <w:numId w:val="1001"/>
        </w:numPr>
      </w:pPr>
      <w:r>
        <w:t xml:space="preserve">Indicador de consentimiento de marketing (por separado del consentimiento de servicio según la Ley 1581/2012).</w:t>
      </w:r>
    </w:p>
    <w:p>
      <w:pPr>
        <w:pStyle w:val="Compact"/>
        <w:numPr>
          <w:ilvl w:val="0"/>
          <w:numId w:val="1001"/>
        </w:numPr>
      </w:pPr>
      <w:r>
        <w:t xml:space="preserve">El formulario CS-05 sigue siendo el canal formal de EoI para nuevos prospectos; para renovaciones, la actualización CS-10 es suficiente y evita volver a solicitar datos de organización/contacto.</w:t>
      </w:r>
    </w:p>
    <w:p>
      <w:pPr>
        <w:pStyle w:val="FirstParagraph"/>
      </w:pPr>
      <w:r>
        <w:t xml:space="preserve">Si el cliente envía explícitamente un nuevo CS-05 (por ejemplo, a través del formulario en lugar de responder al seguimiento), combine los datos en el registro CS-10 existente; no duplicar.</w:t>
      </w:r>
    </w:p>
    <w:bookmarkEnd w:id="14"/>
    <w:bookmarkStart w:id="15" w:name="registro-del-cliente-potencial"/>
    <w:p>
      <w:pPr>
        <w:pStyle w:val="Heading2"/>
      </w:pPr>
      <w:r>
        <w:t xml:space="preserve">Registro del cliente potencial</w:t>
      </w:r>
    </w:p>
    <w:p>
      <w:pPr>
        <w:pStyle w:val="FirstParagraph"/>
      </w:pPr>
      <w:r>
        <w:t xml:space="preserve">Actualice el rastreador CS-10 con:</w:t>
      </w:r>
    </w:p>
    <w:p>
      <w:pPr>
        <w:pStyle w:val="Compact"/>
        <w:numPr>
          <w:ilvl w:val="0"/>
          <w:numId w:val="1003"/>
        </w:numPr>
      </w:pPr>
      <w:r>
        <w:t xml:space="preserve">Nueva entrada en el canal de oportunidades para la próxima ronda (estado = Interés).</w:t>
      </w:r>
    </w:p>
    <w:p>
      <w:pPr>
        <w:pStyle w:val="Compact"/>
        <w:numPr>
          <w:ilvl w:val="0"/>
          <w:numId w:val="1003"/>
        </w:numPr>
      </w:pPr>
      <w:r>
        <w:t xml:space="preserve">Gases de interés de respuesta.</w:t>
      </w:r>
    </w:p>
    <w:p>
      <w:pPr>
        <w:pStyle w:val="Compact"/>
        <w:numPr>
          <w:ilvl w:val="0"/>
          <w:numId w:val="1003"/>
        </w:numPr>
      </w:pPr>
      <w:r>
        <w:t xml:space="preserve">Periodo preferido.</w:t>
      </w:r>
    </w:p>
    <w:p>
      <w:pPr>
        <w:pStyle w:val="Compact"/>
        <w:numPr>
          <w:ilvl w:val="0"/>
          <w:numId w:val="1003"/>
        </w:numPr>
      </w:pPr>
      <w:r>
        <w:t xml:space="preserve">Plazo de adquisición, si se indicó.</w:t>
      </w:r>
    </w:p>
    <w:p>
      <w:pPr>
        <w:pStyle w:val="Compact"/>
        <w:numPr>
          <w:ilvl w:val="0"/>
          <w:numId w:val="1003"/>
        </w:numPr>
      </w:pPr>
      <w:r>
        <w:t xml:space="preserve">Indicador de consentimiento de marketing.</w:t>
      </w:r>
    </w:p>
    <w:p>
      <w:pPr>
        <w:pStyle w:val="Compact"/>
        <w:numPr>
          <w:ilvl w:val="0"/>
          <w:numId w:val="1003"/>
        </w:numPr>
      </w:pPr>
      <w:r>
        <w:t xml:space="preserve">Fecha de EoI obsoleta (90 días después del seguimiento si no hay respuesta).</w:t>
      </w:r>
    </w:p>
    <w:bookmarkEnd w:id="15"/>
    <w:bookmarkStart w:id="16" w:name="controles"/>
    <w:p>
      <w:pPr>
        <w:pStyle w:val="Heading2"/>
      </w:pPr>
      <w:r>
        <w:t xml:space="preserve">Controles</w:t>
      </w:r>
    </w:p>
    <w:p>
      <w:pPr>
        <w:pStyle w:val="Compact"/>
        <w:numPr>
          <w:ilvl w:val="0"/>
          <w:numId w:val="1004"/>
        </w:numPr>
      </w:pPr>
      <w:r>
        <w:t xml:space="preserve">No hacer referencia a puntuaciones individuales, puntuaciones z ni desempeño relativo.</w:t>
      </w:r>
    </w:p>
    <w:p>
      <w:pPr>
        <w:pStyle w:val="Compact"/>
        <w:numPr>
          <w:ilvl w:val="0"/>
          <w:numId w:val="1004"/>
        </w:numPr>
      </w:pPr>
      <w:r>
        <w:t xml:space="preserve">No afirmar que existe acreditación si no existe.</w:t>
      </w:r>
    </w:p>
    <w:p>
      <w:pPr>
        <w:pStyle w:val="Compact"/>
        <w:numPr>
          <w:ilvl w:val="0"/>
          <w:numId w:val="1004"/>
        </w:numPr>
      </w:pPr>
      <w:r>
        <w:t xml:space="preserve">Consentimiento verificado antes de agregarlo a la lista de marketing (por separado del consentimiento del servicio).</w:t>
      </w:r>
    </w:p>
    <w:p>
      <w:pPr>
        <w:pStyle w:val="Compact"/>
        <w:numPr>
          <w:ilvl w:val="0"/>
          <w:numId w:val="1004"/>
        </w:numPr>
      </w:pPr>
      <w:r>
        <w:t xml:space="preserve">Si el CS-14 se envió de forma anónima, el seguimiento de la renovación no puede hacer referencia a las respuestas anteriores; el mensaje es genérico.</w:t>
      </w:r>
    </w:p>
    <w:p>
      <w:pPr>
        <w:pStyle w:val="Compact"/>
        <w:numPr>
          <w:ilvl w:val="0"/>
          <w:numId w:val="1004"/>
        </w:numPr>
      </w:pPr>
      <w:r>
        <w:t xml:space="preserve">El precio de fidelidad debe provenir del CS-04, no inventado en el CS-15.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2026-07-16T14:37:59Z</dcterms:created>
  <dcterms:modified xsi:type="dcterms:W3CDTF">2026-07-16T14:37:59Z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