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Arial" w:cs="Arial" w:eastAsia="Arial" w:hAnsi="Arial"/>
          <w:i w:val="1"/>
          <w:vertAlign w:val="baseline"/>
        </w:rPr>
      </w:pPr>
      <w:r w:rsidDel="00000000" w:rsidR="00000000" w:rsidRPr="00000000">
        <w:rPr>
          <w:rtl w:val="0"/>
        </w:rPr>
      </w:r>
    </w:p>
    <w:tbl>
      <w:tblPr>
        <w:tblStyle w:val="Table1"/>
        <w:tblW w:w="1461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618"/>
        <w:tblGridChange w:id="0">
          <w:tblGrid>
            <w:gridCol w:w="14618"/>
          </w:tblGrid>
        </w:tblGridChange>
      </w:tblGrid>
      <w:tr>
        <w:trPr>
          <w:cantSplit w:val="0"/>
          <w:tblHeader w:val="0"/>
        </w:trPr>
        <w:tc>
          <w:tcPr>
            <w:shd w:fill="f3f3f3" w:val="clear"/>
            <w:vAlign w:val="top"/>
          </w:tcPr>
          <w:p w:rsidR="00000000" w:rsidDel="00000000" w:rsidP="00000000" w:rsidRDefault="00000000" w:rsidRPr="00000000" w14:paraId="00000002">
            <w:pPr>
              <w:keepNext w:val="1"/>
              <w:keepLines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60" w:right="0" w:hanging="360"/>
              <w:jc w:val="center"/>
              <w:rPr>
                <w:rFonts w:ascii="Arial" w:cs="Arial" w:eastAsia="Arial" w:hAnsi="Arial"/>
                <w:i w:val="0"/>
                <w:smallCaps w:val="0"/>
                <w:strike w:val="0"/>
                <w:color w:val="000000"/>
                <w:sz w:val="22"/>
                <w:szCs w:val="22"/>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INFORMACIÓN GENERAL DEL PROCEDIMIENTO</w:t>
            </w:r>
            <w:r w:rsidDel="00000000" w:rsidR="00000000" w:rsidRPr="00000000">
              <w:rPr>
                <w:rtl w:val="0"/>
              </w:rPr>
            </w:r>
          </w:p>
        </w:tc>
      </w:tr>
      <w:tr>
        <w:trPr>
          <w:cantSplit w:val="0"/>
          <w:tblHeader w:val="0"/>
        </w:trPr>
        <w:tc>
          <w:tcPr>
            <w:vAlign w:val="top"/>
          </w:tcPr>
          <w:p w:rsidR="00000000" w:rsidDel="00000000" w:rsidP="00000000" w:rsidRDefault="00000000" w:rsidRPr="00000000" w14:paraId="00000003">
            <w:pPr>
              <w:jc w:val="both"/>
              <w:rPr>
                <w:rFonts w:ascii="Arial" w:cs="Arial" w:eastAsia="Arial" w:hAnsi="Arial"/>
                <w:sz w:val="22"/>
                <w:szCs w:val="22"/>
                <w:vertAlign w:val="baseline"/>
              </w:rPr>
            </w:pPr>
            <w:r w:rsidDel="00000000" w:rsidR="00000000" w:rsidRPr="00000000">
              <w:rPr>
                <w:rFonts w:ascii="Arial" w:cs="Arial" w:eastAsia="Arial" w:hAnsi="Arial"/>
                <w:b w:val="1"/>
                <w:sz w:val="22"/>
                <w:szCs w:val="22"/>
                <w:vertAlign w:val="baseline"/>
                <w:rtl w:val="0"/>
              </w:rPr>
              <w:t xml:space="preserve">OBJETIVO: </w:t>
            </w:r>
            <w:r w:rsidDel="00000000" w:rsidR="00000000" w:rsidRPr="00000000">
              <w:rPr>
                <w:rtl w:val="0"/>
              </w:rPr>
            </w:r>
          </w:p>
        </w:tc>
      </w:tr>
      <w:tr>
        <w:trPr>
          <w:cantSplit w:val="0"/>
          <w:tblHeader w:val="0"/>
        </w:trPr>
        <w:tc>
          <w:tcPr>
            <w:vAlign w:val="top"/>
          </w:tcPr>
          <w:p w:rsidR="00000000" w:rsidDel="00000000" w:rsidP="00000000" w:rsidRDefault="00000000" w:rsidRPr="00000000" w14:paraId="00000004">
            <w:pPr>
              <w:jc w:val="both"/>
              <w:rPr>
                <w:rFonts w:ascii="Arial" w:cs="Arial" w:eastAsia="Arial" w:hAnsi="Arial"/>
                <w:sz w:val="22"/>
                <w:szCs w:val="22"/>
                <w:vertAlign w:val="baseline"/>
              </w:rPr>
            </w:pPr>
            <w:r w:rsidDel="00000000" w:rsidR="00000000" w:rsidRPr="00000000">
              <w:rPr>
                <w:rFonts w:ascii="Arial" w:cs="Arial" w:eastAsia="Arial" w:hAnsi="Arial"/>
                <w:b w:val="1"/>
                <w:sz w:val="22"/>
                <w:szCs w:val="22"/>
                <w:vertAlign w:val="baseline"/>
                <w:rtl w:val="0"/>
              </w:rPr>
              <w:t xml:space="preserve">ALCANCE:</w:t>
            </w:r>
            <w:r w:rsidDel="00000000" w:rsidR="00000000" w:rsidRPr="00000000">
              <w:rPr>
                <w:rFonts w:ascii="Arial" w:cs="Arial" w:eastAsia="Arial" w:hAnsi="Arial"/>
                <w:sz w:val="22"/>
                <w:szCs w:val="22"/>
                <w:vertAlign w:val="baseline"/>
                <w:rtl w:val="0"/>
              </w:rPr>
              <w:t xml:space="preserve"> </w:t>
            </w:r>
          </w:p>
        </w:tc>
      </w:tr>
      <w:tr>
        <w:trPr>
          <w:cantSplit w:val="0"/>
          <w:tblHeader w:val="0"/>
        </w:trPr>
        <w:tc>
          <w:tcPr>
            <w:vAlign w:val="top"/>
          </w:tcPr>
          <w:p w:rsidR="00000000" w:rsidDel="00000000" w:rsidP="00000000" w:rsidRDefault="00000000" w:rsidRPr="00000000" w14:paraId="00000005">
            <w:pPr>
              <w:spacing w:after="120" w:before="120" w:lineRule="auto"/>
              <w:jc w:val="both"/>
              <w:rPr>
                <w:rFonts w:ascii="Arial" w:cs="Arial" w:eastAsia="Arial" w:hAnsi="Arial"/>
                <w:b w:val="1"/>
                <w:sz w:val="22"/>
                <w:szCs w:val="22"/>
                <w:vertAlign w:val="baseline"/>
              </w:rPr>
            </w:pPr>
            <w:r w:rsidDel="00000000" w:rsidR="00000000" w:rsidRPr="00000000">
              <w:rPr>
                <w:rFonts w:ascii="Arial" w:cs="Arial" w:eastAsia="Arial" w:hAnsi="Arial"/>
                <w:b w:val="1"/>
                <w:sz w:val="22"/>
                <w:szCs w:val="22"/>
                <w:vertAlign w:val="baseline"/>
                <w:rtl w:val="0"/>
              </w:rPr>
              <w:t xml:space="preserve">DEFINICIONES:</w:t>
            </w:r>
          </w:p>
          <w:p w:rsidR="00000000" w:rsidDel="00000000" w:rsidP="00000000" w:rsidRDefault="00000000" w:rsidRPr="00000000" w14:paraId="00000006">
            <w:pPr>
              <w:spacing w:after="240" w:before="240" w:lineRule="auto"/>
              <w:jc w:val="both"/>
              <w:rPr>
                <w:rFonts w:ascii="Arial" w:cs="Arial" w:eastAsia="Arial" w:hAnsi="Arial"/>
                <w:sz w:val="22"/>
                <w:szCs w:val="22"/>
              </w:rPr>
            </w:pPr>
            <w:r w:rsidDel="00000000" w:rsidR="00000000" w:rsidRPr="00000000">
              <w:rPr>
                <w:rFonts w:ascii="Arial" w:cs="Arial" w:eastAsia="Arial" w:hAnsi="Arial"/>
                <w:b w:val="1"/>
                <w:sz w:val="22"/>
                <w:szCs w:val="22"/>
                <w:rtl w:val="0"/>
              </w:rPr>
              <w:t xml:space="preserve">Comparación Interlaboratorio (CIL)</w:t>
            </w:r>
            <w:r w:rsidDel="00000000" w:rsidR="00000000" w:rsidRPr="00000000">
              <w:rPr>
                <w:rFonts w:ascii="Arial" w:cs="Arial" w:eastAsia="Arial" w:hAnsi="Arial"/>
                <w:sz w:val="22"/>
                <w:szCs w:val="22"/>
                <w:rtl w:val="0"/>
              </w:rPr>
              <w:t xml:space="preserve"> La CIL, también conocida como prueba de competencia o prueba interlaboratorio, evalúa la comparabilidad de los resultados de análisis de la misma muestra, analizados por varios laboratorios en el mismo período. Mide la competencia mediante puntuaciones z.</w:t>
            </w:r>
          </w:p>
          <w:p w:rsidR="00000000" w:rsidDel="00000000" w:rsidP="00000000" w:rsidRDefault="00000000" w:rsidRPr="00000000" w14:paraId="00000007">
            <w:pPr>
              <w:spacing w:after="240" w:before="240" w:lineRule="auto"/>
              <w:jc w:val="both"/>
              <w:rPr>
                <w:rFonts w:ascii="Arial" w:cs="Arial" w:eastAsia="Arial" w:hAnsi="Arial"/>
                <w:sz w:val="22"/>
                <w:szCs w:val="22"/>
              </w:rPr>
            </w:pPr>
            <w:r w:rsidDel="00000000" w:rsidR="00000000" w:rsidRPr="00000000">
              <w:rPr>
                <w:rFonts w:ascii="Arial" w:cs="Arial" w:eastAsia="Arial" w:hAnsi="Arial"/>
                <w:b w:val="1"/>
                <w:sz w:val="22"/>
                <w:szCs w:val="22"/>
                <w:rtl w:val="0"/>
              </w:rPr>
              <w:t xml:space="preserve">Desviación estándar CIL</w:t>
            </w:r>
            <w:r w:rsidDel="00000000" w:rsidR="00000000" w:rsidRPr="00000000">
              <w:rPr>
                <w:rFonts w:ascii="Arial" w:cs="Arial" w:eastAsia="Arial" w:hAnsi="Arial"/>
                <w:sz w:val="22"/>
                <w:szCs w:val="22"/>
                <w:rtl w:val="0"/>
              </w:rPr>
              <w:t xml:space="preserve"> La desviación estándar CIL es la desviación estándar calculada para un mensurando en un material de prueba a partir de los resultados presentados por los participantes.</w:t>
            </w:r>
          </w:p>
          <w:p w:rsidR="00000000" w:rsidDel="00000000" w:rsidP="00000000" w:rsidRDefault="00000000" w:rsidRPr="00000000" w14:paraId="00000008">
            <w:pPr>
              <w:spacing w:after="240" w:before="240" w:lineRule="auto"/>
              <w:jc w:val="both"/>
              <w:rPr>
                <w:rFonts w:ascii="Arial" w:cs="Arial" w:eastAsia="Arial" w:hAnsi="Arial"/>
                <w:sz w:val="22"/>
                <w:szCs w:val="22"/>
              </w:rPr>
            </w:pPr>
            <w:r w:rsidDel="00000000" w:rsidR="00000000" w:rsidRPr="00000000">
              <w:rPr>
                <w:rFonts w:ascii="Arial" w:cs="Arial" w:eastAsia="Arial" w:hAnsi="Arial"/>
                <w:b w:val="1"/>
                <w:sz w:val="22"/>
                <w:szCs w:val="22"/>
                <w:rtl w:val="0"/>
              </w:rPr>
              <w:t xml:space="preserve">Desviación estándar para la evaluación de la competencia (σpt​)</w:t>
            </w:r>
            <w:r w:rsidDel="00000000" w:rsidR="00000000" w:rsidRPr="00000000">
              <w:rPr>
                <w:rFonts w:ascii="Arial" w:cs="Arial" w:eastAsia="Arial" w:hAnsi="Arial"/>
                <w:sz w:val="22"/>
                <w:szCs w:val="22"/>
                <w:rtl w:val="0"/>
              </w:rPr>
              <w:t xml:space="preserve"> La desviación estándar para la evaluación de la competencia (σpt​) es una desviación estándar preestablecida que se utiliza para el cálculo de puntuaciones Z en un CIL. Para contaminantes como SO</w:t>
            </w:r>
            <w:r w:rsidDel="00000000" w:rsidR="00000000" w:rsidRPr="00000000">
              <w:rPr>
                <w:rFonts w:ascii="Arial" w:cs="Arial" w:eastAsia="Arial" w:hAnsi="Arial"/>
                <w:sz w:val="22"/>
                <w:szCs w:val="22"/>
                <w:vertAlign w:val="subscript"/>
                <w:rtl w:val="0"/>
              </w:rPr>
              <w:t xml:space="preserve">2</w:t>
            </w:r>
            <w:r w:rsidDel="00000000" w:rsidR="00000000" w:rsidRPr="00000000">
              <w:rPr>
                <w:rFonts w:ascii="Arial" w:cs="Arial" w:eastAsia="Arial" w:hAnsi="Arial"/>
                <w:sz w:val="22"/>
                <w:szCs w:val="22"/>
                <w:rtl w:val="0"/>
              </w:rPr>
              <w:t xml:space="preserve">​, CO, O</w:t>
            </w:r>
            <w:r w:rsidDel="00000000" w:rsidR="00000000" w:rsidRPr="00000000">
              <w:rPr>
                <w:rFonts w:ascii="Arial" w:cs="Arial" w:eastAsia="Arial" w:hAnsi="Arial"/>
                <w:sz w:val="22"/>
                <w:szCs w:val="22"/>
                <w:vertAlign w:val="subscript"/>
                <w:rtl w:val="0"/>
              </w:rPr>
              <w:t xml:space="preserve">3</w:t>
            </w:r>
            <w:r w:rsidDel="00000000" w:rsidR="00000000" w:rsidRPr="00000000">
              <w:rPr>
                <w:rFonts w:ascii="Arial" w:cs="Arial" w:eastAsia="Arial" w:hAnsi="Arial"/>
                <w:sz w:val="22"/>
                <w:szCs w:val="22"/>
                <w:rtl w:val="0"/>
              </w:rPr>
              <w:t xml:space="preserve">​, NO, NO</w:t>
            </w:r>
            <w:r w:rsidDel="00000000" w:rsidR="00000000" w:rsidRPr="00000000">
              <w:rPr>
                <w:rFonts w:ascii="Arial" w:cs="Arial" w:eastAsia="Arial" w:hAnsi="Arial"/>
                <w:sz w:val="22"/>
                <w:szCs w:val="22"/>
                <w:vertAlign w:val="subscript"/>
                <w:rtl w:val="0"/>
              </w:rPr>
              <w:t xml:space="preserve">2</w:t>
            </w:r>
            <w:r w:rsidDel="00000000" w:rsidR="00000000" w:rsidRPr="00000000">
              <w:rPr>
                <w:rFonts w:ascii="Arial" w:cs="Arial" w:eastAsia="Arial" w:hAnsi="Arial"/>
                <w:sz w:val="22"/>
                <w:szCs w:val="22"/>
                <w:rtl w:val="0"/>
              </w:rPr>
              <w:t xml:space="preserve">​, σpt​ suele calcularse mediante interpolación lineal basada en el valor asignado (Xref​) utilizando parámetros específicos «a» (pendiente) y «b» (ordenada al origen), acordados por Laboratorios de Referencia. Esto garantiza la coherencia en la evaluación de aptitud, independientemente del nivel de concentración.</w:t>
            </w:r>
          </w:p>
          <w:p w:rsidR="00000000" w:rsidDel="00000000" w:rsidP="00000000" w:rsidRDefault="00000000" w:rsidRPr="00000000" w14:paraId="00000009">
            <w:pPr>
              <w:spacing w:after="240" w:before="240" w:lineRule="auto"/>
              <w:jc w:val="both"/>
              <w:rPr>
                <w:rFonts w:ascii="Arial" w:cs="Arial" w:eastAsia="Arial" w:hAnsi="Arial"/>
                <w:sz w:val="22"/>
                <w:szCs w:val="22"/>
              </w:rPr>
            </w:pPr>
            <w:r w:rsidDel="00000000" w:rsidR="00000000" w:rsidRPr="00000000">
              <w:rPr>
                <w:rFonts w:ascii="Arial" w:cs="Arial" w:eastAsia="Arial" w:hAnsi="Arial"/>
                <w:b w:val="1"/>
                <w:sz w:val="22"/>
                <w:szCs w:val="22"/>
                <w:rtl w:val="0"/>
              </w:rPr>
              <w:t xml:space="preserve">Ensayo de Aptitud (EA)</w:t>
            </w:r>
            <w:r w:rsidDel="00000000" w:rsidR="00000000" w:rsidRPr="00000000">
              <w:rPr>
                <w:rFonts w:ascii="Arial" w:cs="Arial" w:eastAsia="Arial" w:hAnsi="Arial"/>
                <w:sz w:val="22"/>
                <w:szCs w:val="22"/>
                <w:rtl w:val="0"/>
              </w:rPr>
              <w:t xml:space="preserve"> Evaluación del desempeño de un participante contra criterios preestablecidos por medio de comparaciones interlaboratorios.</w:t>
            </w:r>
          </w:p>
          <w:p w:rsidR="00000000" w:rsidDel="00000000" w:rsidP="00000000" w:rsidRDefault="00000000" w:rsidRPr="00000000" w14:paraId="0000000A">
            <w:pPr>
              <w:spacing w:after="240" w:before="240" w:lineRule="auto"/>
              <w:jc w:val="both"/>
              <w:rPr>
                <w:rFonts w:ascii="Arial" w:cs="Arial" w:eastAsia="Arial" w:hAnsi="Arial"/>
                <w:sz w:val="22"/>
                <w:szCs w:val="22"/>
              </w:rPr>
            </w:pPr>
            <w:r w:rsidDel="00000000" w:rsidR="00000000" w:rsidRPr="00000000">
              <w:rPr>
                <w:rFonts w:ascii="Arial" w:cs="Arial" w:eastAsia="Arial" w:hAnsi="Arial"/>
                <w:b w:val="1"/>
                <w:sz w:val="22"/>
                <w:szCs w:val="22"/>
                <w:rtl w:val="0"/>
              </w:rPr>
              <w:t xml:space="preserve">Estadísticas robustas</w:t>
            </w:r>
            <w:r w:rsidDel="00000000" w:rsidR="00000000" w:rsidRPr="00000000">
              <w:rPr>
                <w:rFonts w:ascii="Arial" w:cs="Arial" w:eastAsia="Arial" w:hAnsi="Arial"/>
                <w:sz w:val="22"/>
                <w:szCs w:val="22"/>
                <w:rtl w:val="0"/>
              </w:rPr>
              <w:t xml:space="preserve"> Las estadísticas robustas se refieren a un método estadístico utilizado para minimizar la influencia de valores atípicos en la media y la desviación estándar calculadas.</w:t>
            </w:r>
          </w:p>
          <w:p w:rsidR="00000000" w:rsidDel="00000000" w:rsidP="00000000" w:rsidRDefault="00000000" w:rsidRPr="00000000" w14:paraId="0000000B">
            <w:pPr>
              <w:spacing w:after="240" w:before="240" w:lineRule="auto"/>
              <w:jc w:val="both"/>
              <w:rPr>
                <w:rFonts w:ascii="Arial" w:cs="Arial" w:eastAsia="Arial" w:hAnsi="Arial"/>
                <w:sz w:val="22"/>
                <w:szCs w:val="22"/>
              </w:rPr>
            </w:pPr>
            <w:r w:rsidDel="00000000" w:rsidR="00000000" w:rsidRPr="00000000">
              <w:rPr>
                <w:rFonts w:ascii="Arial" w:cs="Arial" w:eastAsia="Arial" w:hAnsi="Arial"/>
                <w:b w:val="1"/>
                <w:sz w:val="22"/>
                <w:szCs w:val="22"/>
                <w:rtl w:val="0"/>
              </w:rPr>
              <w:t xml:space="preserve">Item de ensayo - gases de referencia</w:t>
            </w:r>
            <w:r w:rsidDel="00000000" w:rsidR="00000000" w:rsidRPr="00000000">
              <w:rPr>
                <w:rFonts w:ascii="Arial" w:cs="Arial" w:eastAsia="Arial" w:hAnsi="Arial"/>
                <w:sz w:val="22"/>
                <w:szCs w:val="22"/>
                <w:rtl w:val="0"/>
              </w:rPr>
              <w:t xml:space="preserve">* El ítem de ensayo es una atmósfera de gas contaminante criterio en aire cero suministradas a través de un colector de distribución, generadas dinámicamente a partir de un Material Certificado de Referencia.</w:t>
            </w:r>
          </w:p>
          <w:p w:rsidR="00000000" w:rsidDel="00000000" w:rsidP="00000000" w:rsidRDefault="00000000" w:rsidRPr="00000000" w14:paraId="0000000C">
            <w:pPr>
              <w:spacing w:after="240" w:before="240" w:lineRule="auto"/>
              <w:jc w:val="both"/>
              <w:rPr>
                <w:rFonts w:ascii="Arial" w:cs="Arial" w:eastAsia="Arial" w:hAnsi="Arial"/>
                <w:sz w:val="22"/>
                <w:szCs w:val="22"/>
              </w:rPr>
            </w:pPr>
            <w:r w:rsidDel="00000000" w:rsidR="00000000" w:rsidRPr="00000000">
              <w:rPr>
                <w:rFonts w:ascii="Arial" w:cs="Arial" w:eastAsia="Arial" w:hAnsi="Arial"/>
                <w:b w:val="1"/>
                <w:sz w:val="22"/>
                <w:szCs w:val="22"/>
                <w:rtl w:val="0"/>
              </w:rPr>
              <w:t xml:space="preserve">Item de ensayo - ozono</w:t>
            </w:r>
            <w:r w:rsidDel="00000000" w:rsidR="00000000" w:rsidRPr="00000000">
              <w:rPr>
                <w:rFonts w:ascii="Arial" w:cs="Arial" w:eastAsia="Arial" w:hAnsi="Arial"/>
                <w:sz w:val="22"/>
                <w:szCs w:val="22"/>
                <w:rtl w:val="0"/>
              </w:rPr>
              <w:t xml:space="preserve"> El ítem de ensayo es una atmósfera de ozono en aire cero generadas dinámicamente a partir de un generador de ozono con fotómetro nivel 2 en la cadena de trazabilidad de ozono suministradas a través de un colector de distribución.</w:t>
            </w:r>
          </w:p>
          <w:p w:rsidR="00000000" w:rsidDel="00000000" w:rsidP="00000000" w:rsidRDefault="00000000" w:rsidRPr="00000000" w14:paraId="0000000D">
            <w:pPr>
              <w:spacing w:after="240" w:before="240" w:lineRule="auto"/>
              <w:jc w:val="both"/>
              <w:rPr>
                <w:rFonts w:ascii="Arial" w:cs="Arial" w:eastAsia="Arial" w:hAnsi="Arial"/>
                <w:sz w:val="22"/>
                <w:szCs w:val="22"/>
              </w:rPr>
            </w:pPr>
            <w:r w:rsidDel="00000000" w:rsidR="00000000" w:rsidRPr="00000000">
              <w:rPr>
                <w:rFonts w:ascii="Arial" w:cs="Arial" w:eastAsia="Arial" w:hAnsi="Arial"/>
                <w:b w:val="1"/>
                <w:sz w:val="22"/>
                <w:szCs w:val="22"/>
                <w:rtl w:val="0"/>
              </w:rPr>
              <w:t xml:space="preserve">Organizador</w:t>
            </w:r>
            <w:r w:rsidDel="00000000" w:rsidR="00000000" w:rsidRPr="00000000">
              <w:rPr>
                <w:rFonts w:ascii="Arial" w:cs="Arial" w:eastAsia="Arial" w:hAnsi="Arial"/>
                <w:sz w:val="22"/>
                <w:szCs w:val="22"/>
                <w:rtl w:val="0"/>
              </w:rPr>
              <w:t xml:space="preserve"> El Organizador es el laboratorio responsable de la organización de la CIL.</w:t>
            </w:r>
          </w:p>
          <w:p w:rsidR="00000000" w:rsidDel="00000000" w:rsidP="00000000" w:rsidRDefault="00000000" w:rsidRPr="00000000" w14:paraId="0000000E">
            <w:pPr>
              <w:spacing w:after="240" w:before="240" w:lineRule="auto"/>
              <w:jc w:val="both"/>
              <w:rPr>
                <w:rFonts w:ascii="Arial" w:cs="Arial" w:eastAsia="Arial" w:hAnsi="Arial"/>
                <w:sz w:val="22"/>
                <w:szCs w:val="22"/>
              </w:rPr>
            </w:pPr>
            <w:r w:rsidDel="00000000" w:rsidR="00000000" w:rsidRPr="00000000">
              <w:rPr>
                <w:rFonts w:ascii="Arial" w:cs="Arial" w:eastAsia="Arial" w:hAnsi="Arial"/>
                <w:b w:val="1"/>
                <w:sz w:val="22"/>
                <w:szCs w:val="22"/>
                <w:rtl w:val="0"/>
              </w:rPr>
              <w:t xml:space="preserve">Participante</w:t>
            </w:r>
            <w:r w:rsidDel="00000000" w:rsidR="00000000" w:rsidRPr="00000000">
              <w:rPr>
                <w:rFonts w:ascii="Arial" w:cs="Arial" w:eastAsia="Arial" w:hAnsi="Arial"/>
                <w:sz w:val="22"/>
                <w:szCs w:val="22"/>
                <w:rtl w:val="0"/>
              </w:rPr>
              <w:t xml:space="preserve"> El Participante es el laboratorio que toma parte en una CIL.</w:t>
            </w:r>
          </w:p>
          <w:p w:rsidR="00000000" w:rsidDel="00000000" w:rsidP="00000000" w:rsidRDefault="00000000" w:rsidRPr="00000000" w14:paraId="0000000F">
            <w:pPr>
              <w:spacing w:after="240" w:before="240" w:lineRule="auto"/>
              <w:jc w:val="both"/>
              <w:rPr>
                <w:rFonts w:ascii="Arial" w:cs="Arial" w:eastAsia="Arial" w:hAnsi="Arial"/>
                <w:sz w:val="22"/>
                <w:szCs w:val="22"/>
              </w:rPr>
            </w:pPr>
            <w:r w:rsidDel="00000000" w:rsidR="00000000" w:rsidRPr="00000000">
              <w:rPr>
                <w:rFonts w:ascii="Arial" w:cs="Arial" w:eastAsia="Arial" w:hAnsi="Arial"/>
                <w:b w:val="1"/>
                <w:sz w:val="22"/>
                <w:szCs w:val="22"/>
                <w:rtl w:val="0"/>
              </w:rPr>
              <w:t xml:space="preserve">Puntuación En o En-score</w:t>
            </w:r>
            <w:r w:rsidDel="00000000" w:rsidR="00000000" w:rsidRPr="00000000">
              <w:rPr>
                <w:rFonts w:ascii="Arial" w:cs="Arial" w:eastAsia="Arial" w:hAnsi="Arial"/>
                <w:sz w:val="22"/>
                <w:szCs w:val="22"/>
                <w:rtl w:val="0"/>
              </w:rPr>
              <w:t xml:space="preserve"> La puntuación En es un indicador de desempeño que evalúa la capacidad de un participante para proporcionar resultados cercanos a los valores de referencia, considerando sus incertidumbres de medición reportadas y la incertidumbre de los valores asignados.</w:t>
            </w:r>
          </w:p>
          <w:p w:rsidR="00000000" w:rsidDel="00000000" w:rsidP="00000000" w:rsidRDefault="00000000" w:rsidRPr="00000000" w14:paraId="00000010">
            <w:pPr>
              <w:spacing w:after="240" w:before="240" w:lineRule="auto"/>
              <w:jc w:val="both"/>
              <w:rPr>
                <w:rFonts w:ascii="Arial" w:cs="Arial" w:eastAsia="Arial" w:hAnsi="Arial"/>
                <w:sz w:val="22"/>
                <w:szCs w:val="22"/>
              </w:rPr>
            </w:pPr>
            <w:r w:rsidDel="00000000" w:rsidR="00000000" w:rsidRPr="00000000">
              <w:rPr>
                <w:rFonts w:ascii="Arial" w:cs="Arial" w:eastAsia="Arial" w:hAnsi="Arial"/>
                <w:b w:val="1"/>
                <w:sz w:val="22"/>
                <w:szCs w:val="22"/>
                <w:rtl w:val="0"/>
              </w:rPr>
              <w:t xml:space="preserve">Puntuación z/z’ o z/z’-score</w:t>
            </w:r>
            <w:r w:rsidDel="00000000" w:rsidR="00000000" w:rsidRPr="00000000">
              <w:rPr>
                <w:rFonts w:ascii="Arial" w:cs="Arial" w:eastAsia="Arial" w:hAnsi="Arial"/>
                <w:sz w:val="22"/>
                <w:szCs w:val="22"/>
                <w:rtl w:val="0"/>
              </w:rPr>
              <w:t xml:space="preserve"> La puntuación z/z’ es un valor utilizado para clasificar el desempeño de un laboratorio dentro de una CIL.</w:t>
            </w:r>
          </w:p>
          <w:p w:rsidR="00000000" w:rsidDel="00000000" w:rsidP="00000000" w:rsidRDefault="00000000" w:rsidRPr="00000000" w14:paraId="00000011">
            <w:pPr>
              <w:spacing w:after="240" w:before="240" w:lineRule="auto"/>
              <w:jc w:val="both"/>
              <w:rPr>
                <w:rFonts w:ascii="Arial" w:cs="Arial" w:eastAsia="Arial" w:hAnsi="Arial"/>
                <w:sz w:val="22"/>
                <w:szCs w:val="22"/>
              </w:rPr>
            </w:pPr>
            <w:r w:rsidDel="00000000" w:rsidR="00000000" w:rsidRPr="00000000">
              <w:rPr>
                <w:rFonts w:ascii="Arial" w:cs="Arial" w:eastAsia="Arial" w:hAnsi="Arial"/>
                <w:b w:val="1"/>
                <w:sz w:val="22"/>
                <w:szCs w:val="22"/>
                <w:rtl w:val="0"/>
              </w:rPr>
              <w:t xml:space="preserve">Valor Asignado o Valor de Referencia</w:t>
            </w:r>
            <w:r w:rsidDel="00000000" w:rsidR="00000000" w:rsidRPr="00000000">
              <w:rPr>
                <w:rFonts w:ascii="Arial" w:cs="Arial" w:eastAsia="Arial" w:hAnsi="Arial"/>
                <w:sz w:val="22"/>
                <w:szCs w:val="22"/>
                <w:rtl w:val="0"/>
              </w:rPr>
              <w:t xml:space="preserve"> El valor asignado es la concentración de un mensurando, considerada la mejor estimación del valor real de un material de prueba. En un ensayo de concentración in situ (CIL), las mediciones de CALAIRE, calibradas con valores de referencia certificados de Materiales de Referencia Certificados (MRC) y trazables a normas internacionales, sirven como valores asignados.</w:t>
            </w:r>
          </w:p>
          <w:p w:rsidR="00000000" w:rsidDel="00000000" w:rsidP="00000000" w:rsidRDefault="00000000" w:rsidRPr="00000000" w14:paraId="00000012">
            <w:pPr>
              <w:spacing w:after="240" w:before="240" w:lineRule="auto"/>
              <w:jc w:val="both"/>
              <w:rPr>
                <w:rFonts w:ascii="Arial" w:cs="Arial" w:eastAsia="Arial" w:hAnsi="Arial"/>
                <w:sz w:val="22"/>
                <w:szCs w:val="22"/>
              </w:rPr>
            </w:pPr>
            <w:r w:rsidDel="00000000" w:rsidR="00000000" w:rsidRPr="00000000">
              <w:rPr>
                <w:rFonts w:ascii="Arial" w:cs="Arial" w:eastAsia="Arial" w:hAnsi="Arial"/>
                <w:b w:val="1"/>
                <w:sz w:val="22"/>
                <w:szCs w:val="22"/>
                <w:rtl w:val="0"/>
              </w:rPr>
              <w:t xml:space="preserve">Valor de consenso</w:t>
            </w:r>
            <w:r w:rsidDel="00000000" w:rsidR="00000000" w:rsidRPr="00000000">
              <w:rPr>
                <w:rFonts w:ascii="Arial" w:cs="Arial" w:eastAsia="Arial" w:hAnsi="Arial"/>
                <w:sz w:val="22"/>
                <w:szCs w:val="22"/>
                <w:rtl w:val="0"/>
              </w:rPr>
              <w:t xml:space="preserve"> El valor de consenso es la concentración de un mensurando en un material de prueba derivado de los resultados de los participantes en un CIL.</w:t>
            </w:r>
          </w:p>
          <w:p w:rsidR="00000000" w:rsidDel="00000000" w:rsidP="00000000" w:rsidRDefault="00000000" w:rsidRPr="00000000" w14:paraId="00000013">
            <w:pPr>
              <w:spacing w:after="240" w:before="240" w:lineRule="auto"/>
              <w:jc w:val="both"/>
              <w:rPr>
                <w:rFonts w:ascii="Arial" w:cs="Arial" w:eastAsia="Arial" w:hAnsi="Arial"/>
                <w:sz w:val="22"/>
                <w:szCs w:val="22"/>
              </w:rPr>
            </w:pPr>
            <w:r w:rsidDel="00000000" w:rsidR="00000000" w:rsidRPr="00000000">
              <w:rPr>
                <w:rFonts w:ascii="Arial" w:cs="Arial" w:eastAsia="Arial" w:hAnsi="Arial"/>
                <w:b w:val="1"/>
                <w:sz w:val="22"/>
                <w:szCs w:val="22"/>
                <w:rtl w:val="0"/>
              </w:rPr>
              <w:t xml:space="preserve">Valores atípicos</w:t>
            </w:r>
            <w:r w:rsidDel="00000000" w:rsidR="00000000" w:rsidRPr="00000000">
              <w:rPr>
                <w:rFonts w:ascii="Arial" w:cs="Arial" w:eastAsia="Arial" w:hAnsi="Arial"/>
                <w:sz w:val="22"/>
                <w:szCs w:val="22"/>
                <w:rtl w:val="0"/>
              </w:rPr>
              <w:t xml:space="preserve"> Los valores atípicos son resultados de análisis que se caracterizan como una desviación de los demás resultados de un estudio, de acuerdo con lo establecido en la ISO-IEC 13528:2022.</w:t>
            </w:r>
          </w:p>
        </w:tc>
      </w:tr>
      <w:tr>
        <w:trPr>
          <w:cantSplit w:val="0"/>
          <w:tblHeader w:val="0"/>
        </w:trPr>
        <w:tc>
          <w:tcPr>
            <w:vAlign w:val="top"/>
          </w:tcPr>
          <w:p w:rsidR="00000000" w:rsidDel="00000000" w:rsidP="00000000" w:rsidRDefault="00000000" w:rsidRPr="00000000" w14:paraId="00000014">
            <w:pPr>
              <w:rPr>
                <w:rFonts w:ascii="Arial" w:cs="Arial" w:eastAsia="Arial" w:hAnsi="Arial"/>
                <w:b w:val="1"/>
                <w:sz w:val="22"/>
                <w:szCs w:val="22"/>
                <w:vertAlign w:val="baseline"/>
              </w:rPr>
            </w:pPr>
            <w:r w:rsidDel="00000000" w:rsidR="00000000" w:rsidRPr="00000000">
              <w:rPr>
                <w:rFonts w:ascii="Arial" w:cs="Arial" w:eastAsia="Arial" w:hAnsi="Arial"/>
                <w:b w:val="1"/>
                <w:sz w:val="22"/>
                <w:szCs w:val="22"/>
                <w:vertAlign w:val="baseline"/>
                <w:rtl w:val="0"/>
              </w:rPr>
              <w:t xml:space="preserve">DOCUMENTOS DE REFERENCIA: </w:t>
            </w:r>
          </w:p>
          <w:p w:rsidR="00000000" w:rsidDel="00000000" w:rsidP="00000000" w:rsidRDefault="00000000" w:rsidRPr="00000000" w14:paraId="00000015">
            <w:pPr>
              <w:spacing w:after="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ISO-IEC 17043:2023</w:t>
            </w:r>
          </w:p>
          <w:p w:rsidR="00000000" w:rsidDel="00000000" w:rsidP="00000000" w:rsidRDefault="00000000" w:rsidRPr="00000000" w14:paraId="00000016">
            <w:pPr>
              <w:spacing w:after="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ISO-IEC 13528:2022</w:t>
            </w:r>
          </w:p>
          <w:p w:rsidR="00000000" w:rsidDel="00000000" w:rsidP="00000000" w:rsidRDefault="00000000" w:rsidRPr="00000000" w14:paraId="00000017">
            <w:pPr>
              <w:spacing w:after="0" w:line="240" w:lineRule="auto"/>
              <w:rPr>
                <w:rFonts w:ascii="Arial" w:cs="Arial" w:eastAsia="Arial" w:hAnsi="Arial"/>
                <w:sz w:val="22"/>
                <w:szCs w:val="22"/>
                <w:vertAlign w:val="subscript"/>
              </w:rPr>
            </w:pPr>
            <w:r w:rsidDel="00000000" w:rsidR="00000000" w:rsidRPr="00000000">
              <w:rPr>
                <w:rFonts w:ascii="Arial" w:cs="Arial" w:eastAsia="Arial" w:hAnsi="Arial"/>
                <w:sz w:val="22"/>
                <w:szCs w:val="22"/>
                <w:rtl w:val="0"/>
              </w:rPr>
              <w:t xml:space="preserve">P-PSEA-02 Procedimiento de Ensayo de Aptitud para NO-NO</w:t>
            </w:r>
            <w:r w:rsidDel="00000000" w:rsidR="00000000" w:rsidRPr="00000000">
              <w:rPr>
                <w:rFonts w:ascii="Arial" w:cs="Arial" w:eastAsia="Arial" w:hAnsi="Arial"/>
                <w:sz w:val="22"/>
                <w:szCs w:val="22"/>
                <w:vertAlign w:val="subscript"/>
                <w:rtl w:val="0"/>
              </w:rPr>
              <w:t xml:space="preserve">2</w:t>
            </w:r>
          </w:p>
          <w:p w:rsidR="00000000" w:rsidDel="00000000" w:rsidP="00000000" w:rsidRDefault="00000000" w:rsidRPr="00000000" w14:paraId="00000018">
            <w:pPr>
              <w:spacing w:after="0" w:before="0" w:line="240" w:lineRule="auto"/>
              <w:rPr>
                <w:rFonts w:ascii="Arial" w:cs="Arial" w:eastAsia="Arial" w:hAnsi="Arial"/>
                <w:sz w:val="22"/>
                <w:szCs w:val="22"/>
                <w:vertAlign w:val="subscript"/>
              </w:rPr>
            </w:pPr>
            <w:r w:rsidDel="00000000" w:rsidR="00000000" w:rsidRPr="00000000">
              <w:rPr>
                <w:rFonts w:ascii="Arial" w:cs="Arial" w:eastAsia="Arial" w:hAnsi="Arial"/>
                <w:sz w:val="22"/>
                <w:szCs w:val="22"/>
                <w:rtl w:val="0"/>
              </w:rPr>
              <w:t xml:space="preserve">P-PSEA-03 Procedimiento de Ensayo de Aptitud para CO</w:t>
            </w:r>
            <w:r w:rsidDel="00000000" w:rsidR="00000000" w:rsidRPr="00000000">
              <w:rPr>
                <w:rtl w:val="0"/>
              </w:rPr>
            </w:r>
          </w:p>
          <w:p w:rsidR="00000000" w:rsidDel="00000000" w:rsidP="00000000" w:rsidRDefault="00000000" w:rsidRPr="00000000" w14:paraId="00000019">
            <w:pPr>
              <w:spacing w:after="0" w:before="0" w:line="240" w:lineRule="auto"/>
              <w:rPr>
                <w:rFonts w:ascii="Arial" w:cs="Arial" w:eastAsia="Arial" w:hAnsi="Arial"/>
                <w:sz w:val="22"/>
                <w:szCs w:val="22"/>
                <w:vertAlign w:val="subscript"/>
              </w:rPr>
            </w:pPr>
            <w:r w:rsidDel="00000000" w:rsidR="00000000" w:rsidRPr="00000000">
              <w:rPr>
                <w:rFonts w:ascii="Arial" w:cs="Arial" w:eastAsia="Arial" w:hAnsi="Arial"/>
                <w:sz w:val="22"/>
                <w:szCs w:val="22"/>
                <w:rtl w:val="0"/>
              </w:rPr>
              <w:t xml:space="preserve">P-PSEA-04 Procedimiento de Ensayo de Aptitud para O</w:t>
            </w:r>
            <w:r w:rsidDel="00000000" w:rsidR="00000000" w:rsidRPr="00000000">
              <w:rPr>
                <w:rFonts w:ascii="Arial" w:cs="Arial" w:eastAsia="Arial" w:hAnsi="Arial"/>
                <w:sz w:val="22"/>
                <w:szCs w:val="22"/>
                <w:vertAlign w:val="subscript"/>
                <w:rtl w:val="0"/>
              </w:rPr>
              <w:t xml:space="preserve">3</w:t>
            </w:r>
          </w:p>
          <w:p w:rsidR="00000000" w:rsidDel="00000000" w:rsidP="00000000" w:rsidRDefault="00000000" w:rsidRPr="00000000" w14:paraId="0000001A">
            <w:pPr>
              <w:spacing w:after="0" w:before="0" w:line="240" w:lineRule="auto"/>
              <w:rPr>
                <w:rFonts w:ascii="Arial" w:cs="Arial" w:eastAsia="Arial" w:hAnsi="Arial"/>
                <w:sz w:val="22"/>
                <w:szCs w:val="22"/>
                <w:vertAlign w:val="subscript"/>
              </w:rPr>
            </w:pPr>
            <w:r w:rsidDel="00000000" w:rsidR="00000000" w:rsidRPr="00000000">
              <w:rPr>
                <w:rFonts w:ascii="Arial" w:cs="Arial" w:eastAsia="Arial" w:hAnsi="Arial"/>
                <w:sz w:val="22"/>
                <w:szCs w:val="22"/>
                <w:rtl w:val="0"/>
              </w:rPr>
              <w:t xml:space="preserve">P-PSEA-05 Procedimiento de Ensayo de Aptitud para SO</w:t>
            </w:r>
            <w:r w:rsidDel="00000000" w:rsidR="00000000" w:rsidRPr="00000000">
              <w:rPr>
                <w:rFonts w:ascii="Arial" w:cs="Arial" w:eastAsia="Arial" w:hAnsi="Arial"/>
                <w:sz w:val="22"/>
                <w:szCs w:val="22"/>
                <w:vertAlign w:val="subscript"/>
                <w:rtl w:val="0"/>
              </w:rPr>
              <w:t xml:space="preserve">2</w:t>
            </w:r>
          </w:p>
          <w:p w:rsidR="00000000" w:rsidDel="00000000" w:rsidP="00000000" w:rsidRDefault="00000000" w:rsidRPr="00000000" w14:paraId="0000001B">
            <w:pPr>
              <w:widowControl w:val="0"/>
              <w:spacing w:after="0" w:before="0" w:line="240" w:lineRule="auto"/>
              <w:rPr>
                <w:rFonts w:ascii="Arial" w:cs="Arial" w:eastAsia="Arial" w:hAnsi="Arial"/>
                <w:color w:val="1b1c1d"/>
                <w:sz w:val="22"/>
                <w:szCs w:val="22"/>
              </w:rPr>
            </w:pPr>
            <w:r w:rsidDel="00000000" w:rsidR="00000000" w:rsidRPr="00000000">
              <w:rPr>
                <w:rFonts w:ascii="Arial" w:cs="Arial" w:eastAsia="Arial" w:hAnsi="Arial"/>
                <w:color w:val="1b1c1d"/>
                <w:sz w:val="22"/>
                <w:szCs w:val="22"/>
                <w:rtl w:val="0"/>
              </w:rPr>
              <w:t xml:space="preserve">P-PSEA-06 Procedimiento de Elaboración de Informe de Resultados</w:t>
            </w:r>
          </w:p>
          <w:p w:rsidR="00000000" w:rsidDel="00000000" w:rsidP="00000000" w:rsidRDefault="00000000" w:rsidRPr="00000000" w14:paraId="0000001C">
            <w:pPr>
              <w:widowControl w:val="0"/>
              <w:spacing w:after="0" w:before="0" w:line="240" w:lineRule="auto"/>
              <w:rPr>
                <w:rFonts w:ascii="Arial" w:cs="Arial" w:eastAsia="Arial" w:hAnsi="Arial"/>
                <w:color w:val="1b1c1d"/>
                <w:sz w:val="22"/>
                <w:szCs w:val="22"/>
              </w:rPr>
            </w:pPr>
            <w:r w:rsidDel="00000000" w:rsidR="00000000" w:rsidRPr="00000000">
              <w:rPr>
                <w:rFonts w:ascii="Arial" w:cs="Arial" w:eastAsia="Arial" w:hAnsi="Arial"/>
                <w:color w:val="1b1c1d"/>
                <w:sz w:val="22"/>
                <w:szCs w:val="22"/>
                <w:rtl w:val="0"/>
              </w:rPr>
              <w:t xml:space="preserve">F-PSEA-01 Calendario Tipo</w:t>
              <w:br w:type="textWrapping"/>
              <w:t xml:space="preserve">DG-PSEA-01-Protocolo Detallado Participación en EA de Gases Contaminantes Criterio</w:t>
            </w:r>
          </w:p>
        </w:tc>
      </w:tr>
      <w:tr>
        <w:trPr>
          <w:cantSplit w:val="0"/>
          <w:tblHeader w:val="0"/>
        </w:trPr>
        <w:tc>
          <w:tcPr>
            <w:tcBorders>
              <w:bottom w:color="000000" w:space="0" w:sz="4" w:val="single"/>
            </w:tcBorders>
            <w:vAlign w:val="top"/>
          </w:tcPr>
          <w:p w:rsidR="00000000" w:rsidDel="00000000" w:rsidP="00000000" w:rsidRDefault="00000000" w:rsidRPr="00000000" w14:paraId="0000001D">
            <w:pPr>
              <w:spacing w:after="120" w:before="120" w:lineRule="auto"/>
              <w:jc w:val="both"/>
              <w:rPr>
                <w:rFonts w:ascii="Arial" w:cs="Arial" w:eastAsia="Arial" w:hAnsi="Arial"/>
                <w:b w:val="1"/>
                <w:sz w:val="22"/>
                <w:szCs w:val="22"/>
                <w:vertAlign w:val="baseline"/>
              </w:rPr>
            </w:pPr>
            <w:r w:rsidDel="00000000" w:rsidR="00000000" w:rsidRPr="00000000">
              <w:rPr>
                <w:rFonts w:ascii="Arial" w:cs="Arial" w:eastAsia="Arial" w:hAnsi="Arial"/>
                <w:b w:val="1"/>
                <w:sz w:val="22"/>
                <w:szCs w:val="22"/>
                <w:vertAlign w:val="baseline"/>
                <w:rtl w:val="0"/>
              </w:rPr>
              <w:t xml:space="preserve">CONDICIONES GENERALES:</w:t>
            </w:r>
          </w:p>
          <w:p w:rsidR="00000000" w:rsidDel="00000000" w:rsidP="00000000" w:rsidRDefault="00000000" w:rsidRPr="00000000" w14:paraId="0000001E">
            <w:pPr>
              <w:spacing w:after="120" w:before="120" w:lineRule="auto"/>
              <w:jc w:val="both"/>
              <w:rPr>
                <w:rFonts w:ascii="Arial" w:cs="Arial" w:eastAsia="Arial" w:hAnsi="Arial"/>
                <w:sz w:val="22"/>
                <w:szCs w:val="22"/>
              </w:rPr>
            </w:pPr>
            <w:r w:rsidDel="00000000" w:rsidR="00000000" w:rsidRPr="00000000">
              <w:rPr>
                <w:rtl w:val="0"/>
              </w:rPr>
            </w:r>
          </w:p>
        </w:tc>
      </w:tr>
    </w:tbl>
    <w:p w:rsidR="00000000" w:rsidDel="00000000" w:rsidP="00000000" w:rsidRDefault="00000000" w:rsidRPr="00000000" w14:paraId="0000001F">
      <w:pPr>
        <w:jc w:val="both"/>
        <w:rPr>
          <w:rFonts w:ascii="Arial" w:cs="Arial" w:eastAsia="Arial" w:hAnsi="Arial"/>
          <w:sz w:val="22"/>
          <w:szCs w:val="22"/>
          <w:vertAlign w:val="baseline"/>
        </w:rPr>
      </w:pPr>
      <w:r w:rsidDel="00000000" w:rsidR="00000000" w:rsidRPr="00000000">
        <w:rPr>
          <w:rtl w:val="0"/>
        </w:rPr>
      </w:r>
    </w:p>
    <w:tbl>
      <w:tblPr>
        <w:tblStyle w:val="Table2"/>
        <w:tblW w:w="1461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618"/>
        <w:tblGridChange w:id="0">
          <w:tblGrid>
            <w:gridCol w:w="14618"/>
          </w:tblGrid>
        </w:tblGridChange>
      </w:tblGrid>
      <w:tr>
        <w:trPr>
          <w:cantSplit w:val="1"/>
          <w:trHeight w:val="338" w:hRule="atLeast"/>
          <w:tblHeader w:val="1"/>
        </w:trPr>
        <w:tc>
          <w:tcPr>
            <w:tcBorders>
              <w:bottom w:color="000000" w:space="0" w:sz="4" w:val="single"/>
            </w:tcBorders>
            <w:shd w:fill="f3f3f3" w:val="clear"/>
            <w:vAlign w:val="center"/>
          </w:tcPr>
          <w:p w:rsidR="00000000" w:rsidDel="00000000" w:rsidP="00000000" w:rsidRDefault="00000000" w:rsidRPr="00000000" w14:paraId="00000020">
            <w:pPr>
              <w:keepNext w:val="1"/>
              <w:keepLines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60" w:right="0" w:hanging="360"/>
              <w:jc w:val="center"/>
              <w:rPr>
                <w:rFonts w:ascii="Arial" w:cs="Arial" w:eastAsia="Arial" w:hAnsi="Arial"/>
                <w:i w:val="0"/>
                <w:smallCaps w:val="0"/>
                <w:strike w:val="0"/>
                <w:color w:val="000000"/>
                <w:sz w:val="22"/>
                <w:szCs w:val="22"/>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INFORMACIÓN ESPECÍFICA DEL PROCEDIMIENTO</w:t>
            </w:r>
            <w:r w:rsidDel="00000000" w:rsidR="00000000" w:rsidRPr="00000000">
              <w:rPr>
                <w:rtl w:val="0"/>
              </w:rPr>
            </w:r>
          </w:p>
        </w:tc>
      </w:tr>
      <w:tr>
        <w:trPr>
          <w:cantSplit w:val="0"/>
          <w:trHeight w:val="190" w:hRule="atLeast"/>
          <w:tblHeader w:val="0"/>
        </w:trPr>
        <w:tc>
          <w:tcPr>
            <w:vAlign w:val="top"/>
          </w:tcPr>
          <w:p w:rsidR="00000000" w:rsidDel="00000000" w:rsidP="00000000" w:rsidRDefault="00000000" w:rsidRPr="00000000" w14:paraId="00000021">
            <w:pPr>
              <w:tabs>
                <w:tab w:val="left" w:leader="none" w:pos="426"/>
              </w:tabs>
              <w:spacing w:after="120" w:before="120" w:lineRule="auto"/>
              <w:jc w:val="both"/>
              <w:rPr>
                <w:rFonts w:ascii="Arial" w:cs="Arial" w:eastAsia="Arial" w:hAnsi="Arial"/>
              </w:rPr>
            </w:pPr>
            <w:r w:rsidDel="00000000" w:rsidR="00000000" w:rsidRPr="00000000">
              <w:rPr>
                <w:rFonts w:ascii="Arial" w:cs="Arial" w:eastAsia="Arial" w:hAnsi="Arial"/>
                <w:sz w:val="22"/>
                <w:szCs w:val="22"/>
                <w:vertAlign w:val="baseline"/>
                <w:rtl w:val="0"/>
              </w:rPr>
              <w:t xml:space="preserve"> </w:t>
            </w:r>
            <w:r w:rsidDel="00000000" w:rsidR="00000000" w:rsidRPr="00000000">
              <w:rPr>
                <w:rtl w:val="0"/>
              </w:rPr>
            </w:r>
          </w:p>
        </w:tc>
      </w:tr>
    </w:tbl>
    <w:p w:rsidR="00000000" w:rsidDel="00000000" w:rsidP="00000000" w:rsidRDefault="00000000" w:rsidRPr="00000000" w14:paraId="00000022">
      <w:pPr>
        <w:jc w:val="both"/>
        <w:rPr>
          <w:rFonts w:ascii="Arial" w:cs="Arial" w:eastAsia="Arial" w:hAnsi="Arial"/>
          <w:sz w:val="22"/>
          <w:szCs w:val="22"/>
          <w:vertAlign w:val="baseline"/>
        </w:rPr>
      </w:pPr>
      <w:r w:rsidDel="00000000" w:rsidR="00000000" w:rsidRPr="00000000">
        <w:rPr>
          <w:rtl w:val="0"/>
        </w:rPr>
      </w:r>
    </w:p>
    <w:tbl>
      <w:tblPr>
        <w:tblStyle w:val="Table3"/>
        <w:tblpPr w:leftFromText="141" w:rightFromText="141" w:topFromText="0" w:bottomFromText="0" w:vertAnchor="text" w:horzAnchor="text" w:tblpX="2204.5" w:tblpY="76"/>
        <w:tblW w:w="9993.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79"/>
        <w:gridCol w:w="3867"/>
        <w:gridCol w:w="1182"/>
        <w:gridCol w:w="3865"/>
        <w:tblGridChange w:id="0">
          <w:tblGrid>
            <w:gridCol w:w="1079"/>
            <w:gridCol w:w="3867"/>
            <w:gridCol w:w="1182"/>
            <w:gridCol w:w="3865"/>
          </w:tblGrid>
        </w:tblGridChange>
      </w:tblGrid>
      <w:tr>
        <w:trPr>
          <w:cantSplit w:val="0"/>
          <w:trHeight w:val="346" w:hRule="atLeast"/>
          <w:tblHeader w:val="0"/>
        </w:trPr>
        <w:tc>
          <w:tcPr>
            <w:shd w:fill="f3f3f3" w:val="clear"/>
            <w:vAlign w:val="top"/>
          </w:tcPr>
          <w:p w:rsidR="00000000" w:rsidDel="00000000" w:rsidP="00000000" w:rsidRDefault="00000000" w:rsidRPr="00000000" w14:paraId="00000023">
            <w:pPr>
              <w:spacing w:after="120" w:before="120" w:lineRule="auto"/>
              <w:jc w:val="center"/>
              <w:rPr>
                <w:rFonts w:ascii="Arial" w:cs="Arial" w:eastAsia="Arial" w:hAnsi="Arial"/>
                <w:sz w:val="22"/>
                <w:szCs w:val="22"/>
                <w:vertAlign w:val="baseline"/>
              </w:rPr>
            </w:pPr>
            <w:r w:rsidDel="00000000" w:rsidR="00000000" w:rsidRPr="00000000">
              <w:rPr>
                <w:rFonts w:ascii="Arial" w:cs="Arial" w:eastAsia="Arial" w:hAnsi="Arial"/>
                <w:b w:val="1"/>
                <w:sz w:val="22"/>
                <w:szCs w:val="22"/>
                <w:vertAlign w:val="baseline"/>
                <w:rtl w:val="0"/>
              </w:rPr>
              <w:t xml:space="preserve">REVISÓ</w:t>
            </w:r>
            <w:r w:rsidDel="00000000" w:rsidR="00000000" w:rsidRPr="00000000">
              <w:rPr>
                <w:rtl w:val="0"/>
              </w:rPr>
            </w:r>
          </w:p>
        </w:tc>
        <w:tc>
          <w:tcPr>
            <w:shd w:fill="auto" w:val="clear"/>
            <w:vAlign w:val="top"/>
          </w:tcPr>
          <w:p w:rsidR="00000000" w:rsidDel="00000000" w:rsidP="00000000" w:rsidRDefault="00000000" w:rsidRPr="00000000" w14:paraId="00000024">
            <w:pPr>
              <w:spacing w:after="120" w:before="120" w:lineRule="auto"/>
              <w:jc w:val="both"/>
              <w:rPr>
                <w:rFonts w:ascii="Arial" w:cs="Arial" w:eastAsia="Arial" w:hAnsi="Arial"/>
                <w:sz w:val="22"/>
                <w:szCs w:val="22"/>
                <w:vertAlign w:val="baseline"/>
              </w:rPr>
            </w:pPr>
            <w:r w:rsidDel="00000000" w:rsidR="00000000" w:rsidRPr="00000000">
              <w:rPr>
                <w:rtl w:val="0"/>
              </w:rPr>
            </w:r>
          </w:p>
        </w:tc>
        <w:tc>
          <w:tcPr>
            <w:shd w:fill="f3f3f3" w:val="clear"/>
            <w:vAlign w:val="top"/>
          </w:tcPr>
          <w:p w:rsidR="00000000" w:rsidDel="00000000" w:rsidP="00000000" w:rsidRDefault="00000000" w:rsidRPr="00000000" w14:paraId="00000025">
            <w:pPr>
              <w:spacing w:after="120" w:before="120" w:lineRule="auto"/>
              <w:jc w:val="both"/>
              <w:rPr>
                <w:rFonts w:ascii="Arial" w:cs="Arial" w:eastAsia="Arial" w:hAnsi="Arial"/>
                <w:sz w:val="22"/>
                <w:szCs w:val="22"/>
                <w:vertAlign w:val="baseline"/>
              </w:rPr>
            </w:pPr>
            <w:r w:rsidDel="00000000" w:rsidR="00000000" w:rsidRPr="00000000">
              <w:rPr>
                <w:rFonts w:ascii="Arial" w:cs="Arial" w:eastAsia="Arial" w:hAnsi="Arial"/>
                <w:b w:val="1"/>
                <w:sz w:val="22"/>
                <w:szCs w:val="22"/>
                <w:vertAlign w:val="baseline"/>
                <w:rtl w:val="0"/>
              </w:rPr>
              <w:t xml:space="preserve">APROBÓ</w:t>
            </w:r>
            <w:r w:rsidDel="00000000" w:rsidR="00000000" w:rsidRPr="00000000">
              <w:rPr>
                <w:rtl w:val="0"/>
              </w:rPr>
            </w:r>
          </w:p>
        </w:tc>
        <w:tc>
          <w:tcPr>
            <w:vAlign w:val="top"/>
          </w:tcPr>
          <w:p w:rsidR="00000000" w:rsidDel="00000000" w:rsidP="00000000" w:rsidRDefault="00000000" w:rsidRPr="00000000" w14:paraId="00000026">
            <w:pPr>
              <w:spacing w:after="120" w:before="120" w:lineRule="auto"/>
              <w:jc w:val="both"/>
              <w:rPr>
                <w:rFonts w:ascii="Arial" w:cs="Arial" w:eastAsia="Arial" w:hAnsi="Arial"/>
                <w:sz w:val="22"/>
                <w:szCs w:val="22"/>
                <w:vertAlign w:val="baseline"/>
              </w:rPr>
            </w:pPr>
            <w:r w:rsidDel="00000000" w:rsidR="00000000" w:rsidRPr="00000000">
              <w:rPr>
                <w:rtl w:val="0"/>
              </w:rPr>
            </w:r>
          </w:p>
        </w:tc>
      </w:tr>
      <w:tr>
        <w:trPr>
          <w:cantSplit w:val="0"/>
          <w:trHeight w:val="113" w:hRule="atLeast"/>
          <w:tblHeader w:val="0"/>
        </w:trPr>
        <w:tc>
          <w:tcPr>
            <w:shd w:fill="f3f3f3" w:val="clear"/>
            <w:vAlign w:val="top"/>
          </w:tcPr>
          <w:p w:rsidR="00000000" w:rsidDel="00000000" w:rsidP="00000000" w:rsidRDefault="00000000" w:rsidRPr="00000000" w14:paraId="00000027">
            <w:pPr>
              <w:spacing w:after="120" w:before="120" w:lineRule="auto"/>
              <w:jc w:val="both"/>
              <w:rPr>
                <w:rFonts w:ascii="Arial" w:cs="Arial" w:eastAsia="Arial" w:hAnsi="Arial"/>
                <w:sz w:val="22"/>
                <w:szCs w:val="22"/>
                <w:vertAlign w:val="baseline"/>
              </w:rPr>
            </w:pPr>
            <w:r w:rsidDel="00000000" w:rsidR="00000000" w:rsidRPr="00000000">
              <w:rPr>
                <w:rFonts w:ascii="Arial" w:cs="Arial" w:eastAsia="Arial" w:hAnsi="Arial"/>
                <w:b w:val="1"/>
                <w:sz w:val="22"/>
                <w:szCs w:val="22"/>
                <w:vertAlign w:val="baseline"/>
                <w:rtl w:val="0"/>
              </w:rPr>
              <w:t xml:space="preserve">ROL</w:t>
            </w:r>
            <w:r w:rsidDel="00000000" w:rsidR="00000000" w:rsidRPr="00000000">
              <w:rPr>
                <w:rtl w:val="0"/>
              </w:rPr>
            </w:r>
          </w:p>
        </w:tc>
        <w:tc>
          <w:tcPr>
            <w:shd w:fill="auto" w:val="clear"/>
            <w:vAlign w:val="top"/>
          </w:tcPr>
          <w:p w:rsidR="00000000" w:rsidDel="00000000" w:rsidP="00000000" w:rsidRDefault="00000000" w:rsidRPr="00000000" w14:paraId="00000028">
            <w:pPr>
              <w:spacing w:after="120" w:before="120" w:lineRule="auto"/>
              <w:jc w:val="both"/>
              <w:rPr>
                <w:rFonts w:ascii="Arial" w:cs="Arial" w:eastAsia="Arial" w:hAnsi="Arial"/>
                <w:sz w:val="22"/>
                <w:szCs w:val="22"/>
                <w:vertAlign w:val="baseline"/>
              </w:rPr>
            </w:pPr>
            <w:r w:rsidDel="00000000" w:rsidR="00000000" w:rsidRPr="00000000">
              <w:rPr>
                <w:rtl w:val="0"/>
              </w:rPr>
            </w:r>
          </w:p>
        </w:tc>
        <w:tc>
          <w:tcPr>
            <w:shd w:fill="f3f3f3" w:val="clear"/>
            <w:vAlign w:val="top"/>
          </w:tcPr>
          <w:p w:rsidR="00000000" w:rsidDel="00000000" w:rsidP="00000000" w:rsidRDefault="00000000" w:rsidRPr="00000000" w14:paraId="00000029">
            <w:pPr>
              <w:spacing w:after="120" w:before="120" w:lineRule="auto"/>
              <w:jc w:val="both"/>
              <w:rPr>
                <w:rFonts w:ascii="Arial" w:cs="Arial" w:eastAsia="Arial" w:hAnsi="Arial"/>
                <w:sz w:val="22"/>
                <w:szCs w:val="22"/>
                <w:vertAlign w:val="baseline"/>
              </w:rPr>
            </w:pPr>
            <w:r w:rsidDel="00000000" w:rsidR="00000000" w:rsidRPr="00000000">
              <w:rPr>
                <w:rFonts w:ascii="Arial" w:cs="Arial" w:eastAsia="Arial" w:hAnsi="Arial"/>
                <w:b w:val="1"/>
                <w:sz w:val="22"/>
                <w:szCs w:val="22"/>
                <w:vertAlign w:val="baseline"/>
                <w:rtl w:val="0"/>
              </w:rPr>
              <w:t xml:space="preserve">ROL</w:t>
            </w:r>
            <w:r w:rsidDel="00000000" w:rsidR="00000000" w:rsidRPr="00000000">
              <w:rPr>
                <w:rtl w:val="0"/>
              </w:rPr>
            </w:r>
          </w:p>
        </w:tc>
        <w:tc>
          <w:tcPr>
            <w:vAlign w:val="top"/>
          </w:tcPr>
          <w:p w:rsidR="00000000" w:rsidDel="00000000" w:rsidP="00000000" w:rsidRDefault="00000000" w:rsidRPr="00000000" w14:paraId="0000002A">
            <w:pPr>
              <w:spacing w:after="120" w:before="120" w:lineRule="auto"/>
              <w:jc w:val="both"/>
              <w:rPr>
                <w:rFonts w:ascii="Arial" w:cs="Arial" w:eastAsia="Arial" w:hAnsi="Arial"/>
                <w:sz w:val="22"/>
                <w:szCs w:val="22"/>
                <w:vertAlign w:val="baseline"/>
              </w:rPr>
            </w:pPr>
            <w:r w:rsidDel="00000000" w:rsidR="00000000" w:rsidRPr="00000000">
              <w:rPr>
                <w:rtl w:val="0"/>
              </w:rPr>
            </w:r>
          </w:p>
        </w:tc>
      </w:tr>
      <w:tr>
        <w:trPr>
          <w:cantSplit w:val="0"/>
          <w:trHeight w:val="113" w:hRule="atLeast"/>
          <w:tblHeader w:val="0"/>
        </w:trPr>
        <w:tc>
          <w:tcPr>
            <w:shd w:fill="f3f3f3" w:val="clear"/>
            <w:vAlign w:val="top"/>
          </w:tcPr>
          <w:p w:rsidR="00000000" w:rsidDel="00000000" w:rsidP="00000000" w:rsidRDefault="00000000" w:rsidRPr="00000000" w14:paraId="0000002B">
            <w:pPr>
              <w:spacing w:after="120" w:before="120" w:lineRule="auto"/>
              <w:jc w:val="both"/>
              <w:rPr>
                <w:rFonts w:ascii="Arial" w:cs="Arial" w:eastAsia="Arial" w:hAnsi="Arial"/>
                <w:sz w:val="22"/>
                <w:szCs w:val="22"/>
                <w:vertAlign w:val="baseline"/>
              </w:rPr>
            </w:pPr>
            <w:r w:rsidDel="00000000" w:rsidR="00000000" w:rsidRPr="00000000">
              <w:rPr>
                <w:rFonts w:ascii="Arial" w:cs="Arial" w:eastAsia="Arial" w:hAnsi="Arial"/>
                <w:b w:val="1"/>
                <w:sz w:val="22"/>
                <w:szCs w:val="22"/>
                <w:vertAlign w:val="baseline"/>
                <w:rtl w:val="0"/>
              </w:rPr>
              <w:t xml:space="preserve">FECHA</w:t>
            </w:r>
            <w:r w:rsidDel="00000000" w:rsidR="00000000" w:rsidRPr="00000000">
              <w:rPr>
                <w:rtl w:val="0"/>
              </w:rPr>
            </w:r>
          </w:p>
        </w:tc>
        <w:tc>
          <w:tcPr>
            <w:shd w:fill="auto" w:val="clear"/>
            <w:vAlign w:val="top"/>
          </w:tcPr>
          <w:p w:rsidR="00000000" w:rsidDel="00000000" w:rsidP="00000000" w:rsidRDefault="00000000" w:rsidRPr="00000000" w14:paraId="0000002C">
            <w:pPr>
              <w:spacing w:after="120" w:before="120" w:lineRule="auto"/>
              <w:jc w:val="both"/>
              <w:rPr>
                <w:rFonts w:ascii="Arial" w:cs="Arial" w:eastAsia="Arial" w:hAnsi="Arial"/>
                <w:sz w:val="22"/>
                <w:szCs w:val="22"/>
                <w:vertAlign w:val="baseline"/>
              </w:rPr>
            </w:pPr>
            <w:r w:rsidDel="00000000" w:rsidR="00000000" w:rsidRPr="00000000">
              <w:rPr>
                <w:rtl w:val="0"/>
              </w:rPr>
            </w:r>
          </w:p>
        </w:tc>
        <w:tc>
          <w:tcPr>
            <w:shd w:fill="f3f3f3" w:val="clear"/>
            <w:vAlign w:val="top"/>
          </w:tcPr>
          <w:p w:rsidR="00000000" w:rsidDel="00000000" w:rsidP="00000000" w:rsidRDefault="00000000" w:rsidRPr="00000000" w14:paraId="0000002D">
            <w:pPr>
              <w:spacing w:after="120" w:before="120" w:lineRule="auto"/>
              <w:jc w:val="both"/>
              <w:rPr>
                <w:rFonts w:ascii="Arial" w:cs="Arial" w:eastAsia="Arial" w:hAnsi="Arial"/>
                <w:sz w:val="22"/>
                <w:szCs w:val="22"/>
                <w:vertAlign w:val="baseline"/>
              </w:rPr>
            </w:pPr>
            <w:r w:rsidDel="00000000" w:rsidR="00000000" w:rsidRPr="00000000">
              <w:rPr>
                <w:rFonts w:ascii="Arial" w:cs="Arial" w:eastAsia="Arial" w:hAnsi="Arial"/>
                <w:b w:val="1"/>
                <w:sz w:val="22"/>
                <w:szCs w:val="22"/>
                <w:vertAlign w:val="baseline"/>
                <w:rtl w:val="0"/>
              </w:rPr>
              <w:t xml:space="preserve">FECHA</w:t>
            </w:r>
            <w:r w:rsidDel="00000000" w:rsidR="00000000" w:rsidRPr="00000000">
              <w:rPr>
                <w:rtl w:val="0"/>
              </w:rPr>
            </w:r>
          </w:p>
        </w:tc>
        <w:tc>
          <w:tcPr>
            <w:vAlign w:val="top"/>
          </w:tcPr>
          <w:p w:rsidR="00000000" w:rsidDel="00000000" w:rsidP="00000000" w:rsidRDefault="00000000" w:rsidRPr="00000000" w14:paraId="0000002E">
            <w:pPr>
              <w:spacing w:after="120" w:before="120" w:lineRule="auto"/>
              <w:jc w:val="both"/>
              <w:rPr>
                <w:rFonts w:ascii="Arial" w:cs="Arial" w:eastAsia="Arial" w:hAnsi="Arial"/>
                <w:sz w:val="22"/>
                <w:szCs w:val="22"/>
                <w:vertAlign w:val="baseline"/>
              </w:rPr>
            </w:pPr>
            <w:r w:rsidDel="00000000" w:rsidR="00000000" w:rsidRPr="00000000">
              <w:rPr>
                <w:rtl w:val="0"/>
              </w:rPr>
            </w:r>
          </w:p>
        </w:tc>
      </w:tr>
    </w:tbl>
    <w:p w:rsidR="00000000" w:rsidDel="00000000" w:rsidP="00000000" w:rsidRDefault="00000000" w:rsidRPr="00000000" w14:paraId="0000002F">
      <w:pPr>
        <w:spacing w:after="120" w:lineRule="auto"/>
        <w:jc w:val="both"/>
        <w:rPr>
          <w:rFonts w:ascii="Arial" w:cs="Arial" w:eastAsia="Arial" w:hAnsi="Arial"/>
          <w:sz w:val="22"/>
          <w:szCs w:val="22"/>
          <w:vertAlign w:val="baseline"/>
        </w:rPr>
      </w:pPr>
      <w:r w:rsidDel="00000000" w:rsidR="00000000" w:rsidRPr="00000000">
        <w:rPr>
          <w:rtl w:val="0"/>
        </w:rPr>
      </w:r>
    </w:p>
    <w:sectPr>
      <w:headerReference r:id="rId7" w:type="default"/>
      <w:pgSz w:h="12242" w:w="15842" w:orient="landscape"/>
      <w:pgMar w:bottom="720" w:top="720" w:left="720" w:right="720"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2"/>
        <w:szCs w:val="22"/>
        <w:vertAlign w:val="baseline"/>
      </w:rPr>
    </w:pPr>
    <w:r w:rsidDel="00000000" w:rsidR="00000000" w:rsidRPr="00000000">
      <w:rPr>
        <w:rtl w:val="0"/>
      </w:rPr>
    </w:r>
  </w:p>
  <w:tbl>
    <w:tblPr>
      <w:tblStyle w:val="Table4"/>
      <w:tblW w:w="1463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24"/>
      <w:gridCol w:w="9072"/>
      <w:gridCol w:w="3034"/>
      <w:tblGridChange w:id="0">
        <w:tblGrid>
          <w:gridCol w:w="2524"/>
          <w:gridCol w:w="9072"/>
          <w:gridCol w:w="3034"/>
        </w:tblGrid>
      </w:tblGridChange>
    </w:tblGrid>
    <w:tr>
      <w:trPr>
        <w:cantSplit w:val="1"/>
        <w:tblHeader w:val="0"/>
      </w:trPr>
      <w:tc>
        <w:tcPr>
          <w:vMerge w:val="restart"/>
          <w:vAlign w:val="center"/>
        </w:tcPr>
        <w:p w:rsidR="00000000" w:rsidDel="00000000" w:rsidP="00000000" w:rsidRDefault="00000000" w:rsidRPr="00000000" w14:paraId="00000031">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drawing>
              <wp:inline distB="0" distT="0" distL="114300" distR="114300">
                <wp:extent cx="1346835" cy="621665"/>
                <wp:effectExtent b="0" l="0" r="0" t="0"/>
                <wp:docPr descr="Sin título" id="1028" name="image1.png"/>
                <a:graphic>
                  <a:graphicData uri="http://schemas.openxmlformats.org/drawingml/2006/picture">
                    <pic:pic>
                      <pic:nvPicPr>
                        <pic:cNvPr descr="Sin título" id="0" name="image1.png"/>
                        <pic:cNvPicPr preferRelativeResize="0"/>
                      </pic:nvPicPr>
                      <pic:blipFill>
                        <a:blip r:embed="rId1"/>
                        <a:srcRect b="0" l="0" r="0" t="0"/>
                        <a:stretch>
                          <a:fillRect/>
                        </a:stretch>
                      </pic:blipFill>
                      <pic:spPr>
                        <a:xfrm>
                          <a:off x="0" y="0"/>
                          <a:ext cx="1346835" cy="621665"/>
                        </a:xfrm>
                        <a:prstGeom prst="rect"/>
                        <a:ln/>
                      </pic:spPr>
                    </pic:pic>
                  </a:graphicData>
                </a:graphic>
              </wp:inline>
            </w:drawing>
          </w:r>
          <w:r w:rsidDel="00000000" w:rsidR="00000000" w:rsidRPr="00000000">
            <w:rPr>
              <w:rtl w:val="0"/>
            </w:rPr>
          </w:r>
        </w:p>
      </w:tc>
      <w:tc>
        <w:tcPr>
          <w:vMerge w:val="restart"/>
          <w:vAlign w:val="center"/>
        </w:tcPr>
        <w:p w:rsidR="00000000" w:rsidDel="00000000" w:rsidP="00000000" w:rsidRDefault="00000000" w:rsidRPr="00000000" w14:paraId="00000032">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LABORATORIO DE CALIDAD DEL AIRE</w:t>
          </w:r>
          <w:r w:rsidDel="00000000" w:rsidR="00000000" w:rsidRPr="00000000">
            <w:rPr>
              <w:rtl w:val="0"/>
            </w:rPr>
          </w:r>
        </w:p>
      </w:tc>
      <w:tc>
        <w:tcPr/>
        <w:p w:rsidR="00000000" w:rsidDel="00000000" w:rsidP="00000000" w:rsidRDefault="00000000" w:rsidRPr="00000000" w14:paraId="00000033">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Código: P-PSEA-01</w:t>
          </w:r>
          <w:r w:rsidDel="00000000" w:rsidR="00000000" w:rsidRPr="00000000">
            <w:rPr>
              <w:rtl w:val="0"/>
            </w:rPr>
          </w:r>
        </w:p>
      </w:tc>
    </w:tr>
    <w:tr>
      <w:trPr>
        <w:cantSplit w:val="1"/>
        <w:tblHeader w:val="0"/>
      </w:trPr>
      <w:tc>
        <w:tcPr>
          <w:vMerge w:val="continue"/>
          <w:vAlign w:val="center"/>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36">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Versión: 01</w:t>
          </w:r>
          <w:r w:rsidDel="00000000" w:rsidR="00000000" w:rsidRPr="00000000">
            <w:rPr>
              <w:rtl w:val="0"/>
            </w:rPr>
          </w:r>
        </w:p>
      </w:tc>
    </w:tr>
    <w:tr>
      <w:trPr>
        <w:cantSplit w:val="1"/>
        <w:tblHeader w:val="0"/>
      </w:trPr>
      <w:tc>
        <w:tcPr>
          <w:vMerge w:val="continue"/>
          <w:vAlign w:val="center"/>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8">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120" w:before="120" w:line="240"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sz w:val="20"/>
              <w:szCs w:val="20"/>
              <w:rtl w:val="0"/>
            </w:rPr>
            <w:t xml:space="preserve">PROCEDIMIENTO PARA INFORME DE RESULTADOS</w:t>
            <w:br w:type="textWrapping"/>
            <w:t xml:space="preserve">DE ENSAYO DE APTITUD PARA GASES CONTAMINANTES CRITERIO</w:t>
          </w:r>
          <w:r w:rsidDel="00000000" w:rsidR="00000000" w:rsidRPr="00000000">
            <w:rPr>
              <w:rtl w:val="0"/>
            </w:rPr>
          </w:r>
        </w:p>
      </w:tc>
      <w:tc>
        <w:tcPr>
          <w:vAlign w:val="center"/>
        </w:tcPr>
        <w:p w:rsidR="00000000" w:rsidDel="00000000" w:rsidP="00000000" w:rsidRDefault="00000000" w:rsidRPr="00000000" w14:paraId="00000039">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Página </w:t>
          </w:r>
          <w:r w:rsidDel="00000000" w:rsidR="00000000" w:rsidRPr="00000000">
            <w:rPr>
              <w:rFonts w:ascii="Arial" w:cs="Arial" w:eastAsia="Arial" w:hAnsi="Arial"/>
              <w:b w:val="1"/>
              <w:i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 de </w:t>
          </w:r>
          <w:r w:rsidDel="00000000" w:rsidR="00000000" w:rsidRPr="00000000">
            <w:rPr>
              <w:rFonts w:ascii="Arial" w:cs="Arial" w:eastAsia="Arial" w:hAnsi="Arial"/>
              <w:b w:val="1"/>
              <w:i w:val="0"/>
              <w:smallCaps w:val="0"/>
              <w:strike w:val="0"/>
              <w:color w:val="000000"/>
              <w:sz w:val="20"/>
              <w:szCs w:val="20"/>
              <w:u w:val="none"/>
              <w:shd w:fill="auto" w:val="clear"/>
              <w:vertAlign w:val="baseline"/>
            </w:rPr>
            <w:fldChar w:fldCharType="begin"/>
            <w:instrText xml:space="preserve">NUMPAGES</w:instrText>
            <w:fldChar w:fldCharType="separate"/>
            <w:fldChar w:fldCharType="end"/>
          </w:r>
          <w:r w:rsidDel="00000000" w:rsidR="00000000" w:rsidRPr="00000000">
            <w:rPr>
              <w:rtl w:val="0"/>
            </w:rPr>
          </w:r>
        </w:p>
      </w:tc>
    </w:tr>
  </w:tbl>
  <w:p w:rsidR="00000000" w:rsidDel="00000000" w:rsidP="00000000" w:rsidRDefault="00000000" w:rsidRPr="00000000" w14:paraId="0000003A">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360" w:hanging="360"/>
      </w:pPr>
      <w:rPr>
        <w:b w:val="1"/>
        <w:i w:val="0"/>
        <w:vertAlign w:val="baseline"/>
      </w:rPr>
    </w:lvl>
    <w:lvl w:ilvl="1">
      <w:start w:val="2"/>
      <w:numFmt w:val="decimal"/>
      <w:lvlText w:val="%1.%2."/>
      <w:lvlJc w:val="left"/>
      <w:pPr>
        <w:ind w:left="792" w:hanging="432"/>
      </w:pPr>
      <w:rPr>
        <w:b w:val="1"/>
        <w:vertAlign w:val="baseline"/>
      </w:rPr>
    </w:lvl>
    <w:lvl w:ilvl="2">
      <w:start w:val="1"/>
      <w:numFmt w:val="decimal"/>
      <w:lvlText w:val="%1.%2.%3."/>
      <w:lvlJc w:val="left"/>
      <w:pPr>
        <w:ind w:left="1224" w:hanging="504"/>
      </w:pPr>
      <w:rPr>
        <w:b w:val="1"/>
        <w:vertAlign w:val="baseline"/>
      </w:rPr>
    </w:lvl>
    <w:lvl w:ilvl="3">
      <w:start w:val="1"/>
      <w:numFmt w:val="decimal"/>
      <w:lvlText w:val="%1.%2.%3.%4."/>
      <w:lvlJc w:val="left"/>
      <w:pPr>
        <w:ind w:left="1728" w:hanging="647.9999999999998"/>
      </w:pPr>
      <w:rPr>
        <w:vertAlign w:val="baseline"/>
      </w:rPr>
    </w:lvl>
    <w:lvl w:ilvl="4">
      <w:start w:val="1"/>
      <w:numFmt w:val="decimal"/>
      <w:lvlText w:val="%1.%2.%3.%4.%5."/>
      <w:lvlJc w:val="left"/>
      <w:pPr>
        <w:ind w:left="2232" w:hanging="792"/>
      </w:pPr>
      <w:rPr>
        <w:vertAlign w:val="baseline"/>
      </w:rPr>
    </w:lvl>
    <w:lvl w:ilvl="5">
      <w:start w:val="1"/>
      <w:numFmt w:val="decimal"/>
      <w:lvlText w:val="%1.%2.%3.%4.%5.%6."/>
      <w:lvlJc w:val="left"/>
      <w:pPr>
        <w:ind w:left="2736" w:hanging="935.9999999999995"/>
      </w:pPr>
      <w:rPr>
        <w:vertAlign w:val="baseline"/>
      </w:rPr>
    </w:lvl>
    <w:lvl w:ilvl="6">
      <w:start w:val="1"/>
      <w:numFmt w:val="decimal"/>
      <w:lvlText w:val="%1.%2.%3.%4.%5.%6.%7."/>
      <w:lvlJc w:val="left"/>
      <w:pPr>
        <w:ind w:left="3240" w:hanging="1080"/>
      </w:pPr>
      <w:rPr>
        <w:vertAlign w:val="baseline"/>
      </w:rPr>
    </w:lvl>
    <w:lvl w:ilvl="7">
      <w:start w:val="1"/>
      <w:numFmt w:val="decimal"/>
      <w:lvlText w:val="%1.%2.%3.%4.%5.%6.%7.%8."/>
      <w:lvlJc w:val="left"/>
      <w:pPr>
        <w:ind w:left="3744" w:hanging="1224.0000000000005"/>
      </w:pPr>
      <w:rPr>
        <w:vertAlign w:val="baseline"/>
      </w:rPr>
    </w:lvl>
    <w:lvl w:ilvl="8">
      <w:start w:val="1"/>
      <w:numFmt w:val="decimal"/>
      <w:lvlText w:val="%1.%2.%3.%4.%5.%6.%7.%8.%9."/>
      <w:lvlJc w:val="left"/>
      <w:pPr>
        <w:ind w:left="4320" w:hanging="1440"/>
      </w:pPr>
      <w:rP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Título1">
    <w:name w:val="Título 1"/>
    <w:basedOn w:val="Normal"/>
    <w:next w:val="Normal"/>
    <w:autoRedefine w:val="0"/>
    <w:hidden w:val="0"/>
    <w:qFormat w:val="0"/>
    <w:pPr>
      <w:keepNext w:val="1"/>
      <w:suppressAutoHyphens w:val="1"/>
      <w:spacing w:after="60" w:before="240" w:line="1" w:lineRule="atLeast"/>
      <w:ind w:leftChars="-1" w:rightChars="0" w:firstLineChars="-1"/>
      <w:textDirection w:val="btLr"/>
      <w:textAlignment w:val="top"/>
      <w:outlineLvl w:val="0"/>
    </w:pPr>
    <w:rPr>
      <w:rFonts w:ascii="Arial" w:cs="Arial" w:hAnsi="Arial"/>
      <w:b w:val="1"/>
      <w:bCs w:val="1"/>
      <w:w w:val="100"/>
      <w:kern w:val="32"/>
      <w:position w:val="-1"/>
      <w:sz w:val="32"/>
      <w:szCs w:val="32"/>
      <w:effect w:val="none"/>
      <w:vertAlign w:val="baseline"/>
      <w:cs w:val="0"/>
      <w:em w:val="none"/>
      <w:lang w:bidi="ar-SA" w:eastAsia="es-ES" w:val="es-ES"/>
    </w:rPr>
  </w:style>
  <w:style w:type="paragraph" w:styleId="Título2">
    <w:name w:val="Título 2"/>
    <w:basedOn w:val="Normal"/>
    <w:next w:val="Normal"/>
    <w:autoRedefine w:val="0"/>
    <w:hidden w:val="0"/>
    <w:qFormat w:val="1"/>
    <w:pPr>
      <w:keepNext w:val="1"/>
      <w:suppressAutoHyphens w:val="1"/>
      <w:spacing w:after="60" w:before="240" w:line="1" w:lineRule="atLeast"/>
      <w:ind w:leftChars="-1" w:rightChars="0" w:firstLineChars="-1"/>
      <w:textDirection w:val="btLr"/>
      <w:textAlignment w:val="top"/>
      <w:outlineLvl w:val="1"/>
    </w:pPr>
    <w:rPr>
      <w:rFonts w:ascii="Aptos Display" w:cs="Times New Roman" w:eastAsia="Times New Roman" w:hAnsi="Aptos Display"/>
      <w:b w:val="1"/>
      <w:bCs w:val="1"/>
      <w:i w:val="1"/>
      <w:iCs w:val="1"/>
      <w:w w:val="100"/>
      <w:position w:val="-1"/>
      <w:sz w:val="28"/>
      <w:szCs w:val="28"/>
      <w:effect w:val="none"/>
      <w:vertAlign w:val="baseline"/>
      <w:cs w:val="0"/>
      <w:em w:val="none"/>
      <w:lang w:bidi="ar-SA" w:eastAsia="es-ES" w:val="es-ES"/>
    </w:rPr>
  </w:style>
  <w:style w:type="paragraph" w:styleId="Título3">
    <w:name w:val="Título 3"/>
    <w:basedOn w:val="Normal"/>
    <w:next w:val="Normal"/>
    <w:autoRedefine w:val="0"/>
    <w:hidden w:val="0"/>
    <w:qFormat w:val="1"/>
    <w:pPr>
      <w:keepNext w:val="1"/>
      <w:suppressAutoHyphens w:val="1"/>
      <w:spacing w:after="60" w:before="240" w:line="1" w:lineRule="atLeast"/>
      <w:ind w:leftChars="-1" w:rightChars="0" w:firstLineChars="-1"/>
      <w:textDirection w:val="btLr"/>
      <w:textAlignment w:val="top"/>
      <w:outlineLvl w:val="2"/>
    </w:pPr>
    <w:rPr>
      <w:rFonts w:ascii="Calibri Light" w:cs="Times New Roman" w:eastAsia="Times New Roman" w:hAnsi="Calibri Light"/>
      <w:b w:val="1"/>
      <w:bCs w:val="1"/>
      <w:w w:val="100"/>
      <w:position w:val="-1"/>
      <w:sz w:val="26"/>
      <w:szCs w:val="26"/>
      <w:effect w:val="none"/>
      <w:vertAlign w:val="baseline"/>
      <w:cs w:val="0"/>
      <w:em w:val="none"/>
      <w:lang w:bidi="ar-SA" w:eastAsia="es-ES" w:val="es-ES"/>
    </w:rPr>
  </w:style>
  <w:style w:type="character" w:styleId="Fuentedepárrafopredeter.">
    <w:name w:val="Fuente de párrafo predeter."/>
    <w:next w:val="Fuentedepárrafopredeter."/>
    <w:autoRedefine w:val="0"/>
    <w:hidden w:val="0"/>
    <w:qFormat w:val="0"/>
    <w:rPr>
      <w:w w:val="100"/>
      <w:position w:val="-1"/>
      <w:effect w:val="none"/>
      <w:vertAlign w:val="baseline"/>
      <w:cs w:val="0"/>
      <w:em w:val="none"/>
      <w:lang/>
    </w:rPr>
  </w:style>
  <w:style w:type="table" w:styleId="Tablanormal">
    <w:name w:val="Tabla normal"/>
    <w:next w:val="Tablanormal"/>
    <w:autoRedefine w:val="0"/>
    <w:hidden w:val="0"/>
    <w:qFormat w:val="0"/>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rPr>
    <w:tblPr>
      <w:tblStyle w:val="Tablanormal"/>
      <w:jc w:val="left"/>
      <w:tblInd w:w="0.0" w:type="dxa"/>
      <w:tblCellMar>
        <w:top w:w="0.0" w:type="dxa"/>
        <w:left w:w="108.0" w:type="dxa"/>
        <w:bottom w:w="0.0" w:type="dxa"/>
        <w:right w:w="108.0" w:type="dxa"/>
      </w:tblCellMar>
    </w:tblPr>
  </w:style>
  <w:style w:type="numbering" w:styleId="Sinlista">
    <w:name w:val="Sin lista"/>
    <w:next w:val="Sinlista"/>
    <w:autoRedefine w:val="0"/>
    <w:hidden w:val="0"/>
    <w:qFormat w:val="0"/>
    <w:pPr>
      <w:suppressAutoHyphens w:val="1"/>
      <w:spacing w:line="1" w:lineRule="atLeast"/>
      <w:ind w:leftChars="-1" w:rightChars="0" w:firstLineChars="-1"/>
      <w:textDirection w:val="btLr"/>
      <w:textAlignment w:val="top"/>
      <w:outlineLvl w:val="0"/>
    </w:pPr>
  </w:style>
  <w:style w:type="paragraph" w:styleId="Encabezado">
    <w:name w:val="Encabezado"/>
    <w:basedOn w:val="Normal"/>
    <w:next w:val="Encabezado"/>
    <w:autoRedefine w:val="0"/>
    <w:hidden w:val="0"/>
    <w:qFormat w:val="0"/>
    <w:pPr>
      <w:tabs>
        <w:tab w:val="center" w:leader="none" w:pos="4252"/>
        <w:tab w:val="right" w:leader="none" w:pos="8504"/>
      </w:tabs>
      <w:suppressAutoHyphens w:val="1"/>
      <w:spacing w:line="1" w:lineRule="atLeast"/>
      <w:ind w:leftChars="-1" w:rightChars="0" w:firstLineChars="-1"/>
      <w:textDirection w:val="btLr"/>
      <w:textAlignment w:val="top"/>
      <w:outlineLvl w:val="0"/>
    </w:pPr>
    <w:rPr>
      <w:w w:val="100"/>
      <w:position w:val="-1"/>
      <w:sz w:val="24"/>
      <w:szCs w:val="24"/>
      <w:effect w:val="none"/>
      <w:vertAlign w:val="baseline"/>
      <w:cs w:val="0"/>
      <w:em w:val="none"/>
      <w:lang w:bidi="ar-SA" w:eastAsia="es-ES" w:val="es-ES"/>
    </w:rPr>
  </w:style>
  <w:style w:type="paragraph" w:styleId="Piedepágina">
    <w:name w:val="Pie de página"/>
    <w:basedOn w:val="Normal"/>
    <w:next w:val="Piedepágina"/>
    <w:autoRedefine w:val="0"/>
    <w:hidden w:val="0"/>
    <w:qFormat w:val="0"/>
    <w:pPr>
      <w:tabs>
        <w:tab w:val="center" w:leader="none" w:pos="4252"/>
        <w:tab w:val="right" w:leader="none" w:pos="8504"/>
      </w:tabs>
      <w:suppressAutoHyphens w:val="1"/>
      <w:spacing w:line="1" w:lineRule="atLeast"/>
      <w:ind w:leftChars="-1" w:rightChars="0" w:firstLineChars="-1"/>
      <w:textDirection w:val="btLr"/>
      <w:textAlignment w:val="top"/>
      <w:outlineLvl w:val="0"/>
    </w:pPr>
    <w:rPr>
      <w:w w:val="100"/>
      <w:position w:val="-1"/>
      <w:sz w:val="24"/>
      <w:szCs w:val="24"/>
      <w:effect w:val="none"/>
      <w:vertAlign w:val="baseline"/>
      <w:cs w:val="0"/>
      <w:em w:val="none"/>
      <w:lang w:bidi="ar-SA" w:eastAsia="es-ES" w:val="es-ES"/>
    </w:rPr>
  </w:style>
  <w:style w:type="paragraph" w:styleId="Textodeglobo">
    <w:name w:val="Texto de globo"/>
    <w:basedOn w:val="Normal"/>
    <w:next w:val="Textodeglobo"/>
    <w:autoRedefine w:val="0"/>
    <w:hidden w:val="0"/>
    <w:qFormat w:val="0"/>
    <w:pPr>
      <w:suppressAutoHyphens w:val="1"/>
      <w:spacing w:line="1" w:lineRule="atLeast"/>
      <w:ind w:leftChars="-1" w:rightChars="0" w:firstLineChars="-1"/>
      <w:textDirection w:val="btLr"/>
      <w:textAlignment w:val="top"/>
      <w:outlineLvl w:val="0"/>
    </w:pPr>
    <w:rPr>
      <w:rFonts w:ascii="Tahoma" w:cs="Tahoma" w:hAnsi="Tahoma"/>
      <w:w w:val="100"/>
      <w:position w:val="-1"/>
      <w:sz w:val="16"/>
      <w:szCs w:val="16"/>
      <w:effect w:val="none"/>
      <w:vertAlign w:val="baseline"/>
      <w:cs w:val="0"/>
      <w:em w:val="none"/>
      <w:lang w:bidi="ar-SA" w:eastAsia="es-ES" w:val="es-ES"/>
    </w:rPr>
  </w:style>
  <w:style w:type="character" w:styleId="Ref.decomentario">
    <w:name w:val="Ref. de comentario"/>
    <w:next w:val="Ref.decomentario"/>
    <w:autoRedefine w:val="0"/>
    <w:hidden w:val="0"/>
    <w:qFormat w:val="0"/>
    <w:rPr>
      <w:w w:val="100"/>
      <w:position w:val="-1"/>
      <w:sz w:val="16"/>
      <w:szCs w:val="16"/>
      <w:effect w:val="none"/>
      <w:vertAlign w:val="baseline"/>
      <w:cs w:val="0"/>
      <w:em w:val="none"/>
      <w:lang/>
    </w:rPr>
  </w:style>
  <w:style w:type="paragraph" w:styleId="Textocomentario">
    <w:name w:val="Texto comentario"/>
    <w:basedOn w:val="Normal"/>
    <w:next w:val="Textocomentario"/>
    <w:autoRedefine w:val="0"/>
    <w:hidden w:val="0"/>
    <w:qFormat w:val="0"/>
    <w:pPr>
      <w:suppressAutoHyphens w:val="1"/>
      <w:spacing w:line="1" w:lineRule="atLeast"/>
      <w:ind w:leftChars="-1" w:rightChars="0" w:firstLineChars="-1"/>
      <w:textDirection w:val="btLr"/>
      <w:textAlignment w:val="top"/>
      <w:outlineLvl w:val="0"/>
    </w:pPr>
    <w:rPr>
      <w:w w:val="100"/>
      <w:position w:val="-1"/>
      <w:sz w:val="20"/>
      <w:szCs w:val="20"/>
      <w:effect w:val="none"/>
      <w:vertAlign w:val="baseline"/>
      <w:cs w:val="0"/>
      <w:em w:val="none"/>
      <w:lang w:bidi="ar-SA" w:eastAsia="es-ES" w:val="es-ES"/>
    </w:rPr>
  </w:style>
  <w:style w:type="paragraph" w:styleId="Asuntodelcomentario">
    <w:name w:val="Asunto del comentario"/>
    <w:basedOn w:val="Textocomentario"/>
    <w:next w:val="Textocomentario"/>
    <w:autoRedefine w:val="0"/>
    <w:hidden w:val="0"/>
    <w:qFormat w:val="0"/>
    <w:pPr>
      <w:suppressAutoHyphens w:val="1"/>
      <w:spacing w:line="1" w:lineRule="atLeast"/>
      <w:ind w:leftChars="-1" w:rightChars="0" w:firstLineChars="-1"/>
      <w:textDirection w:val="btLr"/>
      <w:textAlignment w:val="top"/>
      <w:outlineLvl w:val="0"/>
    </w:pPr>
    <w:rPr>
      <w:b w:val="1"/>
      <w:bCs w:val="1"/>
      <w:w w:val="100"/>
      <w:position w:val="-1"/>
      <w:sz w:val="20"/>
      <w:szCs w:val="20"/>
      <w:effect w:val="none"/>
      <w:vertAlign w:val="baseline"/>
      <w:cs w:val="0"/>
      <w:em w:val="none"/>
      <w:lang w:bidi="ar-SA" w:eastAsia="es-ES" w:val="es-ES"/>
    </w:rPr>
  </w:style>
  <w:style w:type="character" w:styleId="estilo101">
    <w:name w:val="estilo101"/>
    <w:next w:val="estilo101"/>
    <w:autoRedefine w:val="0"/>
    <w:hidden w:val="0"/>
    <w:qFormat w:val="0"/>
    <w:rPr>
      <w:rFonts w:ascii="Georgia" w:hAnsi="Georgia" w:hint="default"/>
      <w:w w:val="100"/>
      <w:position w:val="-1"/>
      <w:effect w:val="none"/>
      <w:vertAlign w:val="baseline"/>
      <w:cs w:val="0"/>
      <w:em w:val="none"/>
      <w:lang/>
    </w:rPr>
  </w:style>
  <w:style w:type="paragraph" w:styleId="Textoindependiente">
    <w:name w:val="Texto independiente"/>
    <w:basedOn w:val="Normal"/>
    <w:next w:val="Textoindependiente"/>
    <w:autoRedefine w:val="0"/>
    <w:hidden w:val="0"/>
    <w:qFormat w:val="0"/>
    <w:pPr>
      <w:suppressAutoHyphens w:val="1"/>
      <w:spacing w:after="120" w:line="1" w:lineRule="atLeast"/>
      <w:ind w:leftChars="-1" w:rightChars="0" w:firstLineChars="-1"/>
      <w:textDirection w:val="btLr"/>
      <w:textAlignment w:val="top"/>
      <w:outlineLvl w:val="0"/>
    </w:pPr>
    <w:rPr>
      <w:w w:val="100"/>
      <w:position w:val="-1"/>
      <w:sz w:val="24"/>
      <w:szCs w:val="24"/>
      <w:effect w:val="none"/>
      <w:vertAlign w:val="baseline"/>
      <w:cs w:val="0"/>
      <w:em w:val="none"/>
      <w:lang w:bidi="ar-SA" w:eastAsia="und" w:val="es-MX"/>
    </w:rPr>
  </w:style>
  <w:style w:type="character" w:styleId="TextoindependienteCar">
    <w:name w:val="Texto independiente Car"/>
    <w:next w:val="TextoindependienteCar"/>
    <w:autoRedefine w:val="0"/>
    <w:hidden w:val="0"/>
    <w:qFormat w:val="0"/>
    <w:rPr>
      <w:w w:val="100"/>
      <w:position w:val="-1"/>
      <w:sz w:val="24"/>
      <w:szCs w:val="24"/>
      <w:effect w:val="none"/>
      <w:vertAlign w:val="baseline"/>
      <w:cs w:val="0"/>
      <w:em w:val="none"/>
      <w:lang w:val="es-MX"/>
    </w:rPr>
  </w:style>
  <w:style w:type="table" w:styleId="Tablaconcuadrícula">
    <w:name w:val="Tabla con cuadrícula"/>
    <w:basedOn w:val="Tablanormal"/>
    <w:next w:val="Tablaconcuadrícula"/>
    <w:autoRedefine w:val="0"/>
    <w:hidden w:val="0"/>
    <w:qFormat w:val="0"/>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rPr>
    <w:tblPr>
      <w:tblStyle w:val="Tablaconcuadrícul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Pr>
  </w:style>
  <w:style w:type="character" w:styleId="eacep1">
    <w:name w:val="eacep1"/>
    <w:next w:val="eacep1"/>
    <w:autoRedefine w:val="0"/>
    <w:hidden w:val="0"/>
    <w:qFormat w:val="0"/>
    <w:rPr>
      <w:color w:val="000000"/>
      <w:w w:val="100"/>
      <w:position w:val="-1"/>
      <w:effect w:val="none"/>
      <w:vertAlign w:val="baseline"/>
      <w:cs w:val="0"/>
      <w:em w:val="none"/>
      <w:lang/>
    </w:rPr>
  </w:style>
  <w:style w:type="paragraph" w:styleId="Sangría3det.independiente">
    <w:name w:val="Sangría 3 de t. independiente"/>
    <w:basedOn w:val="Normal"/>
    <w:next w:val="Sangría3det.independiente"/>
    <w:autoRedefine w:val="0"/>
    <w:hidden w:val="0"/>
    <w:qFormat w:val="0"/>
    <w:pPr>
      <w:suppressAutoHyphens w:val="1"/>
      <w:spacing w:after="120" w:line="1" w:lineRule="atLeast"/>
      <w:ind w:left="283" w:leftChars="-1" w:rightChars="0" w:firstLineChars="-1"/>
      <w:textDirection w:val="btLr"/>
      <w:textAlignment w:val="top"/>
      <w:outlineLvl w:val="0"/>
    </w:pPr>
    <w:rPr>
      <w:w w:val="100"/>
      <w:position w:val="-1"/>
      <w:sz w:val="16"/>
      <w:szCs w:val="16"/>
      <w:effect w:val="none"/>
      <w:vertAlign w:val="baseline"/>
      <w:cs w:val="0"/>
      <w:em w:val="none"/>
      <w:lang w:bidi="ar-SA" w:eastAsia="und" w:val="und"/>
    </w:rPr>
  </w:style>
  <w:style w:type="character" w:styleId="Sangría3det.independienteCar">
    <w:name w:val="Sangría 3 de t. independiente Car"/>
    <w:next w:val="Sangría3det.independienteCar"/>
    <w:autoRedefine w:val="0"/>
    <w:hidden w:val="0"/>
    <w:qFormat w:val="0"/>
    <w:rPr>
      <w:w w:val="100"/>
      <w:position w:val="-1"/>
      <w:sz w:val="16"/>
      <w:szCs w:val="16"/>
      <w:effect w:val="none"/>
      <w:vertAlign w:val="baseline"/>
      <w:cs w:val="0"/>
      <w:em w:val="none"/>
      <w:lang/>
    </w:rPr>
  </w:style>
  <w:style w:type="paragraph" w:styleId="Default">
    <w:name w:val="Default"/>
    <w:next w:val="Default"/>
    <w:autoRedefine w:val="0"/>
    <w:hidden w:val="0"/>
    <w:qFormat w:val="0"/>
    <w:pPr>
      <w:suppressAutoHyphens w:val="1"/>
      <w:autoSpaceDE w:val="0"/>
      <w:autoSpaceDN w:val="0"/>
      <w:adjustRightInd w:val="0"/>
      <w:spacing w:line="1" w:lineRule="atLeast"/>
      <w:ind w:leftChars="-1" w:rightChars="0" w:firstLineChars="-1"/>
      <w:textDirection w:val="btLr"/>
      <w:textAlignment w:val="top"/>
      <w:outlineLvl w:val="0"/>
    </w:pPr>
    <w:rPr>
      <w:rFonts w:ascii="Arial" w:cs="Arial" w:hAnsi="Arial"/>
      <w:color w:val="000000"/>
      <w:w w:val="100"/>
      <w:position w:val="-1"/>
      <w:sz w:val="24"/>
      <w:szCs w:val="24"/>
      <w:effect w:val="none"/>
      <w:vertAlign w:val="baseline"/>
      <w:cs w:val="0"/>
      <w:em w:val="none"/>
      <w:lang w:bidi="ar-SA" w:eastAsia="es-ES" w:val="es-ES"/>
    </w:rPr>
  </w:style>
  <w:style w:type="paragraph" w:styleId="Cuadrículaclara-Énfasis3">
    <w:name w:val="Cuadrícula clara - Énfasis 3"/>
    <w:basedOn w:val="Normal"/>
    <w:next w:val="Cuadrículaclara-Énfasis3"/>
    <w:autoRedefine w:val="0"/>
    <w:hidden w:val="0"/>
    <w:qFormat w:val="0"/>
    <w:pPr>
      <w:suppressAutoHyphens w:val="1"/>
      <w:spacing w:line="1" w:lineRule="atLeast"/>
      <w:ind w:left="708" w:leftChars="-1" w:rightChars="0" w:firstLineChars="-1"/>
      <w:textDirection w:val="btLr"/>
      <w:textAlignment w:val="top"/>
      <w:outlineLvl w:val="0"/>
    </w:pPr>
    <w:rPr>
      <w:w w:val="100"/>
      <w:position w:val="-1"/>
      <w:sz w:val="24"/>
      <w:szCs w:val="24"/>
      <w:effect w:val="none"/>
      <w:vertAlign w:val="baseline"/>
      <w:cs w:val="0"/>
      <w:em w:val="none"/>
      <w:lang w:bidi="ar-SA" w:eastAsia="es-ES" w:val="es-ES"/>
    </w:rPr>
  </w:style>
  <w:style w:type="paragraph" w:styleId="Sangríadetextonormal">
    <w:name w:val="Sangría de texto normal"/>
    <w:basedOn w:val="Normal"/>
    <w:next w:val="Sangríadetextonormal"/>
    <w:autoRedefine w:val="0"/>
    <w:hidden w:val="0"/>
    <w:qFormat w:val="0"/>
    <w:pPr>
      <w:suppressAutoHyphens w:val="1"/>
      <w:spacing w:after="120" w:before="120" w:line="1" w:lineRule="atLeast"/>
      <w:ind w:left="180" w:leftChars="-1" w:rightChars="0" w:hanging="180" w:firstLineChars="-1"/>
      <w:jc w:val="both"/>
      <w:textDirection w:val="btLr"/>
      <w:textAlignment w:val="top"/>
      <w:outlineLvl w:val="0"/>
    </w:pPr>
    <w:rPr>
      <w:rFonts w:ascii="Arial" w:hAnsi="Arial"/>
      <w:bCs w:val="1"/>
      <w:w w:val="100"/>
      <w:position w:val="-1"/>
      <w:sz w:val="22"/>
      <w:szCs w:val="22"/>
      <w:effect w:val="none"/>
      <w:vertAlign w:val="baseline"/>
      <w:cs w:val="0"/>
      <w:em w:val="none"/>
      <w:lang w:bidi="ar-SA" w:eastAsia="es-ES" w:val="es-ES"/>
    </w:rPr>
  </w:style>
  <w:style w:type="character" w:styleId="SangríadetextonormalCar">
    <w:name w:val="Sangría de texto normal Car"/>
    <w:next w:val="SangríadetextonormalCar"/>
    <w:autoRedefine w:val="0"/>
    <w:hidden w:val="0"/>
    <w:qFormat w:val="0"/>
    <w:rPr>
      <w:rFonts w:ascii="Arial" w:cs="Arial" w:hAnsi="Arial"/>
      <w:bCs w:val="1"/>
      <w:w w:val="100"/>
      <w:position w:val="-1"/>
      <w:sz w:val="22"/>
      <w:szCs w:val="22"/>
      <w:effect w:val="none"/>
      <w:vertAlign w:val="baseline"/>
      <w:cs w:val="0"/>
      <w:em w:val="none"/>
      <w:lang w:eastAsia="es-ES" w:val="es-ES"/>
    </w:rPr>
  </w:style>
  <w:style w:type="paragraph" w:styleId="Párrafodelista">
    <w:name w:val="Párrafo de lista"/>
    <w:basedOn w:val="Normal"/>
    <w:next w:val="Párrafodelista"/>
    <w:autoRedefine w:val="0"/>
    <w:hidden w:val="0"/>
    <w:qFormat w:val="0"/>
    <w:pPr>
      <w:suppressAutoHyphens w:val="1"/>
      <w:spacing w:line="1" w:lineRule="atLeast"/>
      <w:ind w:left="708" w:leftChars="-1" w:rightChars="0" w:firstLineChars="-1"/>
      <w:textDirection w:val="btLr"/>
      <w:textAlignment w:val="top"/>
      <w:outlineLvl w:val="0"/>
    </w:pPr>
    <w:rPr>
      <w:w w:val="100"/>
      <w:position w:val="-1"/>
      <w:sz w:val="24"/>
      <w:szCs w:val="24"/>
      <w:effect w:val="none"/>
      <w:vertAlign w:val="baseline"/>
      <w:cs w:val="0"/>
      <w:em w:val="none"/>
      <w:lang w:bidi="ar-SA" w:eastAsia="es-ES" w:val="es-ES"/>
    </w:rPr>
  </w:style>
  <w:style w:type="character" w:styleId="Hipervínculo">
    <w:name w:val="Hipervínculo"/>
    <w:next w:val="Hipervínculo"/>
    <w:autoRedefine w:val="0"/>
    <w:hidden w:val="0"/>
    <w:qFormat w:val="0"/>
    <w:rPr>
      <w:color w:val="0563c1"/>
      <w:w w:val="100"/>
      <w:position w:val="-1"/>
      <w:u w:val="single"/>
      <w:effect w:val="none"/>
      <w:vertAlign w:val="baseline"/>
      <w:cs w:val="0"/>
      <w:em w:val="none"/>
      <w:lang/>
    </w:rPr>
  </w:style>
  <w:style w:type="character" w:styleId="Menciónsinresolver">
    <w:name w:val="Mención sin resolver"/>
    <w:next w:val="Menciónsinresolver"/>
    <w:autoRedefine w:val="0"/>
    <w:hidden w:val="0"/>
    <w:qFormat w:val="1"/>
    <w:rPr>
      <w:color w:val="605e5c"/>
      <w:w w:val="100"/>
      <w:position w:val="-1"/>
      <w:effect w:val="none"/>
      <w:shd w:color="auto" w:fill="e1dfdd" w:val="clear"/>
      <w:vertAlign w:val="baseline"/>
      <w:cs w:val="0"/>
      <w:em w:val="none"/>
      <w:lang/>
    </w:rPr>
  </w:style>
  <w:style w:type="character" w:styleId="Énfasis">
    <w:name w:val="Énfasis"/>
    <w:next w:val="Énfasis"/>
    <w:autoRedefine w:val="0"/>
    <w:hidden w:val="0"/>
    <w:qFormat w:val="0"/>
    <w:rPr>
      <w:i w:val="1"/>
      <w:iCs w:val="1"/>
      <w:w w:val="100"/>
      <w:position w:val="-1"/>
      <w:effect w:val="none"/>
      <w:vertAlign w:val="baseline"/>
      <w:cs w:val="0"/>
      <w:em w:val="none"/>
      <w:lang/>
    </w:rPr>
  </w:style>
  <w:style w:type="paragraph" w:styleId="Revisión">
    <w:name w:val="Revisión"/>
    <w:next w:val="Revisión"/>
    <w:autoRedefine w:val="0"/>
    <w:hidden w:val="0"/>
    <w:qFormat w:val="0"/>
    <w:pPr>
      <w:suppressAutoHyphens w:val="1"/>
      <w:spacing w:line="1" w:lineRule="atLeast"/>
      <w:ind w:leftChars="-1" w:rightChars="0" w:firstLineChars="-1"/>
      <w:textDirection w:val="btLr"/>
      <w:textAlignment w:val="top"/>
      <w:outlineLvl w:val="0"/>
    </w:pPr>
    <w:rPr>
      <w:w w:val="100"/>
      <w:position w:val="-1"/>
      <w:sz w:val="24"/>
      <w:szCs w:val="24"/>
      <w:effect w:val="none"/>
      <w:vertAlign w:val="baseline"/>
      <w:cs w:val="0"/>
      <w:em w:val="none"/>
      <w:lang w:bidi="ar-SA" w:eastAsia="es-ES" w:val="es-ES"/>
    </w:rPr>
  </w:style>
  <w:style w:type="character" w:styleId="Título2Car">
    <w:name w:val="Título 2 Car"/>
    <w:next w:val="Título2Car"/>
    <w:autoRedefine w:val="0"/>
    <w:hidden w:val="0"/>
    <w:qFormat w:val="0"/>
    <w:rPr>
      <w:rFonts w:ascii="Aptos Display" w:cs="Times New Roman" w:eastAsia="Times New Roman" w:hAnsi="Aptos Display"/>
      <w:b w:val="1"/>
      <w:bCs w:val="1"/>
      <w:i w:val="1"/>
      <w:iCs w:val="1"/>
      <w:w w:val="100"/>
      <w:position w:val="-1"/>
      <w:sz w:val="28"/>
      <w:szCs w:val="28"/>
      <w:effect w:val="none"/>
      <w:vertAlign w:val="baseline"/>
      <w:cs w:val="0"/>
      <w:em w:val="none"/>
      <w:lang w:eastAsia="es-ES" w:val="es-ES"/>
    </w:rPr>
  </w:style>
  <w:style w:type="paragraph" w:styleId="Normal(Web)">
    <w:name w:val="Normal (Web)"/>
    <w:basedOn w:val="Normal"/>
    <w:next w:val="Normal(Web)"/>
    <w:autoRedefine w:val="0"/>
    <w:hidden w:val="0"/>
    <w:qFormat w:val="0"/>
    <w:pPr>
      <w:suppressAutoHyphens w:val="1"/>
      <w:spacing w:line="1" w:lineRule="atLeast"/>
      <w:ind w:leftChars="-1" w:rightChars="0" w:firstLineChars="-1"/>
      <w:textDirection w:val="btLr"/>
      <w:textAlignment w:val="top"/>
      <w:outlineLvl w:val="0"/>
    </w:pPr>
    <w:rPr>
      <w:w w:val="100"/>
      <w:position w:val="-1"/>
      <w:sz w:val="24"/>
      <w:szCs w:val="24"/>
      <w:effect w:val="none"/>
      <w:vertAlign w:val="baseline"/>
      <w:cs w:val="0"/>
      <w:em w:val="none"/>
      <w:lang w:bidi="ar-SA" w:eastAsia="es-ES" w:val="es-ES"/>
    </w:rPr>
  </w:style>
  <w:style w:type="character" w:styleId="Título3Car">
    <w:name w:val="Título 3 Car"/>
    <w:next w:val="Título3Car"/>
    <w:autoRedefine w:val="0"/>
    <w:hidden w:val="0"/>
    <w:qFormat w:val="0"/>
    <w:rPr>
      <w:rFonts w:ascii="Calibri Light" w:cs="Times New Roman" w:eastAsia="Times New Roman" w:hAnsi="Calibri Light"/>
      <w:b w:val="1"/>
      <w:bCs w:val="1"/>
      <w:w w:val="100"/>
      <w:position w:val="-1"/>
      <w:sz w:val="26"/>
      <w:szCs w:val="26"/>
      <w:effect w:val="none"/>
      <w:vertAlign w:val="baseline"/>
      <w:cs w:val="0"/>
      <w:em w:val="none"/>
      <w:lang w:eastAsia="es-ES" w:val="es-ES"/>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zf5peejbQMuzcfFZOR0lkaU0KdA==">CgMxLjA4AHIhMWcwZFlMdzBReDhqd3ZzakhNcDRxSElkYm1nNTBFZUt2</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2025-06-04T18:40:00Z</dcterms:created>
  <dc:creator>UNIVERSIDAD NACIONAL</dc:creator>
</cp:coreProperties>
</file>