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g-psea-02-aplicativo-calaire-app"/>
    <w:p>
      <w:pPr>
        <w:pStyle w:val="Heading1"/>
      </w:pPr>
      <w:r>
        <w:t xml:space="preserve">DG-PSEA-02: Aplicativo calaire-app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DG-PSEA-02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Documento general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Aplicativo calaire-app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el alcance, funciones, entradas, salidas y limites del aplicativo calaire-app, sistema operativo del PEA para la gestion de rondas de ensayo de aptitud, participantes, cronogramas, captura de datos, exportaciones y gestion de casos SGC de quejas.</w:t>
      </w:r>
    </w:p>
    <w:bookmarkEnd w:id="19"/>
    <w:bookmarkStart w:id="2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documento aplica al aplicativo calaire-app durante las fases de planificacion, ejecucion de ronda y recoleccion de datos del ensayo de aptitud para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Gestion de rondas de ensayo de aptitud.</w:t>
      </w:r>
    </w:p>
    <w:p>
      <w:pPr>
        <w:pStyle w:val="Compact"/>
        <w:numPr>
          <w:ilvl w:val="0"/>
          <w:numId w:val="1001"/>
        </w:numPr>
      </w:pPr>
      <w:r>
        <w:t xml:space="preserve">Registro y administracion de participantes.</w:t>
      </w:r>
    </w:p>
    <w:p>
      <w:pPr>
        <w:pStyle w:val="Compact"/>
        <w:numPr>
          <w:ilvl w:val="0"/>
          <w:numId w:val="1001"/>
        </w:numPr>
      </w:pPr>
      <w:r>
        <w:t xml:space="preserve">Configuracion de calendarios y cronogramas de ronda.</w:t>
      </w:r>
    </w:p>
    <w:p>
      <w:pPr>
        <w:pStyle w:val="Compact"/>
        <w:numPr>
          <w:ilvl w:val="0"/>
          <w:numId w:val="1001"/>
        </w:numPr>
      </w:pPr>
      <w:r>
        <w:t xml:space="preserve">Captura de datos reportados por los participantes.</w:t>
      </w:r>
    </w:p>
    <w:p>
      <w:pPr>
        <w:pStyle w:val="Compact"/>
        <w:numPr>
          <w:ilvl w:val="0"/>
          <w:numId w:val="1001"/>
        </w:numPr>
      </w:pPr>
      <w:r>
        <w:t xml:space="preserve">Registro de informacion tecnica de equipos e instrumentos.</w:t>
      </w:r>
    </w:p>
    <w:p>
      <w:pPr>
        <w:pStyle w:val="Compact"/>
        <w:numPr>
          <w:ilvl w:val="0"/>
          <w:numId w:val="1001"/>
        </w:numPr>
      </w:pPr>
      <w:r>
        <w:t xml:space="preserve">Exportacion de datos hacia pt_app.</w:t>
      </w:r>
    </w:p>
    <w:p>
      <w:pPr>
        <w:pStyle w:val="Compact"/>
        <w:numPr>
          <w:ilvl w:val="0"/>
          <w:numId w:val="1001"/>
        </w:numPr>
      </w:pPr>
      <w:r>
        <w:t xml:space="preserve">Registro operativo de casos SGC de quejas, cuando aplique.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Criterios estadisticos ni evaluacion de aptitud (P-PSEA-07).</w:t>
      </w:r>
    </w:p>
    <w:p>
      <w:pPr>
        <w:pStyle w:val="Compact"/>
        <w:numPr>
          <w:ilvl w:val="0"/>
          <w:numId w:val="1002"/>
        </w:numPr>
      </w:pPr>
      <w:r>
        <w:t xml:space="preserve">Preprocesamiento, analisis estadistico ni emision del informe final (DG-PSEA-03 / pt_app).</w:t>
      </w:r>
    </w:p>
    <w:p>
      <w:pPr>
        <w:pStyle w:val="Compact"/>
        <w:numPr>
          <w:ilvl w:val="0"/>
          <w:numId w:val="1002"/>
        </w:numPr>
      </w:pPr>
      <w:r>
        <w:t xml:space="preserve">Procedimientos de comunicacion, planificacion o control documental del PEA.</w:t>
      </w:r>
    </w:p>
    <w:bookmarkEnd w:id="20"/>
    <w:bookmarkStart w:id="21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Configurar ronda, calendario, cronograma y participantes en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del aplicativo</w:t>
            </w:r>
          </w:p>
        </w:tc>
        <w:tc>
          <w:tcPr/>
          <w:p>
            <w:pPr>
              <w:pStyle w:val="Compact"/>
            </w:pPr>
            <w:r>
              <w:t xml:space="preserve">Gestionar usuarios, permisos, estructura de ronda y casos SGC de quejas.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Confirmar participacion, consultar informacion de ronda y registrar datos y equipos.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Recibir exportaciones oficiales (F-PSEA-09) para continuar el flujo en pt_app.</w:t>
            </w:r>
          </w:p>
        </w:tc>
      </w:tr>
    </w:tbl>
    <w:p>
      <w:pPr>
        <w:pStyle w:val="BodyText"/>
      </w:pPr>
      <w:r>
        <w:t xml:space="preserve">El aplicativo se utiliza como herramienta operativa bajo lo definido en P-PSEA-04 (planificacion de ronda), P-PSEA-05 (comunicaciones) y P-PSEA-17 (quejas).</w:t>
      </w:r>
    </w:p>
    <w:bookmarkEnd w:id="21"/>
    <w:bookmarkStart w:id="22" w:name="entradas"/>
    <w:p>
      <w:pPr>
        <w:pStyle w:val="Heading2"/>
      </w:pPr>
      <w:r>
        <w:t xml:space="preserve">4. 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operativos PEA</w:t>
            </w:r>
          </w:p>
        </w:tc>
        <w:tc>
          <w:tcPr/>
          <w:p>
            <w:pPr>
              <w:pStyle w:val="Compact"/>
            </w:pPr>
            <w:r>
              <w:t xml:space="preserve">Funciones requeridas para gestion de rondas.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del PEA.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Datos reportados por laboratorios participantes.</w:t>
            </w:r>
          </w:p>
        </w:tc>
      </w:tr>
    </w:tbl>
    <w:bookmarkEnd w:id="22"/>
    <w:bookmarkStart w:id="23" w:name="salidas"/>
    <w:p>
      <w:pPr>
        <w:pStyle w:val="Heading2"/>
      </w:pPr>
      <w:r>
        <w:t xml:space="preserve">5. Salidas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Caso SGC de queja o NC, si aplica.</w:t>
            </w:r>
          </w:p>
        </w:tc>
      </w:tr>
    </w:tbl>
    <w:bookmarkEnd w:id="23"/>
    <w:bookmarkStart w:id="24" w:name="campos-minimos"/>
    <w:p>
      <w:pPr>
        <w:pStyle w:val="Heading2"/>
      </w:pPr>
      <w:r>
        <w:t xml:space="preserve">6. Campos minimos</w:t>
      </w:r>
    </w:p>
    <w:p>
      <w:pPr>
        <w:pStyle w:val="FirstParagraph"/>
      </w:pPr>
      <w:r>
        <w:t xml:space="preserve">Cada ronda configurada en calaire-app debe registrar como minimo:</w:t>
      </w:r>
    </w:p>
    <w:p>
      <w:pPr>
        <w:pStyle w:val="Compact"/>
        <w:numPr>
          <w:ilvl w:val="0"/>
          <w:numId w:val="1003"/>
        </w:numPr>
      </w:pPr>
      <w:r>
        <w:t xml:space="preserve">Codigo y nombre de la ronda.</w:t>
      </w:r>
    </w:p>
    <w:p>
      <w:pPr>
        <w:pStyle w:val="Compact"/>
        <w:numPr>
          <w:ilvl w:val="0"/>
          <w:numId w:val="1003"/>
        </w:numPr>
      </w:pPr>
      <w:r>
        <w:t xml:space="preserve">Periodo de ejecucion (fecha inicio / fecha fin).</w:t>
      </w:r>
    </w:p>
    <w:p>
      <w:pPr>
        <w:pStyle w:val="Compact"/>
        <w:numPr>
          <w:ilvl w:val="0"/>
          <w:numId w:val="1003"/>
        </w:numPr>
      </w:pPr>
      <w:r>
        <w:t xml:space="preserve">Analito(s) asociados.</w:t>
      </w:r>
    </w:p>
    <w:p>
      <w:pPr>
        <w:pStyle w:val="Compact"/>
        <w:numPr>
          <w:ilvl w:val="0"/>
          <w:numId w:val="1003"/>
        </w:numPr>
      </w:pPr>
      <w:r>
        <w:t xml:space="preserve">Niveles de concentracion definidos.</w:t>
      </w:r>
    </w:p>
    <w:p>
      <w:pPr>
        <w:pStyle w:val="Compact"/>
        <w:numPr>
          <w:ilvl w:val="0"/>
          <w:numId w:val="1003"/>
        </w:numPr>
      </w:pPr>
      <w:r>
        <w:t xml:space="preserve">Laboratorios participantes y estado de confirmacion.</w:t>
      </w:r>
    </w:p>
    <w:p>
      <w:pPr>
        <w:pStyle w:val="Compact"/>
        <w:numPr>
          <w:ilvl w:val="0"/>
          <w:numId w:val="1003"/>
        </w:numPr>
      </w:pPr>
      <w:r>
        <w:t xml:space="preserve">Responsable de la ronda.</w:t>
      </w:r>
    </w:p>
    <w:p>
      <w:pPr>
        <w:pStyle w:val="Compact"/>
        <w:numPr>
          <w:ilvl w:val="0"/>
          <w:numId w:val="1003"/>
        </w:numPr>
      </w:pPr>
      <w:r>
        <w:t xml:space="preserve">Version o identificador de la ficha digital de ronda (F-PSEA-06).</w:t>
      </w:r>
    </w:p>
    <w:p>
      <w:pPr>
        <w:pStyle w:val="FirstParagraph"/>
      </w:pPr>
      <w:r>
        <w:t xml:space="preserve">Cada participante debe registrar como minimo:</w:t>
      </w:r>
    </w:p>
    <w:p>
      <w:pPr>
        <w:pStyle w:val="Compact"/>
        <w:numPr>
          <w:ilvl w:val="0"/>
          <w:numId w:val="1004"/>
        </w:numPr>
      </w:pPr>
      <w:r>
        <w:t xml:space="preserve">Identificacion del laboratorio.</w:t>
      </w:r>
    </w:p>
    <w:p>
      <w:pPr>
        <w:pStyle w:val="Compact"/>
        <w:numPr>
          <w:ilvl w:val="0"/>
          <w:numId w:val="1004"/>
        </w:numPr>
      </w:pPr>
      <w:r>
        <w:t xml:space="preserve">Contacto operativo.</w:t>
      </w:r>
    </w:p>
    <w:p>
      <w:pPr>
        <w:pStyle w:val="Compact"/>
        <w:numPr>
          <w:ilvl w:val="0"/>
          <w:numId w:val="1004"/>
        </w:numPr>
      </w:pPr>
      <w:r>
        <w:t xml:space="preserve">Equipos e instrumentos asociados (F-PSEA-04).</w:t>
      </w:r>
    </w:p>
    <w:p>
      <w:pPr>
        <w:pStyle w:val="Compact"/>
        <w:numPr>
          <w:ilvl w:val="0"/>
          <w:numId w:val="1004"/>
        </w:numPr>
      </w:pPr>
      <w:r>
        <w:t xml:space="preserve">Datos reportados por analito y nivel (F-PSEA-08).</w:t>
      </w:r>
    </w:p>
    <w:bookmarkEnd w:id="24"/>
    <w:bookmarkStart w:id="25" w:name="controles"/>
    <w:p>
      <w:pPr>
        <w:pStyle w:val="Heading2"/>
      </w:pPr>
      <w:r>
        <w:t xml:space="preserve">7. Controles</w:t>
      </w:r>
    </w:p>
    <w:p>
      <w:pPr>
        <w:pStyle w:val="Compact"/>
        <w:numPr>
          <w:ilvl w:val="0"/>
          <w:numId w:val="1005"/>
        </w:numPr>
      </w:pPr>
      <w:r>
        <w:t xml:space="preserve">Las exportaciones hacia pt_app deben ser versionadas y conservarse como F-PSEA-09.</w:t>
      </w:r>
    </w:p>
    <w:p>
      <w:pPr>
        <w:pStyle w:val="Compact"/>
        <w:numPr>
          <w:ilvl w:val="0"/>
          <w:numId w:val="1005"/>
        </w:numPr>
      </w:pPr>
      <w:r>
        <w:t xml:space="preserve">Los cambios en calendario, cronograma o ficha digital de ronda deben quedar trazables en el historial del aplicativo o en el formato correspondiente.</w:t>
      </w:r>
    </w:p>
    <w:p>
      <w:pPr>
        <w:pStyle w:val="Compact"/>
        <w:numPr>
          <w:ilvl w:val="0"/>
          <w:numId w:val="1005"/>
        </w:numPr>
      </w:pPr>
      <w:r>
        <w:t xml:space="preserve">El acceso al aplicativo debe estar acotado por rol (administrador / participante / analista).</w:t>
      </w:r>
    </w:p>
    <w:p>
      <w:pPr>
        <w:pStyle w:val="Compact"/>
        <w:numPr>
          <w:ilvl w:val="0"/>
          <w:numId w:val="1005"/>
        </w:numPr>
      </w:pPr>
      <w:r>
        <w:t xml:space="preserve">Los casos SGC de queja registrados en calaire-app deben alinearse con P-PSEA-17 y P-PSEA-16 cuando deriven en NC/CAPA.</w:t>
      </w:r>
    </w:p>
    <w:bookmarkEnd w:id="25"/>
    <w:bookmarkStart w:id="26" w:name="relaciones-documentales"/>
    <w:p>
      <w:pPr>
        <w:pStyle w:val="Heading2"/>
      </w:pPr>
      <w:r>
        <w:t xml:space="preserve">8.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de uso de calaire-app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de administracion de rondas en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 que usa el aplicativo.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que usa el aplicativo.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Procedimiento de quejas del PEA gestionadas como casos SGC.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 pt_app que recibe las exportaciones oficiales.</w:t>
            </w:r>
          </w:p>
        </w:tc>
      </w:tr>
    </w:tbl>
    <w:bookmarkEnd w:id="26"/>
    <w:bookmarkStart w:id="27" w:name="limites"/>
    <w:p>
      <w:pPr>
        <w:pStyle w:val="Heading2"/>
      </w:pPr>
      <w:r>
        <w:t xml:space="preserve">9. Limites</w:t>
      </w:r>
    </w:p>
    <w:p>
      <w:pPr>
        <w:pStyle w:val="Compact"/>
        <w:numPr>
          <w:ilvl w:val="0"/>
          <w:numId w:val="1006"/>
        </w:numPr>
      </w:pPr>
      <w:r>
        <w:t xml:space="preserve">No es un formato F-PSEA; es un documento general del aplicativo.</w:t>
      </w:r>
    </w:p>
    <w:p>
      <w:pPr>
        <w:pStyle w:val="Compact"/>
        <w:numPr>
          <w:ilvl w:val="0"/>
          <w:numId w:val="1006"/>
        </w:numPr>
      </w:pPr>
      <w:r>
        <w:t xml:space="preserve">No es un instructivo de uso; la operacion se documenta en I-PSEA-02 e I-PSEA-03.</w:t>
      </w:r>
    </w:p>
    <w:p>
      <w:pPr>
        <w:pStyle w:val="Compact"/>
        <w:numPr>
          <w:ilvl w:val="0"/>
          <w:numId w:val="1006"/>
        </w:numPr>
      </w:pPr>
      <w:r>
        <w:t xml:space="preserve">No define criterios estadisticos, valor asignado, sigma_pt ni reglas de desempeno.</w:t>
      </w:r>
    </w:p>
    <w:p>
      <w:pPr>
        <w:pStyle w:val="Compact"/>
        <w:numPr>
          <w:ilvl w:val="0"/>
          <w:numId w:val="1006"/>
        </w:numPr>
      </w:pPr>
      <w:r>
        <w:t xml:space="preserve">No genera el informe final de resultados ni el analisis estadistico.</w:t>
      </w:r>
    </w:p>
    <w:p>
      <w:pPr>
        <w:pStyle w:val="Compact"/>
        <w:numPr>
          <w:ilvl w:val="0"/>
          <w:numId w:val="1006"/>
        </w:numPr>
      </w:pPr>
      <w:r>
        <w:t xml:space="preserve">No reemplaza procedimientos de planificacion, comunicaciones ni control documental.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documentacion tecnica interna de calaire-app (calaire-app_func_docs_sgc.md, calaire-app_reg_docs_sgc.md, calaire-app_registros-sgc.html) se mantiene en carpeta aparte como soporte del aplicativo y no forma parte de este documento general codificado.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APLICATIVO CALAIRE-APP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APLICATIVO CALAIRE-APP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2026-06-24T16:30:11Z</dcterms:created>
  <dcterms:modified xsi:type="dcterms:W3CDTF">2026-06-24T16:30:11Z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