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-psea-13-control-de-registros-del-pea"/>
    <w:p>
      <w:pPr>
        <w:pStyle w:val="Heading1"/>
      </w:pPr>
      <w:r>
        <w:t xml:space="preserve">P-PSEA-13 — Control de Registros del PEA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P-PSEA-13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2 — Procedimiento del Sistema de Gestión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7.5.1, 8.4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Oleada 3 (gobernanza)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para el control de registros técnicos y de gestión del PEA. Cubre identificación, almacenamiento, protección, recuperación, retención y disposición de registros. Incluye: registros técnicos (datos de ronda, cálculos, informes), registros de gestión (auditorías, revisiones, CAPA), enmiendas a registros y política de retención mínima conforme a ISO/IEC 17043:2023 §7.5.1 y §8.4.</w:t>
      </w:r>
    </w:p>
    <w:bookmarkEnd w:id="9"/>
    <w:bookmarkStart w:id="10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Identificación y clasificación de registros</w:t>
      </w:r>
    </w:p>
    <w:p>
      <w:pPr>
        <w:pStyle w:val="Compact"/>
        <w:numPr>
          <w:ilvl w:val="0"/>
          <w:numId w:val="1001"/>
        </w:numPr>
      </w:pPr>
      <w:r>
        <w:t xml:space="preserve">Almacenamiento y protección</w:t>
      </w:r>
    </w:p>
    <w:p>
      <w:pPr>
        <w:pStyle w:val="Compact"/>
        <w:numPr>
          <w:ilvl w:val="0"/>
          <w:numId w:val="1001"/>
        </w:numPr>
      </w:pPr>
      <w:r>
        <w:t xml:space="preserve">Recuperación y acceso</w:t>
      </w:r>
    </w:p>
    <w:p>
      <w:pPr>
        <w:pStyle w:val="Compact"/>
        <w:numPr>
          <w:ilvl w:val="0"/>
          <w:numId w:val="1001"/>
        </w:numPr>
      </w:pPr>
      <w:r>
        <w:t xml:space="preserve">Retención y tiempos mínimos</w:t>
      </w:r>
    </w:p>
    <w:p>
      <w:pPr>
        <w:pStyle w:val="Compact"/>
        <w:numPr>
          <w:ilvl w:val="0"/>
          <w:numId w:val="1001"/>
        </w:numPr>
      </w:pPr>
      <w:r>
        <w:t xml:space="preserve">Disposición de registros obsoletos</w:t>
      </w:r>
    </w:p>
    <w:p>
      <w:pPr>
        <w:pStyle w:val="Compact"/>
        <w:numPr>
          <w:ilvl w:val="0"/>
          <w:numId w:val="1001"/>
        </w:numPr>
      </w:pPr>
      <w:r>
        <w:t xml:space="preserve">Enmiendas y correcciones trazables</w:t>
      </w:r>
    </w:p>
    <w:p>
      <w:pPr>
        <w:pStyle w:val="Compact"/>
        <w:numPr>
          <w:ilvl w:val="0"/>
          <w:numId w:val="1001"/>
        </w:numPr>
      </w:pPr>
      <w:r>
        <w:t xml:space="preserve">Registros técnicos vs. registros de gestión</w:t>
      </w:r>
    </w:p>
    <w:bookmarkEnd w:id="10"/>
    <w:bookmarkStart w:id="11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DG-PSEA-01, P-PSEA-12</w:t>
      </w:r>
    </w:p>
    <w:p>
      <w:r>
        <w:pict>
          <v:rect style="width:0;height:1.5pt" o:hralign="center" o:hrstd="t" o:hr="t"/>
        </w:pict>
      </w:r>
    </w:p>
    <w:bookmarkEnd w:id="11"/>
    <w:bookmarkStart w:id="12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7.5.1, 8.4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Retención, respaldo, trazabilidad de registros técnicos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