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59217dd12edef48178dde8f45b365abfb82765"/>
    <w:p>
      <w:pPr>
        <w:pStyle w:val="Heading1"/>
      </w:pPr>
      <w:r>
        <w:t xml:space="preserve">F-PSEA-14 — Hoja de Cálculo y Aprobación Estadística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F-PSEA-14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 — copia de trabajo (EA-PP2026-R1)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🔴 Crítica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formal de los cálculos estadísticos realizados para cada ronda y la aprobación de los resultados. Incluye: datos de entrada, algoritmo utilizado (A/B/C), estadísticos robustos calculados (media/mediana, s/NIQR), valor asignado x_pt, σ_pt, scores de cada participante (z, z’, ζ), prueba de Grubbs, gráficos generados, verificación de consistencia, y firma de aprobación del estadístico responsable. Vinculado al aplicativo R/Shiny.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7, 8, 9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Registro de cálculos: x_pt, sigma_pt, z, decisión estadística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planificación-de-contenido-ronda-simple"/>
    <w:p>
      <w:pPr>
        <w:pStyle w:val="Heading2"/>
      </w:pPr>
      <w:r>
        <w:t xml:space="preserve">Planificación de Contenido — Ronda Simple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 valor asignado</w:t>
            </w:r>
          </w:p>
        </w:tc>
        <w:tc>
          <w:tcPr/>
          <w:p>
            <w:pPr>
              <w:pStyle w:val="Compact"/>
            </w:pPr>
            <w:r>
              <w:t xml:space="preserve">CRM + dilución: x_pt = C_CRM × f_dilución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Incertidumbre x_pt</w:t>
            </w:r>
          </w:p>
        </w:tc>
        <w:tc>
          <w:tcPr/>
          <w:p>
            <w:pPr>
              <w:pStyle w:val="Compact"/>
            </w:pPr>
            <w:r>
              <w:t xml:space="preserve">u(x_pt) combinada (CRM + dilución)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σ_pt</w:t>
            </w:r>
          </w:p>
        </w:tc>
        <w:tc>
          <w:tcPr/>
          <w:p>
            <w:pPr>
              <w:pStyle w:val="Compact"/>
            </w:pPr>
            <w:r>
              <w:t xml:space="preserve">σ_pt = δ_E / 3 (EQA goal approach)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Algoritmo estadístico</w:t>
            </w:r>
          </w:p>
        </w:tc>
        <w:tc>
          <w:tcPr/>
          <w:p>
            <w:pPr>
              <w:pStyle w:val="Compact"/>
            </w:pPr>
            <w:r>
              <w:t xml:space="preserve">z-score directo contra valor de referencia (CRM)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P1 (n=1) — validación directa contra CRM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Scores</w:t>
            </w:r>
          </w:p>
        </w:tc>
        <w:tc>
          <w:tcPr/>
          <w:p>
            <w:pPr>
              <w:pStyle w:val="Compact"/>
            </w:pPr>
            <w:r>
              <w:t xml:space="preserve">z = (x - x_pt) / σ_pt para P1 en CO y SO₂</w:t>
            </w:r>
          </w:p>
        </w:tc>
      </w:tr>
    </w:tbl>
    <w:bookmarkStart w:id="1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Cálculo de x_pt para CO: C_CRM × (Q_CRM / Q_total)</w:t>
      </w:r>
    </w:p>
    <w:p>
      <w:pPr>
        <w:pStyle w:val="Compact"/>
        <w:numPr>
          <w:ilvl w:val="0"/>
          <w:numId w:val="1002"/>
        </w:numPr>
      </w:pPr>
      <w:r>
        <w:t xml:space="preserve">Cálculo de u(x_pt) para CO: combinación u(CRM) + u(dilución)</w:t>
      </w:r>
    </w:p>
    <w:p>
      <w:pPr>
        <w:pStyle w:val="Compact"/>
        <w:numPr>
          <w:ilvl w:val="0"/>
          <w:numId w:val="1003"/>
        </w:numPr>
      </w:pPr>
      <w:r>
        <w:t xml:space="preserve">Cálculo de σ_pt para CO: δ_E / 3 (documentar δ_E)</w:t>
      </w:r>
    </w:p>
    <w:p>
      <w:pPr>
        <w:pStyle w:val="Compact"/>
        <w:numPr>
          <w:ilvl w:val="0"/>
          <w:numId w:val="1004"/>
        </w:numPr>
      </w:pPr>
      <w:r>
        <w:t xml:space="preserve">Cálculo de z-score P1 para CO: z = (x_P1 - x_pt) / σ_pt</w:t>
      </w:r>
    </w:p>
    <w:p>
      <w:pPr>
        <w:pStyle w:val="Compact"/>
        <w:numPr>
          <w:ilvl w:val="0"/>
          <w:numId w:val="1005"/>
        </w:numPr>
      </w:pPr>
      <w:r>
        <w:t xml:space="preserve">Cálculo de x_pt para SO₂: C_CRM × (Q_CRM / Q_total)</w:t>
      </w:r>
    </w:p>
    <w:p>
      <w:pPr>
        <w:pStyle w:val="Compact"/>
        <w:numPr>
          <w:ilvl w:val="0"/>
          <w:numId w:val="1006"/>
        </w:numPr>
      </w:pPr>
      <w:r>
        <w:t xml:space="preserve">Cálculo de u(x_pt) para SO₂: combinación u(CRM) + u(dilución)</w:t>
      </w:r>
    </w:p>
    <w:p>
      <w:pPr>
        <w:pStyle w:val="Compact"/>
        <w:numPr>
          <w:ilvl w:val="0"/>
          <w:numId w:val="1007"/>
        </w:numPr>
      </w:pPr>
      <w:r>
        <w:t xml:space="preserve">Cálculo de σ_pt para SO₂: δ_E / 3 (documentar δ_E)</w:t>
      </w:r>
    </w:p>
    <w:p>
      <w:pPr>
        <w:pStyle w:val="Compact"/>
        <w:numPr>
          <w:ilvl w:val="0"/>
          <w:numId w:val="1008"/>
        </w:numPr>
      </w:pPr>
      <w:r>
        <w:t xml:space="preserve">Cálculo de z-score P1 para SO₂: z = (x_P1 - x_pt) / σ_pt</w:t>
      </w:r>
    </w:p>
    <w:p>
      <w:pPr>
        <w:pStyle w:val="Compact"/>
        <w:numPr>
          <w:ilvl w:val="0"/>
          <w:numId w:val="1009"/>
        </w:numPr>
      </w:pPr>
      <w:r>
        <w:t xml:space="preserve">Interpretación: |z| ≤ 2.0 → Satisfactorio; 2.0 &lt; |z| &lt; 3.0 → Cuestionable; |z| ≥ 3.0 → No satisfactorio</w:t>
      </w:r>
    </w:p>
    <w:p>
      <w:pPr>
        <w:pStyle w:val="Compact"/>
        <w:numPr>
          <w:ilvl w:val="0"/>
          <w:numId w:val="1010"/>
        </w:numPr>
      </w:pPr>
      <w:r>
        <w:t xml:space="preserve">Gráficos generados (exportados desde pt_app)</w:t>
      </w:r>
    </w:p>
    <w:p>
      <w:pPr>
        <w:pStyle w:val="Compact"/>
        <w:numPr>
          <w:ilvl w:val="0"/>
          <w:numId w:val="1011"/>
        </w:numPr>
      </w:pPr>
      <w:r>
        <w:t xml:space="preserve">Verificación de consistencia de cálculos</w:t>
      </w:r>
    </w:p>
    <w:p>
      <w:pPr>
        <w:pStyle w:val="Compact"/>
        <w:numPr>
          <w:ilvl w:val="0"/>
          <w:numId w:val="1012"/>
        </w:numPr>
      </w:pPr>
      <w:r>
        <w:t xml:space="preserve">Firma de aprobación del estadístico responsable</w:t>
      </w:r>
    </w:p>
    <w:p>
      <w:pPr>
        <w:pStyle w:val="Compact"/>
        <w:numPr>
          <w:ilvl w:val="0"/>
          <w:numId w:val="1013"/>
        </w:numPr>
      </w:pPr>
      <w:r>
        <w:t xml:space="preserve">Aprobación por dirección técnica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2026-06-19T12:35:45Z</dcterms:created>
  <dcterms:modified xsi:type="dcterms:W3CDTF">2026-06-19T12:35:45Z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