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0-registro-de-estabilidad"/>
    <w:p>
      <w:pPr>
        <w:pStyle w:val="Heading1"/>
      </w:pPr>
      <w:r>
        <w:t xml:space="preserve">F-PSEA-10 — Registro de Estabilidad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estabilidad del ítem PT conforme a ISO 13528 Anexo B, adaptado al esquema in situ. Cubre tres modalidades: (1) estabilidad intrajornada del sistema generador, (2) estabilidad durante la ventana de medición, (3) estabilidad por transporte (solo si aplica envío de cilindros). Registra: mediciones inicio/fin, cálculo de |x̄_inicio − x̄_fin|, verificación del criterio ≤ 0,3 × σ_pt, decisión, fecha y operador. Formato de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estabilidad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estabilidad</w:t>
            </w:r>
          </w:p>
        </w:tc>
        <w:tc>
          <w:tcPr/>
          <w:p>
            <w:pPr>
              <w:pStyle w:val="Compact"/>
            </w:pPr>
            <w:r>
              <w:t xml:space="preserve">Multijornada (2–3 jornadas de medición)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|x̄_inicio − x̄_fin| ≤ 0,3 × σ_pt por analito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O₃ — atención especial</w:t>
            </w:r>
          </w:p>
        </w:tc>
        <w:tc>
          <w:tcPr/>
          <w:p>
            <w:pPr>
              <w:pStyle w:val="Compact"/>
            </w:pPr>
            <w:r>
              <w:t xml:space="preserve">Gas reactivo, requiere monitoreo continuo de deriva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NO/NO₂</w:t>
            </w:r>
          </w:p>
        </w:tc>
        <w:tc>
          <w:tcPr/>
          <w:p>
            <w:pPr>
              <w:pStyle w:val="Compact"/>
            </w:pPr>
            <w:r>
              <w:t xml:space="preserve">Verificar estabilidad del convertidor y ausencia de artefactos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Mediciones inicio Jornada 1 — O₃, NO, NO₂ (media de n réplicas)</w:t>
      </w:r>
    </w:p>
    <w:p>
      <w:pPr>
        <w:pStyle w:val="Compact"/>
        <w:numPr>
          <w:ilvl w:val="0"/>
          <w:numId w:val="1002"/>
        </w:numPr>
      </w:pPr>
      <w:r>
        <w:t xml:space="preserve">Mediciones fin Jornada 1 — O₃, NO, NO₂</w:t>
      </w:r>
    </w:p>
    <w:p>
      <w:pPr>
        <w:pStyle w:val="Compact"/>
        <w:numPr>
          <w:ilvl w:val="0"/>
          <w:numId w:val="1003"/>
        </w:numPr>
      </w:pPr>
      <w:r>
        <w:t xml:space="preserve">Mediciones inicio Jornada 2 — O₃, NO, NO₂</w:t>
      </w:r>
    </w:p>
    <w:p>
      <w:pPr>
        <w:pStyle w:val="Compact"/>
        <w:numPr>
          <w:ilvl w:val="0"/>
          <w:numId w:val="1004"/>
        </w:numPr>
      </w:pPr>
      <w:r>
        <w:t xml:space="preserve">Mediciones fin Jornada 2 — O₃, NO, NO₂</w:t>
      </w:r>
    </w:p>
    <w:p>
      <w:pPr>
        <w:pStyle w:val="Compact"/>
        <w:numPr>
          <w:ilvl w:val="0"/>
          <w:numId w:val="1005"/>
        </w:numPr>
      </w:pPr>
      <w:r>
        <w:t xml:space="preserve">(Si aplica) Mediciones Jornada 3 — O₃, NO, NO₂</w:t>
      </w:r>
    </w:p>
    <w:p>
      <w:pPr>
        <w:pStyle w:val="Compact"/>
        <w:numPr>
          <w:ilvl w:val="0"/>
          <w:numId w:val="1006"/>
        </w:numPr>
      </w:pPr>
      <w:r>
        <w:t xml:space="preserve">Monitoreo de deriva de O₃ entre jornadas (¿requiere corrección?)</w:t>
      </w:r>
    </w:p>
    <w:p>
      <w:pPr>
        <w:pStyle w:val="Compact"/>
        <w:numPr>
          <w:ilvl w:val="0"/>
          <w:numId w:val="1007"/>
        </w:numPr>
      </w:pPr>
      <w:r>
        <w:t xml:space="preserve">Cálculo de |x̄_inicio − x̄_fin| para O₃, NO, NO₂</w:t>
      </w:r>
    </w:p>
    <w:p>
      <w:pPr>
        <w:pStyle w:val="Compact"/>
        <w:numPr>
          <w:ilvl w:val="0"/>
          <w:numId w:val="1008"/>
        </w:numPr>
      </w:pPr>
      <w:r>
        <w:t xml:space="preserve">Verificación por analito: |Δx̄| ≤ 0,3 × σ_pt</w:t>
      </w:r>
    </w:p>
    <w:p>
      <w:pPr>
        <w:pStyle w:val="Compact"/>
        <w:numPr>
          <w:ilvl w:val="0"/>
          <w:numId w:val="1009"/>
        </w:numPr>
      </w:pPr>
      <w:r>
        <w:t xml:space="preserve">Decisión de conformidad por analito (CONFORME / NO CONFORME)</w:t>
      </w:r>
    </w:p>
    <w:p>
      <w:pPr>
        <w:pStyle w:val="Compact"/>
        <w:numPr>
          <w:ilvl w:val="0"/>
          <w:numId w:val="1010"/>
        </w:numPr>
      </w:pPr>
      <w:r>
        <w:t xml:space="preserve">Notas especiales sobre estabilidad de O₃ (reactividad, fotólisis)</w:t>
      </w:r>
    </w:p>
    <w:p>
      <w:pPr>
        <w:pStyle w:val="Compact"/>
        <w:numPr>
          <w:ilvl w:val="0"/>
          <w:numId w:val="1011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