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b40e2d2ad204d8cd73ffb347e2ceaf1756d746"/>
    <w:p>
      <w:pPr>
        <w:pStyle w:val="Heading1"/>
      </w:pPr>
      <w:r>
        <w:t xml:space="preserve">F-PSEA-08 — Registro de Preparación del Ítem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F-PSEA-08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NO EJECUTADA en EA-PP2026-R2 — P2 (UPB) diferido a siguiente ronda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de la preparación/generación de cada ítem PT utilizado en la ronda. Para CALAIRE-EA (atmósferas generadas in situ): identifica el CRM utilizado, certificado del CRM, sistema de dilución, caudales configurados, concentración objetivo, concentración medida con método de referencia, condiciones ambientales (T, P, HR), fecha/hora, operador y criterio de aceptación. Soporta la trazabilidad metrológica.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Trazabilidad de la preparación del ítem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b8791165cafaa23ed4f2cd9f61e866dc15f3907"/>
    <w:p>
      <w:pPr>
        <w:pStyle w:val="Heading2"/>
      </w:pPr>
      <w:r>
        <w:t xml:space="preserve">Planificación de Contenido — Ronda Compleja Fase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ítem PT</w:t>
            </w:r>
          </w:p>
        </w:tc>
        <w:tc>
          <w:tcPr/>
          <w:p>
            <w:pPr>
              <w:pStyle w:val="Compact"/>
            </w:pPr>
            <w:r>
              <w:t xml:space="preserve">Atmósferas generadas in situ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 generador</w:t>
            </w:r>
          </w:p>
        </w:tc>
        <w:tc>
          <w:tcPr/>
          <w:p>
            <w:pPr>
              <w:pStyle w:val="Compact"/>
            </w:pPr>
            <w:r>
              <w:t xml:space="preserve">Calibrador dinámico / T700 o equivalente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 fuente</w:t>
            </w:r>
          </w:p>
        </w:tc>
        <w:tc>
          <w:tcPr/>
          <w:p>
            <w:pPr>
              <w:pStyle w:val="Compact"/>
            </w:pPr>
            <w:r>
              <w:t xml:space="preserve">Reutilización de cilindros de Ronda Simple (verificar vigencia)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Modo de generación</w:t>
            </w:r>
          </w:p>
        </w:tc>
        <w:tc>
          <w:tcPr/>
          <w:p>
            <w:pPr>
              <w:pStyle w:val="Compact"/>
            </w:pPr>
            <w:r>
              <w:t xml:space="preserve">Dilución dinámica desde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 importante</w:t>
            </w:r>
          </w:p>
        </w:tc>
        <w:tc>
          <w:tcPr/>
          <w:p>
            <w:pPr>
              <w:pStyle w:val="Compact"/>
            </w:pPr>
            <w:r>
              <w:t xml:space="preserve">Los setpoints pueden diferir de la Ronda Simple si las condiciones han cambiado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Identificación del CRM (número de cilindro, certificado, fecha vencimiento) — CO</w:t>
      </w:r>
    </w:p>
    <w:p>
      <w:pPr>
        <w:pStyle w:val="Compact"/>
        <w:numPr>
          <w:ilvl w:val="0"/>
          <w:numId w:val="1002"/>
        </w:numPr>
      </w:pPr>
      <w:r>
        <w:t xml:space="preserve">Identificación del CRM (número de cilindro, certificado, fecha vencimiento) — SO₂</w:t>
      </w:r>
    </w:p>
    <w:p>
      <w:pPr>
        <w:pStyle w:val="Compact"/>
        <w:numPr>
          <w:ilvl w:val="0"/>
          <w:numId w:val="1003"/>
        </w:numPr>
      </w:pPr>
      <w:r>
        <w:t xml:space="preserve">Verificación de vigencia de certificados CRM reutilizados</w:t>
      </w:r>
    </w:p>
    <w:p>
      <w:pPr>
        <w:pStyle w:val="Compact"/>
        <w:numPr>
          <w:ilvl w:val="0"/>
          <w:numId w:val="1004"/>
        </w:numPr>
      </w:pPr>
      <w:r>
        <w:t xml:space="preserve">Sistema de dilución utilizado (modelo, serie, calibración vigente)</w:t>
      </w:r>
    </w:p>
    <w:p>
      <w:pPr>
        <w:pStyle w:val="Compact"/>
        <w:numPr>
          <w:ilvl w:val="0"/>
          <w:numId w:val="1005"/>
        </w:numPr>
      </w:pPr>
      <w:r>
        <w:t xml:space="preserve">Caudales configurados (Q_CRM, Q_dilución, Q_total)</w:t>
      </w:r>
    </w:p>
    <w:p>
      <w:pPr>
        <w:pStyle w:val="Compact"/>
        <w:numPr>
          <w:ilvl w:val="0"/>
          <w:numId w:val="1006"/>
        </w:numPr>
      </w:pPr>
      <w:r>
        <w:t xml:space="preserve">Concentración objetivo (setpoint) por analito</w:t>
      </w:r>
    </w:p>
    <w:p>
      <w:pPr>
        <w:pStyle w:val="Compact"/>
        <w:numPr>
          <w:ilvl w:val="0"/>
          <w:numId w:val="1007"/>
        </w:numPr>
      </w:pPr>
      <w:r>
        <w:t xml:space="preserve">Concentración medida (método de referencia) por analito</w:t>
      </w:r>
    </w:p>
    <w:p>
      <w:pPr>
        <w:pStyle w:val="Compact"/>
        <w:numPr>
          <w:ilvl w:val="0"/>
          <w:numId w:val="1008"/>
        </w:numPr>
      </w:pPr>
      <w:r>
        <w:t xml:space="preserve">Condiciones ambientales: T (°C), P (kPa), HR (%)</w:t>
      </w:r>
    </w:p>
    <w:p>
      <w:pPr>
        <w:pStyle w:val="Compact"/>
        <w:numPr>
          <w:ilvl w:val="0"/>
          <w:numId w:val="1009"/>
        </w:numPr>
      </w:pPr>
      <w:r>
        <w:t xml:space="preserve">Fecha y hora de generación</w:t>
      </w:r>
    </w:p>
    <w:p>
      <w:pPr>
        <w:pStyle w:val="Compact"/>
        <w:numPr>
          <w:ilvl w:val="0"/>
          <w:numId w:val="1010"/>
        </w:numPr>
      </w:pPr>
      <w:r>
        <w:t xml:space="preserve">Operador responsable</w:t>
      </w:r>
    </w:p>
    <w:p>
      <w:pPr>
        <w:pStyle w:val="Compact"/>
        <w:numPr>
          <w:ilvl w:val="0"/>
          <w:numId w:val="1011"/>
        </w:numPr>
      </w:pPr>
      <w:r>
        <w:t xml:space="preserve">Criterio de aceptación: diferencia ≤ 2% del valor nominal</w:t>
      </w:r>
    </w:p>
    <w:p>
      <w:pPr>
        <w:pStyle w:val="Compact"/>
        <w:numPr>
          <w:ilvl w:val="0"/>
          <w:numId w:val="1012"/>
        </w:numPr>
      </w:pPr>
      <w:r>
        <w:t xml:space="preserve">Verificación de trazabilidad metrológica completa</w:t>
      </w:r>
    </w:p>
    <w:p>
      <w:pPr>
        <w:pStyle w:val="Compact"/>
        <w:numPr>
          <w:ilvl w:val="0"/>
          <w:numId w:val="1013"/>
        </w:numPr>
      </w:pPr>
      <w:r>
        <w:t xml:space="preserve">Comparación de condiciones con Ronda Simple (¿cambios?)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2026-06-19T12:35:46Z</dcterms:created>
  <dcterms:modified xsi:type="dcterms:W3CDTF">2026-06-19T12:35:46Z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