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i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GENERAL DEL PROCEDIMIENTO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OBJETIVO: </w:t>
            </w:r>
            <w:r w:rsidDel="00000000" w:rsidR="00000000" w:rsidRPr="00000000">
              <w:rPr>
                <w:rFonts w:ascii="Arial" w:cs="Arial" w:eastAsia="Arial" w:hAnsi="Arial"/>
                <w:sz w:val="22"/>
                <w:szCs w:val="22"/>
                <w:vertAlign w:val="baseline"/>
                <w:rtl w:val="0"/>
              </w:rPr>
              <w:t xml:space="preserve">El </w:t>
            </w:r>
            <w:r w:rsidDel="00000000" w:rsidR="00000000" w:rsidRPr="00000000">
              <w:rPr>
                <w:rFonts w:ascii="Arial" w:cs="Arial" w:eastAsia="Arial" w:hAnsi="Arial"/>
                <w:sz w:val="22"/>
                <w:szCs w:val="22"/>
                <w:rtl w:val="0"/>
              </w:rPr>
              <w:t xml:space="preserve">objetivo del procedimiento </w:t>
            </w:r>
            <w:r w:rsidDel="00000000" w:rsidR="00000000" w:rsidRPr="00000000">
              <w:rPr>
                <w:rFonts w:ascii="Arial" w:cs="Arial" w:eastAsia="Arial" w:hAnsi="Arial"/>
                <w:sz w:val="22"/>
                <w:szCs w:val="22"/>
                <w:vertAlign w:val="baseline"/>
                <w:rtl w:val="0"/>
              </w:rPr>
              <w:t xml:space="preserve">es definir los parámetros para el desarrollo del ensayo de aptitud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vertAlign w:val="baseline"/>
                <w:rtl w:val="0"/>
              </w:rPr>
              <w:t xml:space="preserve">Esto se hace en estricto cumplimiento con la norma internacional ISO/IEC 17043:2023.</w:t>
            </w:r>
          </w:p>
        </w:tc>
      </w:tr>
      <w:tr>
        <w:trPr>
          <w:cantSplit w:val="0"/>
          <w:tblHeader w:val="0"/>
        </w:trPr>
        <w:tc>
          <w:tcPr>
            <w:vAlign w:val="top"/>
          </w:tcPr>
          <w:p w:rsidR="00000000" w:rsidDel="00000000" w:rsidP="00000000" w:rsidRDefault="00000000" w:rsidRPr="00000000" w14:paraId="00000004">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El </w:t>
            </w:r>
            <w:r w:rsidDel="00000000" w:rsidR="00000000" w:rsidRPr="00000000">
              <w:rPr>
                <w:rFonts w:ascii="Arial" w:cs="Arial" w:eastAsia="Arial" w:hAnsi="Arial"/>
                <w:sz w:val="22"/>
                <w:szCs w:val="22"/>
                <w:rtl w:val="0"/>
              </w:rPr>
              <w:t xml:space="preserve">procedimiento </w:t>
            </w:r>
            <w:r w:rsidDel="00000000" w:rsidR="00000000" w:rsidRPr="00000000">
              <w:rPr>
                <w:rFonts w:ascii="Arial" w:cs="Arial" w:eastAsia="Arial" w:hAnsi="Arial"/>
                <w:sz w:val="22"/>
                <w:szCs w:val="22"/>
                <w:vertAlign w:val="baseline"/>
                <w:rtl w:val="0"/>
              </w:rPr>
              <w:t xml:space="preserve">abarca todo el proceso desde la determinación de los niveles del ítem de ensayo</w:t>
            </w:r>
            <w:r w:rsidDel="00000000" w:rsidR="00000000" w:rsidRPr="00000000">
              <w:rPr>
                <w:rFonts w:ascii="Arial" w:cs="Arial" w:eastAsia="Arial" w:hAnsi="Arial"/>
                <w:sz w:val="22"/>
                <w:szCs w:val="22"/>
                <w:rtl w:val="0"/>
              </w:rPr>
              <w:t xml:space="preserve"> y el procedimiento para</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sz w:val="22"/>
                <w:szCs w:val="22"/>
                <w:rtl w:val="0"/>
              </w:rPr>
              <w:t xml:space="preserve">la evaluación de la competencia para los gases monóxido de nitrógeno-dióxido de nitrógeno.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after="120" w:before="120" w:line="240" w:lineRule="auto"/>
              <w:jc w:val="both"/>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DEFINICIONES:</w:t>
            </w:r>
          </w:p>
          <w:p w:rsidR="00000000" w:rsidDel="00000000" w:rsidP="00000000" w:rsidRDefault="00000000" w:rsidRPr="00000000" w14:paraId="00000006">
            <w:pPr>
              <w:numPr>
                <w:ilvl w:val="0"/>
                <w:numId w:val="3"/>
              </w:numPr>
              <w:spacing w:after="200" w:before="24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Comparación Interlaboratorio (CIL)</w:t>
            </w:r>
            <w:r w:rsidDel="00000000" w:rsidR="00000000" w:rsidRPr="00000000">
              <w:rPr>
                <w:rFonts w:ascii="Arial" w:cs="Arial" w:eastAsia="Arial" w:hAnsi="Arial"/>
                <w:sz w:val="22"/>
                <w:szCs w:val="22"/>
                <w:rtl w:val="0"/>
              </w:rPr>
              <w:t xml:space="preserve"> La CIL, también conocida como prueba de competencia o prueba interlaboratorio, evalúa la comparabilidad de los resultados de análisis de la misma muestra, analizados por varios laboratorios en el mismo período. Mide la competencia mediante puntuaciones z.</w:t>
            </w:r>
            <w:r w:rsidDel="00000000" w:rsidR="00000000" w:rsidRPr="00000000">
              <w:rPr>
                <w:rtl w:val="0"/>
              </w:rPr>
            </w:r>
          </w:p>
          <w:p w:rsidR="00000000" w:rsidDel="00000000" w:rsidP="00000000" w:rsidRDefault="00000000" w:rsidRPr="00000000" w14:paraId="00000007">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Desviación estándar CIL</w:t>
            </w:r>
            <w:r w:rsidDel="00000000" w:rsidR="00000000" w:rsidRPr="00000000">
              <w:rPr>
                <w:rFonts w:ascii="Arial" w:cs="Arial" w:eastAsia="Arial" w:hAnsi="Arial"/>
                <w:sz w:val="22"/>
                <w:szCs w:val="22"/>
                <w:rtl w:val="0"/>
              </w:rPr>
              <w:t xml:space="preserve"> La desviación estándar CIL es la desviación estándar calculada para un mensurando en un material de prueba a partir de los resultados presentados por los participantes.</w:t>
            </w:r>
            <w:r w:rsidDel="00000000" w:rsidR="00000000" w:rsidRPr="00000000">
              <w:rPr>
                <w:rtl w:val="0"/>
              </w:rPr>
            </w:r>
          </w:p>
          <w:p w:rsidR="00000000" w:rsidDel="00000000" w:rsidP="00000000" w:rsidRDefault="00000000" w:rsidRPr="00000000" w14:paraId="00000008">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Desviación estándar para la evaluación de la competencia (σpt​)</w:t>
            </w:r>
            <w:r w:rsidDel="00000000" w:rsidR="00000000" w:rsidRPr="00000000">
              <w:rPr>
                <w:rFonts w:ascii="Arial" w:cs="Arial" w:eastAsia="Arial" w:hAnsi="Arial"/>
                <w:sz w:val="22"/>
                <w:szCs w:val="22"/>
                <w:rtl w:val="0"/>
              </w:rPr>
              <w:t xml:space="preserve"> La desviación estándar para la evaluación de la competencia (σpt​) es una desviación estándar preestablecida que se utiliza para el cálculo de puntuaciones Z en un CIL. Para contaminantes como NO y NO</w:t>
            </w:r>
            <w:r w:rsidDel="00000000" w:rsidR="00000000" w:rsidRPr="00000000">
              <w:rPr>
                <w:rFonts w:ascii="Arial" w:cs="Arial" w:eastAsia="Arial" w:hAnsi="Arial"/>
                <w:sz w:val="22"/>
                <w:szCs w:val="22"/>
                <w:vertAlign w:val="subscript"/>
                <w:rtl w:val="0"/>
              </w:rPr>
              <w:t xml:space="preserve">2</w:t>
            </w:r>
            <w:r w:rsidDel="00000000" w:rsidR="00000000" w:rsidRPr="00000000">
              <w:rPr>
                <w:rFonts w:ascii="Arial" w:cs="Arial" w:eastAsia="Arial" w:hAnsi="Arial"/>
                <w:sz w:val="22"/>
                <w:szCs w:val="22"/>
                <w:rtl w:val="0"/>
              </w:rPr>
              <w:t xml:space="preserve">​, σpt​ suele calcularse mediante interpolación lineal basada en el valor asignado (Xref​) utilizando parámetros específicos «a» (pendiente) y «b» (ordenada al origen), acordados por Laboratorios de Referencia. Esto garantiza la coherencia en la evaluación de aptitud, independientemente del nivel de concentración.</w:t>
            </w:r>
            <w:r w:rsidDel="00000000" w:rsidR="00000000" w:rsidRPr="00000000">
              <w:rPr>
                <w:rtl w:val="0"/>
              </w:rPr>
            </w:r>
          </w:p>
          <w:p w:rsidR="00000000" w:rsidDel="00000000" w:rsidP="00000000" w:rsidRDefault="00000000" w:rsidRPr="00000000" w14:paraId="00000009">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Ensayo de Aptitud (EA)</w:t>
            </w:r>
            <w:r w:rsidDel="00000000" w:rsidR="00000000" w:rsidRPr="00000000">
              <w:rPr>
                <w:rFonts w:ascii="Arial" w:cs="Arial" w:eastAsia="Arial" w:hAnsi="Arial"/>
                <w:sz w:val="22"/>
                <w:szCs w:val="22"/>
                <w:rtl w:val="0"/>
              </w:rPr>
              <w:t xml:space="preserve"> Evaluación del desempeño de un participante contra criterios preestablecidos por medio de comparaciones interlaboratorios.</w:t>
            </w:r>
            <w:r w:rsidDel="00000000" w:rsidR="00000000" w:rsidRPr="00000000">
              <w:rPr>
                <w:rtl w:val="0"/>
              </w:rPr>
            </w:r>
          </w:p>
          <w:p w:rsidR="00000000" w:rsidDel="00000000" w:rsidP="00000000" w:rsidRDefault="00000000" w:rsidRPr="00000000" w14:paraId="0000000A">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Estadísticas robustas</w:t>
            </w:r>
            <w:r w:rsidDel="00000000" w:rsidR="00000000" w:rsidRPr="00000000">
              <w:rPr>
                <w:rFonts w:ascii="Arial" w:cs="Arial" w:eastAsia="Arial" w:hAnsi="Arial"/>
                <w:sz w:val="22"/>
                <w:szCs w:val="22"/>
                <w:rtl w:val="0"/>
              </w:rPr>
              <w:t xml:space="preserve"> Las estadísticas robustas se refieren a un método estadístico utilizado para minimizar la influencia de valores atípicos en la media y la desviación estándar calculadas.</w:t>
            </w:r>
            <w:r w:rsidDel="00000000" w:rsidR="00000000" w:rsidRPr="00000000">
              <w:rPr>
                <w:rtl w:val="0"/>
              </w:rPr>
            </w:r>
          </w:p>
          <w:p w:rsidR="00000000" w:rsidDel="00000000" w:rsidP="00000000" w:rsidRDefault="00000000" w:rsidRPr="00000000" w14:paraId="0000000B">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Item de ensayo - gases de referencia</w:t>
            </w:r>
            <w:r w:rsidDel="00000000" w:rsidR="00000000" w:rsidRPr="00000000">
              <w:rPr>
                <w:rFonts w:ascii="Arial" w:cs="Arial" w:eastAsia="Arial" w:hAnsi="Arial"/>
                <w:sz w:val="22"/>
                <w:szCs w:val="22"/>
                <w:rtl w:val="0"/>
              </w:rPr>
              <w:t xml:space="preserve"> El ítem de ensayo es una atmósfera de gas contaminante criterio en aire cero suministradas a través de un colector de distribución, generadas dinámicamente a partir de un Material Certificado de Referencia.</w:t>
            </w:r>
            <w:r w:rsidDel="00000000" w:rsidR="00000000" w:rsidRPr="00000000">
              <w:rPr>
                <w:rtl w:val="0"/>
              </w:rPr>
            </w:r>
          </w:p>
          <w:p w:rsidR="00000000" w:rsidDel="00000000" w:rsidP="00000000" w:rsidRDefault="00000000" w:rsidRPr="00000000" w14:paraId="0000000C">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Organizador</w:t>
            </w:r>
            <w:r w:rsidDel="00000000" w:rsidR="00000000" w:rsidRPr="00000000">
              <w:rPr>
                <w:rFonts w:ascii="Arial" w:cs="Arial" w:eastAsia="Arial" w:hAnsi="Arial"/>
                <w:sz w:val="22"/>
                <w:szCs w:val="22"/>
                <w:rtl w:val="0"/>
              </w:rPr>
              <w:t xml:space="preserve"> El Organizador es el laboratorio responsable de la organización de la CIL.</w:t>
            </w:r>
            <w:r w:rsidDel="00000000" w:rsidR="00000000" w:rsidRPr="00000000">
              <w:rPr>
                <w:rtl w:val="0"/>
              </w:rPr>
            </w:r>
          </w:p>
          <w:p w:rsidR="00000000" w:rsidDel="00000000" w:rsidP="00000000" w:rsidRDefault="00000000" w:rsidRPr="00000000" w14:paraId="0000000D">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Participante</w:t>
            </w:r>
            <w:r w:rsidDel="00000000" w:rsidR="00000000" w:rsidRPr="00000000">
              <w:rPr>
                <w:rFonts w:ascii="Arial" w:cs="Arial" w:eastAsia="Arial" w:hAnsi="Arial"/>
                <w:sz w:val="22"/>
                <w:szCs w:val="22"/>
                <w:rtl w:val="0"/>
              </w:rPr>
              <w:t xml:space="preserve"> El Participante es el laboratorio que toma parte en una CIL.</w:t>
            </w:r>
            <w:r w:rsidDel="00000000" w:rsidR="00000000" w:rsidRPr="00000000">
              <w:rPr>
                <w:rtl w:val="0"/>
              </w:rPr>
            </w:r>
          </w:p>
          <w:p w:rsidR="00000000" w:rsidDel="00000000" w:rsidP="00000000" w:rsidRDefault="00000000" w:rsidRPr="00000000" w14:paraId="0000000E">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Puntuación En o En-score</w:t>
            </w:r>
            <w:r w:rsidDel="00000000" w:rsidR="00000000" w:rsidRPr="00000000">
              <w:rPr>
                <w:rFonts w:ascii="Arial" w:cs="Arial" w:eastAsia="Arial" w:hAnsi="Arial"/>
                <w:sz w:val="22"/>
                <w:szCs w:val="22"/>
                <w:rtl w:val="0"/>
              </w:rPr>
              <w:t xml:space="preserve"> La puntuación En es un indicador de desempeño que evalúa la capacidad de un participante para proporcionar resultados cercanos a los valores de referencia, considerando sus incertidumbres de medición reportadas y la incertidumbre de los valores asignados.</w:t>
            </w:r>
            <w:r w:rsidDel="00000000" w:rsidR="00000000" w:rsidRPr="00000000">
              <w:rPr>
                <w:rtl w:val="0"/>
              </w:rPr>
            </w:r>
          </w:p>
          <w:p w:rsidR="00000000" w:rsidDel="00000000" w:rsidP="00000000" w:rsidRDefault="00000000" w:rsidRPr="00000000" w14:paraId="0000000F">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Puntuación z/z’ o z/z’-score</w:t>
            </w:r>
            <w:r w:rsidDel="00000000" w:rsidR="00000000" w:rsidRPr="00000000">
              <w:rPr>
                <w:rFonts w:ascii="Arial" w:cs="Arial" w:eastAsia="Arial" w:hAnsi="Arial"/>
                <w:sz w:val="22"/>
                <w:szCs w:val="22"/>
                <w:rtl w:val="0"/>
              </w:rPr>
              <w:t xml:space="preserve"> La puntuación z/z’ es un valor utilizado para clasificar el desempeño de un laboratorio dentro de una CIL.</w:t>
            </w:r>
            <w:r w:rsidDel="00000000" w:rsidR="00000000" w:rsidRPr="00000000">
              <w:rPr>
                <w:rtl w:val="0"/>
              </w:rPr>
            </w:r>
          </w:p>
          <w:p w:rsidR="00000000" w:rsidDel="00000000" w:rsidP="00000000" w:rsidRDefault="00000000" w:rsidRPr="00000000" w14:paraId="00000010">
            <w:pPr>
              <w:numPr>
                <w:ilvl w:val="0"/>
                <w:numId w:val="3"/>
              </w:numPr>
              <w:spacing w:after="200" w:before="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Valor Asignado o Valor de Referencia</w:t>
            </w:r>
            <w:r w:rsidDel="00000000" w:rsidR="00000000" w:rsidRPr="00000000">
              <w:rPr>
                <w:rFonts w:ascii="Arial" w:cs="Arial" w:eastAsia="Arial" w:hAnsi="Arial"/>
                <w:sz w:val="22"/>
                <w:szCs w:val="22"/>
                <w:rtl w:val="0"/>
              </w:rPr>
              <w:t xml:space="preserve"> El valor asignado es la concentración de un mensurando, considerada la mejor estimación del valor real de un material de prueba. En un ensayo de concentración in situ (CIL), las mediciones de CALAIRE, calibradas con valores de referencia certificados de Materiales de Referencia Certificados (MRC) y trazables a normas internacionales, sirven como valores asignados.</w:t>
            </w:r>
            <w:r w:rsidDel="00000000" w:rsidR="00000000" w:rsidRPr="00000000">
              <w:rPr>
                <w:rtl w:val="0"/>
              </w:rPr>
            </w:r>
          </w:p>
          <w:p w:rsidR="00000000" w:rsidDel="00000000" w:rsidP="00000000" w:rsidRDefault="00000000" w:rsidRPr="00000000" w14:paraId="00000011">
            <w:pPr>
              <w:numPr>
                <w:ilvl w:val="0"/>
                <w:numId w:val="3"/>
              </w:numPr>
              <w:spacing w:after="200" w:before="240" w:line="240" w:lineRule="auto"/>
              <w:ind w:left="720" w:hanging="360"/>
              <w:jc w:val="both"/>
              <w:rPr>
                <w:sz w:val="22"/>
                <w:szCs w:val="22"/>
              </w:rPr>
            </w:pPr>
            <w:r w:rsidDel="00000000" w:rsidR="00000000" w:rsidRPr="00000000">
              <w:rPr>
                <w:rFonts w:ascii="Arial" w:cs="Arial" w:eastAsia="Arial" w:hAnsi="Arial"/>
                <w:b w:val="1"/>
                <w:sz w:val="22"/>
                <w:szCs w:val="22"/>
                <w:rtl w:val="0"/>
              </w:rPr>
              <w:t xml:space="preserve">Valores atípicos</w:t>
            </w:r>
            <w:r w:rsidDel="00000000" w:rsidR="00000000" w:rsidRPr="00000000">
              <w:rPr>
                <w:rFonts w:ascii="Arial" w:cs="Arial" w:eastAsia="Arial" w:hAnsi="Arial"/>
                <w:sz w:val="22"/>
                <w:szCs w:val="22"/>
                <w:rtl w:val="0"/>
              </w:rPr>
              <w:t xml:space="preserve"> Los valores atípicos son resultados de análisis que se caracterizan como una desviación de los demás resultados de un estudio, de acuerdo con lo establecido en la ISO-IEC 13528:2022.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line="240" w:lineRule="auto"/>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DOCUMENTOS DE REFERENCIA:</w:t>
            </w:r>
          </w:p>
          <w:p w:rsidR="00000000" w:rsidDel="00000000" w:rsidP="00000000" w:rsidRDefault="00000000" w:rsidRPr="00000000" w14:paraId="00000013">
            <w:pPr>
              <w:numPr>
                <w:ilvl w:val="0"/>
                <w:numId w:val="2"/>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ISO-IEC 17043:2023</w:t>
            </w:r>
            <w:r w:rsidDel="00000000" w:rsidR="00000000" w:rsidRPr="00000000">
              <w:rPr>
                <w:rtl w:val="0"/>
              </w:rPr>
            </w:r>
          </w:p>
          <w:p w:rsidR="00000000" w:rsidDel="00000000" w:rsidP="00000000" w:rsidRDefault="00000000" w:rsidRPr="00000000" w14:paraId="00000014">
            <w:pPr>
              <w:numPr>
                <w:ilvl w:val="0"/>
                <w:numId w:val="2"/>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ISO-IEC 13528:2022</w:t>
            </w:r>
            <w:r w:rsidDel="00000000" w:rsidR="00000000" w:rsidRPr="00000000">
              <w:rPr>
                <w:rtl w:val="0"/>
              </w:rPr>
            </w:r>
          </w:p>
          <w:p w:rsidR="00000000" w:rsidDel="00000000" w:rsidP="00000000" w:rsidRDefault="00000000" w:rsidRPr="00000000" w14:paraId="00000015">
            <w:pPr>
              <w:numPr>
                <w:ilvl w:val="0"/>
                <w:numId w:val="2"/>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P-PSEA-01 Protocolo General De Ensayo De Aptitud Para Gases Contaminantes Criterio</w:t>
            </w:r>
            <w:r w:rsidDel="00000000" w:rsidR="00000000" w:rsidRPr="00000000">
              <w:rPr>
                <w:rtl w:val="0"/>
              </w:rPr>
            </w:r>
          </w:p>
          <w:p w:rsidR="00000000" w:rsidDel="00000000" w:rsidP="00000000" w:rsidRDefault="00000000" w:rsidRPr="00000000" w14:paraId="00000016">
            <w:pPr>
              <w:numPr>
                <w:ilvl w:val="0"/>
                <w:numId w:val="2"/>
              </w:numPr>
              <w:spacing w:line="24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P-PSEA-06 Procedimiento de Elaboración de Informe de Resultados</w:t>
            </w:r>
            <w:r w:rsidDel="00000000" w:rsidR="00000000" w:rsidRPr="00000000">
              <w:rPr>
                <w:rtl w:val="0"/>
              </w:rPr>
            </w:r>
          </w:p>
          <w:p w:rsidR="00000000" w:rsidDel="00000000" w:rsidP="00000000" w:rsidRDefault="00000000" w:rsidRPr="00000000" w14:paraId="00000017">
            <w:pP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18">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CONDICIONES GENERALES:</w:t>
            </w:r>
            <w:r w:rsidDel="00000000" w:rsidR="00000000" w:rsidRPr="00000000">
              <w:rPr>
                <w:rtl w:val="0"/>
              </w:rPr>
            </w:r>
          </w:p>
        </w:tc>
      </w:tr>
    </w:tbl>
    <w:p w:rsidR="00000000" w:rsidDel="00000000" w:rsidP="00000000" w:rsidRDefault="00000000" w:rsidRPr="00000000" w14:paraId="00000019">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2"/>
        <w:tblW w:w="146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1A">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1B">
            <w:pPr>
              <w:tabs>
                <w:tab w:val="left" w:leader="none" w:pos="426"/>
              </w:tabs>
              <w:spacing w:after="0" w:before="0" w:line="240" w:lineRule="auto"/>
              <w:jc w:val="both"/>
              <w:rPr>
                <w:rFonts w:ascii="Arial" w:cs="Arial" w:eastAsia="Arial" w:hAnsi="Arial"/>
                <w:color w:val="1b1c1d"/>
                <w:sz w:val="22"/>
                <w:szCs w:val="22"/>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01C">
            <w:pPr>
              <w:pStyle w:val="Heading1"/>
              <w:keepNext w:val="0"/>
              <w:keepLines w:val="0"/>
              <w:widowControl w:val="0"/>
              <w:numPr>
                <w:ilvl w:val="1"/>
                <w:numId w:val="1"/>
              </w:numPr>
              <w:spacing w:after="0" w:before="0" w:line="240" w:lineRule="auto"/>
              <w:ind w:left="792" w:hanging="432"/>
              <w:rPr>
                <w:rFonts w:ascii="Arial" w:cs="Arial" w:eastAsia="Arial" w:hAnsi="Arial"/>
                <w:color w:val="1b1c1d"/>
                <w:sz w:val="22"/>
                <w:szCs w:val="22"/>
              </w:rPr>
            </w:pPr>
            <w:bookmarkStart w:colFirst="0" w:colLast="0" w:name="_heading=h.wb1ctethuqpa" w:id="0"/>
            <w:bookmarkEnd w:id="0"/>
            <w:r w:rsidDel="00000000" w:rsidR="00000000" w:rsidRPr="00000000">
              <w:rPr>
                <w:rFonts w:ascii="Arial" w:cs="Arial" w:eastAsia="Arial" w:hAnsi="Arial"/>
                <w:color w:val="1b1c1d"/>
                <w:sz w:val="22"/>
                <w:szCs w:val="22"/>
                <w:rtl w:val="0"/>
              </w:rPr>
              <w:t xml:space="preserve">Preparación del Ítem de Ensayo</w:t>
            </w:r>
          </w:p>
          <w:p w:rsidR="00000000" w:rsidDel="00000000" w:rsidP="00000000" w:rsidRDefault="00000000" w:rsidRPr="00000000" w14:paraId="0000001D">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9te01vemjvx8" w:id="1"/>
            <w:bookmarkEnd w:id="1"/>
            <w:r w:rsidDel="00000000" w:rsidR="00000000" w:rsidRPr="00000000">
              <w:rPr>
                <w:rFonts w:ascii="Arial" w:cs="Arial" w:eastAsia="Arial" w:hAnsi="Arial"/>
                <w:color w:val="1b1c1d"/>
                <w:sz w:val="22"/>
                <w:szCs w:val="22"/>
                <w:rtl w:val="0"/>
              </w:rPr>
              <w:t xml:space="preserve">Ítem de Ensayo de Aptitud</w:t>
            </w:r>
          </w:p>
          <w:p w:rsidR="00000000" w:rsidDel="00000000" w:rsidP="00000000" w:rsidRDefault="00000000" w:rsidRPr="00000000" w14:paraId="0000001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ítem de ensayo consiste en concentraciones de monóxido de nitrógeno/dióxido de nitrógeno en aire cero generadas dinámicamente. El gas es suministrado a través de un manifold de distribución para asegurar la inercia del material y la homogeneidad de la muestra.</w:t>
            </w:r>
          </w:p>
          <w:p w:rsidR="00000000" w:rsidDel="00000000" w:rsidP="00000000" w:rsidRDefault="00000000" w:rsidRPr="00000000" w14:paraId="0000001F">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0">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vqlreetlxmzf" w:id="2"/>
            <w:bookmarkEnd w:id="2"/>
            <w:r w:rsidDel="00000000" w:rsidR="00000000" w:rsidRPr="00000000">
              <w:rPr>
                <w:rFonts w:ascii="Arial" w:cs="Arial" w:eastAsia="Arial" w:hAnsi="Arial"/>
                <w:color w:val="1b1c1d"/>
                <w:sz w:val="22"/>
                <w:szCs w:val="22"/>
                <w:rtl w:val="0"/>
              </w:rPr>
              <w:t xml:space="preserve">Generación de los Niveles de Concentración de Ensayo</w:t>
            </w:r>
          </w:p>
          <w:p w:rsidR="00000000" w:rsidDel="00000000" w:rsidP="00000000" w:rsidRDefault="00000000" w:rsidRPr="00000000" w14:paraId="0000002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Basado en el análisis de datos históricos y los umbrales regulatorios de calidad del aire, se han establecido cinco niveles de concentración nominal para el ensayo. Estos niveles cubren el rango de medición crítico para el NO-NO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La concentración nominal se refiere a la concentración fijada en el calibrador dinámico.</w:t>
            </w:r>
          </w:p>
          <w:p w:rsidR="00000000" w:rsidDel="00000000" w:rsidP="00000000" w:rsidRDefault="00000000" w:rsidRPr="00000000" w14:paraId="00000022">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plantean 2 alternativas de ensayo para el NO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una primera es la generación de niveles de NO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por titulación GPT dejando fija la concentración de NO; la segunda es generar las concentraciones de NO</w:t>
            </w:r>
            <w:r w:rsidDel="00000000" w:rsidR="00000000" w:rsidRPr="00000000">
              <w:rPr>
                <w:rFonts w:ascii="Arial" w:cs="Arial" w:eastAsia="Arial" w:hAnsi="Arial"/>
                <w:color w:val="1b1c1d"/>
                <w:sz w:val="22"/>
                <w:szCs w:val="22"/>
                <w:vertAlign w:val="subscript"/>
                <w:rtl w:val="0"/>
              </w:rPr>
              <w:t xml:space="preserve">2</w:t>
            </w:r>
            <w:r w:rsidDel="00000000" w:rsidR="00000000" w:rsidRPr="00000000">
              <w:rPr>
                <w:rFonts w:ascii="Arial" w:cs="Arial" w:eastAsia="Arial" w:hAnsi="Arial"/>
                <w:color w:val="1b1c1d"/>
                <w:sz w:val="22"/>
                <w:szCs w:val="22"/>
                <w:rtl w:val="0"/>
              </w:rPr>
              <w:t xml:space="preserve"> por titulación GPT variando los niveles de NO.</w:t>
            </w:r>
          </w:p>
          <w:p w:rsidR="00000000" w:rsidDel="00000000" w:rsidP="00000000" w:rsidRDefault="00000000" w:rsidRPr="00000000" w14:paraId="00000024">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Concentraciones de NO</w:t>
            </w:r>
          </w:p>
          <w:tbl>
            <w:tblPr>
              <w:tblStyle w:val="Table3"/>
              <w:tblW w:w="14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2985"/>
              <w:gridCol w:w="3165"/>
              <w:gridCol w:w="5790"/>
              <w:tblGridChange w:id="0">
                <w:tblGrid>
                  <w:gridCol w:w="2385"/>
                  <w:gridCol w:w="2985"/>
                  <w:gridCol w:w="3165"/>
                  <w:gridCol w:w="5790"/>
                </w:tblGrid>
              </w:tblGridChange>
            </w:tblGrid>
            <w:tr>
              <w:trPr>
                <w:cantSplit w:val="0"/>
                <w:trHeight w:val="375" w:hRule="atLeast"/>
                <w:tblHeader w:val="0"/>
              </w:trPr>
              <w:tc>
                <w:tcPr>
                  <w:gridSpan w:val="4"/>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1. Concentraciones referencia para NO</w:t>
                  </w:r>
                </w:p>
              </w:tc>
            </w:tr>
            <w:tr>
              <w:trPr>
                <w:cantSplit w:val="0"/>
                <w:trHeight w:val="1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Serie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Nivel de Concentración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Concentración Nominal NO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Tiempo corrida</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Cero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 h</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40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bl>
          <w:p w:rsidR="00000000" w:rsidDel="00000000" w:rsidP="00000000" w:rsidRDefault="00000000" w:rsidRPr="00000000" w14:paraId="00000041">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*Todas las concentraciones en la tabla son nominales expresadas en ppb</w:t>
            </w:r>
          </w:p>
          <w:p w:rsidR="00000000" w:rsidDel="00000000" w:rsidP="00000000" w:rsidRDefault="00000000" w:rsidRPr="00000000" w14:paraId="00000042">
            <w:pPr>
              <w:widowControl w:val="0"/>
              <w:spacing w:after="0" w:before="0" w:line="240" w:lineRule="auto"/>
              <w:rPr>
                <w:rFonts w:ascii="Arial" w:cs="Arial" w:eastAsia="Arial" w:hAnsi="Arial"/>
                <w:b w:val="1"/>
                <w:color w:val="1b1c1d"/>
                <w:sz w:val="22"/>
                <w:szCs w:val="22"/>
              </w:rPr>
            </w:pPr>
            <w:r w:rsidDel="00000000" w:rsidR="00000000" w:rsidRPr="00000000">
              <w:rPr>
                <w:rtl w:val="0"/>
              </w:rPr>
            </w:r>
          </w:p>
          <w:p w:rsidR="00000000" w:rsidDel="00000000" w:rsidP="00000000" w:rsidRDefault="00000000" w:rsidRPr="00000000" w14:paraId="0000004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Alternativa 1 - Concentraciones de NO-NO</w:t>
            </w:r>
            <w:r w:rsidDel="00000000" w:rsidR="00000000" w:rsidRPr="00000000">
              <w:rPr>
                <w:rFonts w:ascii="Arial" w:cs="Arial" w:eastAsia="Arial" w:hAnsi="Arial"/>
                <w:b w:val="1"/>
                <w:color w:val="1b1c1d"/>
                <w:sz w:val="22"/>
                <w:szCs w:val="22"/>
                <w:vertAlign w:val="subscript"/>
                <w:rtl w:val="0"/>
              </w:rPr>
              <w:t xml:space="preserve">2</w:t>
            </w:r>
            <w:r w:rsidDel="00000000" w:rsidR="00000000" w:rsidRPr="00000000">
              <w:rPr>
                <w:rFonts w:ascii="Arial" w:cs="Arial" w:eastAsia="Arial" w:hAnsi="Arial"/>
                <w:b w:val="1"/>
                <w:color w:val="1b1c1d"/>
                <w:sz w:val="22"/>
                <w:szCs w:val="22"/>
                <w:rtl w:val="0"/>
              </w:rPr>
              <w:t xml:space="preserve"> por titulación GPT - Nivel Fijo NO</w:t>
            </w:r>
            <w:r w:rsidDel="00000000" w:rsidR="00000000" w:rsidRPr="00000000">
              <w:rPr>
                <w:rtl w:val="0"/>
              </w:rPr>
            </w:r>
          </w:p>
          <w:tbl>
            <w:tblPr>
              <w:tblStyle w:val="Table4"/>
              <w:tblW w:w="14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640"/>
              <w:gridCol w:w="2640"/>
              <w:gridCol w:w="2640"/>
              <w:gridCol w:w="2640"/>
              <w:gridCol w:w="2640"/>
              <w:tblGridChange w:id="0">
                <w:tblGrid>
                  <w:gridCol w:w="1125"/>
                  <w:gridCol w:w="2640"/>
                  <w:gridCol w:w="2640"/>
                  <w:gridCol w:w="2640"/>
                  <w:gridCol w:w="2640"/>
                  <w:gridCol w:w="2640"/>
                </w:tblGrid>
              </w:tblGridChange>
            </w:tblGrid>
            <w:tr>
              <w:trPr>
                <w:cantSplit w:val="0"/>
                <w:trHeight w:val="285" w:hRule="atLeast"/>
                <w:tblHeader w:val="0"/>
              </w:trPr>
              <w:tc>
                <w:tcPr>
                  <w:gridSpan w:val="6"/>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2. Concentraciones referencia para NO-NO2 por GPT-NO fijo</w:t>
                  </w:r>
                </w:p>
              </w:tc>
            </w:tr>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Serie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Nivel de Concentración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Concentración Nominal NO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b w:val="1"/>
                      <w:color w:val="1b1c1d"/>
                      <w:sz w:val="22"/>
                      <w:szCs w:val="22"/>
                      <w:rtl w:val="0"/>
                    </w:rPr>
                    <w:t xml:space="preserve">Concentración Titulación O</w:t>
                  </w:r>
                  <w:r w:rsidDel="00000000" w:rsidR="00000000" w:rsidRPr="00000000">
                    <w:rPr>
                      <w:rFonts w:ascii="Arial" w:cs="Arial" w:eastAsia="Arial" w:hAnsi="Arial"/>
                      <w:b w:val="1"/>
                      <w:color w:val="1b1c1d"/>
                      <w:sz w:val="22"/>
                      <w:szCs w:val="22"/>
                      <w:vertAlign w:val="subscript"/>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after="0" w:before="0" w:line="240" w:lineRule="auto"/>
                    <w:rPr>
                      <w:rFonts w:ascii="Arial" w:cs="Arial" w:eastAsia="Arial" w:hAnsi="Arial"/>
                      <w:sz w:val="22"/>
                      <w:szCs w:val="22"/>
                      <w:vertAlign w:val="subscript"/>
                    </w:rPr>
                  </w:pPr>
                  <w:r w:rsidDel="00000000" w:rsidR="00000000" w:rsidRPr="00000000">
                    <w:rPr>
                      <w:rFonts w:ascii="Arial" w:cs="Arial" w:eastAsia="Arial" w:hAnsi="Arial"/>
                      <w:b w:val="1"/>
                      <w:color w:val="1b1c1d"/>
                      <w:sz w:val="22"/>
                      <w:szCs w:val="22"/>
                      <w:rtl w:val="0"/>
                    </w:rPr>
                    <w:t xml:space="preserve">Concentración Esperada de NO</w:t>
                  </w:r>
                  <w:r w:rsidDel="00000000" w:rsidR="00000000" w:rsidRPr="00000000">
                    <w:rPr>
                      <w:rFonts w:ascii="Arial" w:cs="Arial" w:eastAsia="Arial" w:hAnsi="Arial"/>
                      <w:b w:val="1"/>
                      <w:color w:val="1b1c1d"/>
                      <w:sz w:val="22"/>
                      <w:szCs w:val="22"/>
                      <w:vertAlign w:val="subscript"/>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Tiempo corrida</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Cero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 h</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75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75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150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bl>
          <w:p w:rsidR="00000000" w:rsidDel="00000000" w:rsidP="00000000" w:rsidRDefault="00000000" w:rsidRPr="00000000" w14:paraId="0000006E">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*Todas las concentraciones en la tabla son nominales</w:t>
            </w:r>
          </w:p>
          <w:p w:rsidR="00000000" w:rsidDel="00000000" w:rsidP="00000000" w:rsidRDefault="00000000" w:rsidRPr="00000000" w14:paraId="0000006F">
            <w:pPr>
              <w:widowControl w:val="0"/>
              <w:spacing w:after="0" w:before="0" w:line="240" w:lineRule="auto"/>
              <w:rPr>
                <w:rFonts w:ascii="Arial" w:cs="Arial" w:eastAsia="Arial" w:hAnsi="Arial"/>
                <w:b w:val="1"/>
                <w:color w:val="1b1c1d"/>
                <w:sz w:val="22"/>
                <w:szCs w:val="22"/>
              </w:rPr>
            </w:pPr>
            <w:r w:rsidDel="00000000" w:rsidR="00000000" w:rsidRPr="00000000">
              <w:rPr>
                <w:rtl w:val="0"/>
              </w:rPr>
            </w:r>
          </w:p>
          <w:p w:rsidR="00000000" w:rsidDel="00000000" w:rsidP="00000000" w:rsidRDefault="00000000" w:rsidRPr="00000000" w14:paraId="0000007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b w:val="1"/>
                <w:color w:val="1b1c1d"/>
                <w:sz w:val="22"/>
                <w:szCs w:val="22"/>
                <w:rtl w:val="0"/>
              </w:rPr>
              <w:t xml:space="preserve">Alternativa 2 - Concentraciones de NO-NO</w:t>
            </w:r>
            <w:r w:rsidDel="00000000" w:rsidR="00000000" w:rsidRPr="00000000">
              <w:rPr>
                <w:rFonts w:ascii="Arial" w:cs="Arial" w:eastAsia="Arial" w:hAnsi="Arial"/>
                <w:b w:val="1"/>
                <w:color w:val="1b1c1d"/>
                <w:sz w:val="22"/>
                <w:szCs w:val="22"/>
                <w:vertAlign w:val="subscript"/>
                <w:rtl w:val="0"/>
              </w:rPr>
              <w:t xml:space="preserve">2</w:t>
            </w:r>
            <w:r w:rsidDel="00000000" w:rsidR="00000000" w:rsidRPr="00000000">
              <w:rPr>
                <w:rFonts w:ascii="Arial" w:cs="Arial" w:eastAsia="Arial" w:hAnsi="Arial"/>
                <w:b w:val="1"/>
                <w:color w:val="1b1c1d"/>
                <w:sz w:val="22"/>
                <w:szCs w:val="22"/>
                <w:rtl w:val="0"/>
              </w:rPr>
              <w:t xml:space="preserve"> por titulación GPT - Nivel NO variable</w:t>
            </w:r>
            <w:r w:rsidDel="00000000" w:rsidR="00000000" w:rsidRPr="00000000">
              <w:rPr>
                <w:rtl w:val="0"/>
              </w:rPr>
            </w:r>
          </w:p>
          <w:tbl>
            <w:tblPr>
              <w:tblStyle w:val="Table5"/>
              <w:tblW w:w="14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370"/>
              <w:gridCol w:w="2370"/>
              <w:gridCol w:w="2370"/>
              <w:gridCol w:w="2370"/>
              <w:gridCol w:w="2370"/>
              <w:tblGridChange w:id="0">
                <w:tblGrid>
                  <w:gridCol w:w="2370"/>
                  <w:gridCol w:w="2370"/>
                  <w:gridCol w:w="2370"/>
                  <w:gridCol w:w="2370"/>
                  <w:gridCol w:w="2370"/>
                  <w:gridCol w:w="2370"/>
                </w:tblGrid>
              </w:tblGridChange>
            </w:tblGrid>
            <w:tr>
              <w:trPr>
                <w:cantSplit w:val="0"/>
                <w:trHeight w:val="280" w:hRule="atLeast"/>
                <w:tblHeader w:val="0"/>
              </w:trPr>
              <w:tc>
                <w:tcPr>
                  <w:gridSpan w:val="6"/>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3. Concentraciones referencia para NO-NO2 por GPT - NO variable</w:t>
                  </w:r>
                </w:p>
              </w:tc>
            </w:tr>
            <w:tr>
              <w:trPr>
                <w:cantSplit w:val="0"/>
                <w:trHeight w:val="34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Serie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Nivel de Concentración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Concentración Nominal NO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Concentración Titulación O3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Concentración Esperada de NO2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Tiempo corrida</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Cero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 h</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40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40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30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60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60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6</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90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90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7</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180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120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bl>
          <w:p w:rsidR="00000000" w:rsidDel="00000000" w:rsidP="00000000" w:rsidRDefault="00000000" w:rsidRPr="00000000" w14:paraId="000000B3">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*Todas las concentraciones en la tabla son nominales</w:t>
            </w:r>
          </w:p>
          <w:p w:rsidR="00000000" w:rsidDel="00000000" w:rsidP="00000000" w:rsidRDefault="00000000" w:rsidRPr="00000000" w14:paraId="000000B4">
            <w:pPr>
              <w:widowControl w:val="0"/>
              <w:spacing w:after="0" w:before="0" w:line="240" w:lineRule="auto"/>
              <w:rPr>
                <w:rFonts w:ascii="Arial" w:cs="Arial" w:eastAsia="Arial" w:hAnsi="Arial"/>
                <w:b w:val="1"/>
                <w:color w:val="1b1c1d"/>
                <w:sz w:val="22"/>
                <w:szCs w:val="22"/>
              </w:rPr>
            </w:pPr>
            <w:r w:rsidDel="00000000" w:rsidR="00000000" w:rsidRPr="00000000">
              <w:rPr>
                <w:rtl w:val="0"/>
              </w:rPr>
            </w:r>
          </w:p>
          <w:p w:rsidR="00000000" w:rsidDel="00000000" w:rsidP="00000000" w:rsidRDefault="00000000" w:rsidRPr="00000000" w14:paraId="000000B5">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19vp4w9qxfhg" w:id="3"/>
            <w:bookmarkEnd w:id="3"/>
            <w:r w:rsidDel="00000000" w:rsidR="00000000" w:rsidRPr="00000000">
              <w:rPr>
                <w:rFonts w:ascii="Arial" w:cs="Arial" w:eastAsia="Arial" w:hAnsi="Arial"/>
                <w:color w:val="1b1c1d"/>
                <w:sz w:val="22"/>
                <w:szCs w:val="22"/>
                <w:rtl w:val="0"/>
              </w:rPr>
              <w:t xml:space="preserve">Evaluación de Homogeneidad y Estabilidad del Item de Ensayo</w:t>
            </w:r>
          </w:p>
          <w:p w:rsidR="00000000" w:rsidDel="00000000" w:rsidP="00000000" w:rsidRDefault="00000000" w:rsidRPr="00000000" w14:paraId="000000B6">
            <w:pPr>
              <w:spacing w:line="240" w:lineRule="auto"/>
              <w:ind w:left="0" w:firstLine="0"/>
              <w:rPr/>
            </w:pPr>
            <w:r w:rsidDel="00000000" w:rsidR="00000000" w:rsidRPr="00000000">
              <w:rPr>
                <w:rtl w:val="0"/>
              </w:rPr>
            </w:r>
          </w:p>
          <w:p w:rsidR="00000000" w:rsidDel="00000000" w:rsidP="00000000" w:rsidRDefault="00000000" w:rsidRPr="00000000" w14:paraId="000000B7">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de la homogeneidad del material de prueba se fundamenta en los métodos de la Sección 5.3 y los criterios de ISO 13528:2015/2022, comparando las lecturas de analizadores duplicados a lo largo del colector de muestreo. Se considera homogéneo si la desviación estándar entre muestras (ss) o las diferencias absolutas observadas son inferiores al valor crítico de homogeneidad (c), derivado de la desviación estándar esperada en la CIL (σpt), o a las diferencias máximas especificadas. La mezcla de prueba se preparan dinámicamente mediante el uso de un generador de ozono con fotómetro nivel 2 en la cadena de trazabilidad, y se distribuyen a través de un colector de vidrio para asegurar la inercia y homogeneidad. La prueba de cero directo al equipo se realiza conectando el calibrador directamente y luego a través del manifold para evaluar la línea calibrador-manifold-analizador. La estabilidad del material de prueba para una CIL se evalúa comparando los valores medios de las mediciones del analizador de referencia a lo largo de cada análisis de concentración, según la Sección 5.4, considerándose estables si las diferencias observadas están dentro de los umbrales porcentuales o absolutos.</w:t>
            </w:r>
          </w:p>
          <w:p w:rsidR="00000000" w:rsidDel="00000000" w:rsidP="00000000" w:rsidRDefault="00000000" w:rsidRPr="00000000" w14:paraId="000000B8">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B9">
            <w:pPr>
              <w:pStyle w:val="Heading1"/>
              <w:keepNext w:val="0"/>
              <w:keepLines w:val="0"/>
              <w:widowControl w:val="0"/>
              <w:numPr>
                <w:ilvl w:val="1"/>
                <w:numId w:val="1"/>
              </w:numPr>
              <w:spacing w:after="0" w:before="0" w:line="240" w:lineRule="auto"/>
              <w:ind w:left="792" w:hanging="432"/>
              <w:rPr>
                <w:rFonts w:ascii="Arial" w:cs="Arial" w:eastAsia="Arial" w:hAnsi="Arial"/>
                <w:color w:val="1b1c1d"/>
                <w:sz w:val="22"/>
                <w:szCs w:val="22"/>
              </w:rPr>
            </w:pPr>
            <w:bookmarkStart w:colFirst="0" w:colLast="0" w:name="_heading=h.x9a9be8xynay" w:id="4"/>
            <w:bookmarkEnd w:id="4"/>
            <w:r w:rsidDel="00000000" w:rsidR="00000000" w:rsidRPr="00000000">
              <w:rPr>
                <w:rFonts w:ascii="Arial" w:cs="Arial" w:eastAsia="Arial" w:hAnsi="Arial"/>
                <w:color w:val="1b1c1d"/>
                <w:sz w:val="22"/>
                <w:szCs w:val="22"/>
                <w:rtl w:val="0"/>
              </w:rPr>
              <w:t xml:space="preserve">Procesamiento de datos</w:t>
            </w:r>
          </w:p>
          <w:p w:rsidR="00000000" w:rsidDel="00000000" w:rsidP="00000000" w:rsidRDefault="00000000" w:rsidRPr="00000000" w14:paraId="000000BA">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CALAIRE procesa los resultados de las mediciones de cada laboratorio para cumplir con la ISO 17043:2023 en aseguramiento y confidencialidad de datos. Los laboratorios deben informar tres valores promedio de 30 minutos, más la incertidumbre asociada, para cada compuesto y nivel de concentración.</w:t>
            </w:r>
          </w:p>
          <w:p w:rsidR="00000000" w:rsidDel="00000000" w:rsidP="00000000" w:rsidRDefault="00000000" w:rsidRPr="00000000" w14:paraId="000000BB">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BC">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r6nnzx90hpep" w:id="5"/>
            <w:bookmarkEnd w:id="5"/>
            <w:r w:rsidDel="00000000" w:rsidR="00000000" w:rsidRPr="00000000">
              <w:rPr>
                <w:rFonts w:ascii="Arial" w:cs="Arial" w:eastAsia="Arial" w:hAnsi="Arial"/>
                <w:color w:val="1b1c1d"/>
                <w:sz w:val="22"/>
                <w:szCs w:val="22"/>
                <w:rtl w:val="0"/>
              </w:rPr>
              <w:t xml:space="preserve">Detección de Valores Atípicos</w:t>
            </w:r>
          </w:p>
          <w:p w:rsidR="00000000" w:rsidDel="00000000" w:rsidP="00000000" w:rsidRDefault="00000000" w:rsidRPr="00000000" w14:paraId="000000BD">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CALAIRE, como organizador, realiza pruebas estadísticas para identificar valores atípicos y asegurar la consistencia de los datos. Errores obvios deben ser eliminados del conjunto de datos antes de aplicar procedimientos estadísticos robustos o pruebas formales de valores atípicos. Si existe incertidumbre sobre la naturaleza de un resultado anómalo, este debe permanecer en el conjunto de datos para su posterior tratamiento estadístico, y el laboratorio participante deberá investigar la discrepancia.</w:t>
            </w:r>
          </w:p>
          <w:p w:rsidR="00000000" w:rsidDel="00000000" w:rsidP="00000000" w:rsidRDefault="00000000" w:rsidRPr="00000000" w14:paraId="000000BE">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BF">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datos deben revisarse visualmente usando histogramas y gráficos de densidad para identificar anomalías. La norma ISO 13528 prefiere métodos estadísticos robustos (basados en mediana y rango central del 50%) sobre la eliminación explícita de valores atípicos, ya que son menos sensibles a valores extremos. Aunque se prefieren los métodos robustos, las pruebas específicas de valores atípicos (Grubbs, Cochran) pueden complementar la revisión visual si se demuestran los supuestos estadísticos subyacentes. Es crucial documentar las pruebas usadas, el nivel de confianza y los límites de rechazo de datos.</w:t>
            </w:r>
          </w:p>
          <w:p w:rsidR="00000000" w:rsidDel="00000000" w:rsidP="00000000" w:rsidRDefault="00000000" w:rsidRPr="00000000" w14:paraId="000000C0">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1">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zchgojkugnv6" w:id="6"/>
            <w:bookmarkEnd w:id="6"/>
            <w:r w:rsidDel="00000000" w:rsidR="00000000" w:rsidRPr="00000000">
              <w:rPr>
                <w:rFonts w:ascii="Arial" w:cs="Arial" w:eastAsia="Arial" w:hAnsi="Arial"/>
                <w:color w:val="1b1c1d"/>
                <w:sz w:val="22"/>
                <w:szCs w:val="22"/>
                <w:rtl w:val="0"/>
              </w:rPr>
              <w:t xml:space="preserve">Evaluación del Desempeño</w:t>
            </w:r>
          </w:p>
          <w:p w:rsidR="00000000" w:rsidDel="00000000" w:rsidP="00000000" w:rsidRDefault="00000000" w:rsidRPr="00000000" w14:paraId="000000C2">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6oh10q8rnzt9" w:id="7"/>
            <w:bookmarkEnd w:id="7"/>
            <w:r w:rsidDel="00000000" w:rsidR="00000000" w:rsidRPr="00000000">
              <w:rPr>
                <w:rFonts w:ascii="Arial" w:cs="Arial" w:eastAsia="Arial" w:hAnsi="Arial"/>
                <w:color w:val="1b1c1d"/>
                <w:sz w:val="22"/>
                <w:szCs w:val="22"/>
                <w:rtl w:val="0"/>
              </w:rPr>
              <w:t xml:space="preserve">Determinación del Valor Asignado (xpt​)</w:t>
            </w:r>
          </w:p>
          <w:p w:rsidR="00000000" w:rsidDel="00000000" w:rsidP="00000000" w:rsidRDefault="00000000" w:rsidRPr="00000000" w14:paraId="000000C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valor asignado para cada serie de concentración es la media de las mediciones obtenidas por el analizador de referencia de CALAIRE durante el período de medición establecido. Se determina al estimar la media de 3 concentraciones promedio de una hora. </w:t>
            </w:r>
          </w:p>
          <w:p w:rsidR="00000000" w:rsidDel="00000000" w:rsidP="00000000" w:rsidRDefault="00000000" w:rsidRPr="00000000" w14:paraId="000000C4">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5">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lapx203eh5rw" w:id="8"/>
            <w:bookmarkEnd w:id="8"/>
            <w:r w:rsidDel="00000000" w:rsidR="00000000" w:rsidRPr="00000000">
              <w:rPr>
                <w:rFonts w:ascii="Arial" w:cs="Arial" w:eastAsia="Arial" w:hAnsi="Arial"/>
                <w:color w:val="1b1c1d"/>
                <w:sz w:val="22"/>
                <w:szCs w:val="22"/>
                <w:rtl w:val="0"/>
              </w:rPr>
              <w:t xml:space="preserve">Estimación de la Incertidumbre del Valor Asignado (Uxpt​)</w:t>
            </w:r>
          </w:p>
          <w:p w:rsidR="00000000" w:rsidDel="00000000" w:rsidP="00000000" w:rsidRDefault="00000000" w:rsidRPr="00000000" w14:paraId="000000C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calidad del valor asignado (X) proporcionado en el EA, se define por su incertidumbre expandida asociada (UX​). La evaluación sigue los principios de la Guía para la Expresión de la Incertidumbre en la Medición (GUM) de la ISO.</w:t>
            </w:r>
          </w:p>
          <w:p w:rsidR="00000000" w:rsidDel="00000000" w:rsidP="00000000" w:rsidRDefault="00000000" w:rsidRPr="00000000" w14:paraId="000000C7">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estándar del valor asignado, uX​, se calcula combinando la incertidumbre del valor de referencia del instrumento (uref​) y la incertidumbre de cualquier posible falta de homogeneidad en el gas de prueba entregado a los participantes (uhom​):</w:t>
            </w:r>
          </w:p>
          <w:p w:rsidR="00000000" w:rsidDel="00000000" w:rsidP="00000000" w:rsidRDefault="00000000" w:rsidRPr="00000000" w14:paraId="000000C9">
            <w:pPr>
              <w:widowControl w:val="0"/>
              <w:spacing w:after="0" w:before="0" w:line="240" w:lineRule="auto"/>
              <w:rPr>
                <w:rFonts w:ascii="Arial" w:cs="Arial" w:eastAsia="Arial" w:hAnsi="Arial"/>
                <w:color w:val="1b1c1d"/>
                <w:sz w:val="22"/>
                <w:szCs w:val="22"/>
              </w:rPr>
            </w:pPr>
            <w:r w:rsidDel="00000000" w:rsidR="00000000" w:rsidRPr="00000000">
              <w:rPr>
                <w:rtl w:val="0"/>
              </w:rPr>
            </w:r>
          </w:p>
          <w:sdt>
            <w:sdtPr>
              <w:lock w:val="contentLocked"/>
              <w:id w:val="-1046122745"/>
              <w:tag w:val="goog_rdk_0"/>
            </w:sdtPr>
            <w:sdtContent>
              <w:tbl>
                <w:tblPr>
                  <w:tblStyle w:val="Table6"/>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uX​=uref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​+uhom</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1</w:t>
                      </w:r>
                    </w:p>
                  </w:tc>
                </w:tr>
              </w:tbl>
            </w:sdtContent>
          </w:sdt>
          <w:p w:rsidR="00000000" w:rsidDel="00000000" w:rsidP="00000000" w:rsidRDefault="00000000" w:rsidRPr="00000000" w14:paraId="000000CC">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expandida se calcula luego usando un factor de cobertura de k=2 (para un nivel de confianza de ~95%):</w:t>
            </w:r>
          </w:p>
          <w:sdt>
            <w:sdtPr>
              <w:lock w:val="contentLocked"/>
              <w:id w:val="-750703153"/>
              <w:tag w:val="goog_rdk_2"/>
            </w:sdtPr>
            <w:sdtContent>
              <w:tbl>
                <w:tblPr>
                  <w:tblStyle w:val="Table7"/>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240" w:lineRule="auto"/>
                        <w:rPr>
                          <w:rFonts w:ascii="Arial" w:cs="Arial" w:eastAsia="Arial" w:hAnsi="Arial"/>
                          <w:color w:val="1b1c1d"/>
                          <w:sz w:val="22"/>
                          <w:szCs w:val="22"/>
                        </w:rPr>
                      </w:pPr>
                      <w:sdt>
                        <w:sdtPr>
                          <w:id w:val="2023463008"/>
                          <w:tag w:val="goog_rdk_1"/>
                        </w:sdtPr>
                        <w:sdtContent>
                          <w:r w:rsidDel="00000000" w:rsidR="00000000" w:rsidRPr="00000000">
                            <w:rPr>
                              <w:rFonts w:ascii="Arial Unicode MS" w:cs="Arial Unicode MS" w:eastAsia="Arial Unicode MS" w:hAnsi="Arial Unicode MS"/>
                              <w:color w:val="1b1c1d"/>
                              <w:sz w:val="22"/>
                              <w:szCs w:val="22"/>
                              <w:rtl w:val="0"/>
                            </w:rPr>
                            <w:t xml:space="preserve">UX​=2⋅uX​</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2</w:t>
                      </w:r>
                    </w:p>
                  </w:tc>
                </w:tr>
              </w:tbl>
            </w:sdtContent>
          </w:sdt>
          <w:p w:rsidR="00000000" w:rsidDel="00000000" w:rsidP="00000000" w:rsidRDefault="00000000" w:rsidRPr="00000000" w14:paraId="000000D0">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del instrumento de referencia, uref​, es una composición de varias fuentes de incertidumbre individuales, que se combinan en cuadratura:</w:t>
            </w:r>
          </w:p>
          <w:sdt>
            <w:sdtPr>
              <w:lock w:val="contentLocked"/>
              <w:id w:val="-1645839644"/>
              <w:tag w:val="goog_rdk_3"/>
            </w:sdtPr>
            <w:sdtContent>
              <w:tbl>
                <w:tblPr>
                  <w:tblStyle w:val="Table8"/>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uref​=ucal</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​+ur</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+ulof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​+ud</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​+uEC2​+uinfl2​​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3</w:t>
                      </w:r>
                    </w:p>
                  </w:tc>
                </w:tr>
              </w:tbl>
            </w:sdtContent>
          </w:sdt>
          <w:p w:rsidR="00000000" w:rsidDel="00000000" w:rsidP="00000000" w:rsidRDefault="00000000" w:rsidRPr="00000000" w14:paraId="000000D4">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D5">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0D6">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ucal​: Incertidumbre del gas de calibración y del sistema de dilución.</w:t>
            </w:r>
            <w:r w:rsidDel="00000000" w:rsidR="00000000" w:rsidRPr="00000000">
              <w:rPr>
                <w:rtl w:val="0"/>
              </w:rPr>
            </w:r>
          </w:p>
          <w:p w:rsidR="00000000" w:rsidDel="00000000" w:rsidP="00000000" w:rsidRDefault="00000000" w:rsidRPr="00000000" w14:paraId="000000D7">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ur​: Incertidumbre por repetibilidad a corto plazo (ruido del instrumento).</w:t>
            </w:r>
            <w:r w:rsidDel="00000000" w:rsidR="00000000" w:rsidRPr="00000000">
              <w:rPr>
                <w:rtl w:val="0"/>
              </w:rPr>
            </w:r>
          </w:p>
          <w:p w:rsidR="00000000" w:rsidDel="00000000" w:rsidP="00000000" w:rsidRDefault="00000000" w:rsidRPr="00000000" w14:paraId="000000D8">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ulof​: Incertidumbre por falta de ajuste (no linealidad).</w:t>
            </w:r>
            <w:r w:rsidDel="00000000" w:rsidR="00000000" w:rsidRPr="00000000">
              <w:rPr>
                <w:rtl w:val="0"/>
              </w:rPr>
            </w:r>
          </w:p>
          <w:p w:rsidR="00000000" w:rsidDel="00000000" w:rsidP="00000000" w:rsidRDefault="00000000" w:rsidRPr="00000000" w14:paraId="000000D9">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ud​: Incertidumbre por deriva a largo plazo entre calibraciones.</w:t>
            </w:r>
            <w:r w:rsidDel="00000000" w:rsidR="00000000" w:rsidRPr="00000000">
              <w:rPr>
                <w:rtl w:val="0"/>
              </w:rPr>
            </w:r>
          </w:p>
          <w:p w:rsidR="00000000" w:rsidDel="00000000" w:rsidP="00000000" w:rsidRDefault="00000000" w:rsidRPr="00000000" w14:paraId="000000DA">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uEC​: Incertidumbre por la eficiencia del convertidor de NO₂.</w:t>
            </w:r>
            <w:r w:rsidDel="00000000" w:rsidR="00000000" w:rsidRPr="00000000">
              <w:rPr>
                <w:rtl w:val="0"/>
              </w:rPr>
            </w:r>
          </w:p>
          <w:p w:rsidR="00000000" w:rsidDel="00000000" w:rsidP="00000000" w:rsidRDefault="00000000" w:rsidRPr="00000000" w14:paraId="000000DB">
            <w:pPr>
              <w:widowControl w:val="0"/>
              <w:numPr>
                <w:ilvl w:val="0"/>
                <w:numId w:val="4"/>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uinfl​: Incertidumbre por influencias ambientales (temperatura, presión).</w:t>
            </w:r>
            <w:r w:rsidDel="00000000" w:rsidR="00000000" w:rsidRPr="00000000">
              <w:rPr>
                <w:rtl w:val="0"/>
              </w:rPr>
            </w:r>
          </w:p>
          <w:p w:rsidR="00000000" w:rsidDel="00000000" w:rsidP="00000000" w:rsidRDefault="00000000" w:rsidRPr="00000000" w14:paraId="000000DC">
            <w:pPr>
              <w:widowControl w:val="0"/>
              <w:spacing w:after="0" w:before="0" w:line="240" w:lineRule="auto"/>
              <w:rPr>
                <w:rFonts w:ascii="Arial" w:cs="Arial" w:eastAsia="Arial" w:hAnsi="Arial"/>
                <w:color w:val="1b1c1d"/>
                <w:sz w:val="22"/>
                <w:szCs w:val="22"/>
              </w:rPr>
            </w:pPr>
            <w:r w:rsidDel="00000000" w:rsidR="00000000" w:rsidRPr="00000000">
              <w:rPr>
                <w:rtl w:val="0"/>
              </w:rPr>
            </w:r>
          </w:p>
          <w:sdt>
            <w:sdtPr>
              <w:lock w:val="contentLocked"/>
              <w:id w:val="-765828477"/>
              <w:tag w:val="goog_rdk_4"/>
            </w:sdtPr>
            <w:sdtContent>
              <w:tbl>
                <w:tblPr>
                  <w:tblStyle w:val="Table9"/>
                  <w:tblW w:w="141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47.5"/>
                  <w:gridCol w:w="3547.5"/>
                  <w:gridCol w:w="3547.5"/>
                  <w:gridCol w:w="3547.5"/>
                  <w:tblGridChange w:id="0">
                    <w:tblGrid>
                      <w:gridCol w:w="3547.5"/>
                      <w:gridCol w:w="3547.5"/>
                      <w:gridCol w:w="3547.5"/>
                      <w:gridCol w:w="3547.5"/>
                    </w:tblGrid>
                  </w:tblGridChange>
                </w:tblGrid>
                <w:tr>
                  <w:trPr>
                    <w:cantSplit w:val="0"/>
                    <w:trHeight w:val="195" w:hRule="atLeast"/>
                    <w:tblHeader w:val="0"/>
                  </w:trPr>
                  <w:tc>
                    <w:tcPr>
                      <w:gridSpan w:val="4"/>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DD">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4. Resumen de componentes para la estimación de la incertidumbre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1">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Componente de Incertidumbre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2">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Datos Específicos a Recolectar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3">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Frecuencia de Recolección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4">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Fuente del Procedimiento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5">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1. Trazabilidad del Patrón de Calibración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Del certificado del cilindro de gas primario de NO:</w:t>
                      </w:r>
                    </w:p>
                    <w:p w:rsidR="00000000" w:rsidDel="00000000" w:rsidP="00000000" w:rsidRDefault="00000000" w:rsidRPr="00000000" w14:paraId="000000E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ID del Cilindro</w:t>
                      </w:r>
                    </w:p>
                    <w:p w:rsidR="00000000" w:rsidDel="00000000" w:rsidP="00000000" w:rsidRDefault="00000000" w:rsidRPr="00000000" w14:paraId="000000E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Concentración Certificada Incertidumbre Expandida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9">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Anual (al recibir un nuevo cilindro)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USEPA 40 CFR Part 50, App. 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B">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2. Linealidad (Falta de Ajuste)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promedio del analizador para al menos 5 concentraciones que cubran el rango de trabajo (incluyendo cero).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Anual, o después de un mantenimiento mayor.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BS EN 14211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EF">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3. Repetibilidad (Ruido a Corto Plazo)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Una serie de 20 lecturas consecutivas e independientes del analizador a una concentración estable y conocida.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Antes de cada ensayo de aptitud.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BS EN 14211</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3">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4. Estabilidad (Deriva a Largo Plazo)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de cero y de un gas de span conocido.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5">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Previo al 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EPA QA Handbook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7">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5. Eficiencia del Convertidor de NO₂</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cuatro valores de concentración (en ppb) obtenidos del procedimiento de Titulación en Fase Gaseosa (GPT).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9">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Anual, junto con la calibración multipunto.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USEPA 40 CFR Part 50, App. F</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B">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6. Influencias Ambientales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Temperatura y presión barométrica máximas y mínimas registradas en el laboratorio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Continuamente durante el ensayo de aptitud.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Mejor Práctica de Laboratorio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FF">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7. Homogeneidad del Gas de Ensayo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de concentración del gas de ensayo tomadas desde al menos 3 puertos diferentes del colector de distribución.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Antes del inicio del ensayo de aptitud.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0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Protocolo AQUILA / ISO 13528</w:t>
                      </w:r>
                    </w:p>
                  </w:tc>
                </w:tr>
              </w:tbl>
            </w:sdtContent>
          </w:sdt>
          <w:p w:rsidR="00000000" w:rsidDel="00000000" w:rsidP="00000000" w:rsidRDefault="00000000" w:rsidRPr="00000000" w14:paraId="00000103">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04">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ve19poht5bi" w:id="9"/>
            <w:bookmarkEnd w:id="9"/>
            <w:r w:rsidDel="00000000" w:rsidR="00000000" w:rsidRPr="00000000">
              <w:rPr>
                <w:rFonts w:ascii="Arial" w:cs="Arial" w:eastAsia="Arial" w:hAnsi="Arial"/>
                <w:color w:val="1b1c1d"/>
                <w:sz w:val="22"/>
                <w:szCs w:val="22"/>
                <w:rtl w:val="0"/>
              </w:rPr>
              <w:t xml:space="preserve">Desviación Estándar para la Evaluación de la Aptitud (σ_pt)</w:t>
            </w:r>
          </w:p>
          <w:p w:rsidR="00000000" w:rsidDel="00000000" w:rsidP="00000000" w:rsidRDefault="00000000" w:rsidRPr="00000000" w14:paraId="00000105">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debe determinar si la incertidumbre del valor de referencia es lo suficientemente grande como para afectar la evaluación del desempeño, es decir se evalúa si u2(xpt​) es de una magnitud comparable o significativa en relación con σp2​. La norma ISO 13528 recomienda determinar si u(xpt​)&gt;0.3σp. De este resultado depende el uso de los diferentes criterios de desempeño (puntuación z o z’).</w:t>
            </w:r>
          </w:p>
          <w:p w:rsidR="00000000" w:rsidDel="00000000" w:rsidP="00000000" w:rsidRDefault="00000000" w:rsidRPr="00000000" w14:paraId="00000106">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0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estimación de se hace mediante la ecuación</w:t>
            </w:r>
          </w:p>
          <w:sdt>
            <w:sdtPr>
              <w:lock w:val="contentLocked"/>
              <w:id w:val="-1153984089"/>
              <w:tag w:val="goog_rdk_6"/>
            </w:sdtPr>
            <w:sdtContent>
              <w:tbl>
                <w:tblPr>
                  <w:tblStyle w:val="Table10"/>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after="0" w:before="0" w:line="240" w:lineRule="auto"/>
                        <w:rPr>
                          <w:rFonts w:ascii="Arial" w:cs="Arial" w:eastAsia="Arial" w:hAnsi="Arial"/>
                          <w:color w:val="1b1c1d"/>
                          <w:sz w:val="22"/>
                          <w:szCs w:val="22"/>
                        </w:rPr>
                      </w:pPr>
                      <w:sdt>
                        <w:sdtPr>
                          <w:id w:val="-2010618497"/>
                          <w:tag w:val="goog_rdk_5"/>
                        </w:sdtPr>
                        <w:sdtContent>
                          <w:r w:rsidDel="00000000" w:rsidR="00000000" w:rsidRPr="00000000">
                            <w:rPr>
                              <w:rFonts w:ascii="Arial Unicode MS" w:cs="Arial Unicode MS" w:eastAsia="Arial Unicode MS" w:hAnsi="Arial Unicode MS"/>
                              <w:color w:val="1b1c1d"/>
                              <w:sz w:val="22"/>
                              <w:szCs w:val="22"/>
                              <w:rtl w:val="0"/>
                            </w:rPr>
                            <w:t xml:space="preserve">σpt​=(a⋅Xref​)+b</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4</w:t>
                      </w:r>
                    </w:p>
                  </w:tc>
                </w:tr>
              </w:tbl>
            </w:sdtContent>
          </w:sdt>
          <w:p w:rsidR="00000000" w:rsidDel="00000000" w:rsidP="00000000" w:rsidRDefault="00000000" w:rsidRPr="00000000" w14:paraId="0000010A">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0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10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σpt es la desviación estándar para la evaluación de la aptitud.</w:t>
            </w:r>
          </w:p>
          <w:p w:rsidR="00000000" w:rsidDel="00000000" w:rsidP="00000000" w:rsidRDefault="00000000" w:rsidRPr="00000000" w14:paraId="0000010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 es la pendiente.</w:t>
            </w:r>
          </w:p>
          <w:p w:rsidR="00000000" w:rsidDel="00000000" w:rsidP="00000000" w:rsidRDefault="00000000" w:rsidRPr="00000000" w14:paraId="0000010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Xref  es el valor de referencia o valor asignado.</w:t>
            </w:r>
          </w:p>
          <w:p w:rsidR="00000000" w:rsidDel="00000000" w:rsidP="00000000" w:rsidRDefault="00000000" w:rsidRPr="00000000" w14:paraId="0000010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es el intercepto</w:t>
            </w:r>
          </w:p>
          <w:p w:rsidR="00000000" w:rsidDel="00000000" w:rsidP="00000000" w:rsidRDefault="00000000" w:rsidRPr="00000000" w14:paraId="00000110">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11">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12">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11"/>
              <w:tblW w:w="9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4620"/>
              <w:tblGridChange w:id="0">
                <w:tblGrid>
                  <w:gridCol w:w="2340"/>
                  <w:gridCol w:w="2340"/>
                  <w:gridCol w:w="4620"/>
                </w:tblGrid>
              </w:tblGridChange>
            </w:tblGrid>
            <w:tr>
              <w:trPr>
                <w:cantSplit w:val="0"/>
                <w:trHeight w:val="315" w:hRule="atLeast"/>
                <w:tblHeader w:val="0"/>
              </w:trPr>
              <w:tc>
                <w:tcPr>
                  <w:gridSpan w:val="3"/>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13">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5. Parámetros tabulados para la determinación de la incertidumbre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before="0" w:line="240" w:lineRule="auto"/>
                    <w:rPr>
                      <w:rFonts w:ascii="Arial" w:cs="Arial" w:eastAsia="Arial" w:hAnsi="Arial"/>
                      <w:color w:val="1b1c1d"/>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Pendiente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Intercepto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Gas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(nmol/mol)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NO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before="0"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0.024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before="0"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before="0" w:line="240" w:lineRule="auto"/>
                    <w:rPr>
                      <w:rFonts w:ascii="Arial" w:cs="Arial" w:eastAsia="Arial" w:hAnsi="Arial"/>
                      <w:color w:val="1b1c1d"/>
                      <w:sz w:val="22"/>
                      <w:szCs w:val="22"/>
                      <w:vertAlign w:val="subscript"/>
                    </w:rPr>
                  </w:pPr>
                  <w:r w:rsidDel="00000000" w:rsidR="00000000" w:rsidRPr="00000000">
                    <w:rPr>
                      <w:rFonts w:ascii="Arial" w:cs="Arial" w:eastAsia="Arial" w:hAnsi="Arial"/>
                      <w:color w:val="1b1c1d"/>
                      <w:sz w:val="22"/>
                      <w:szCs w:val="22"/>
                      <w:rtl w:val="0"/>
                    </w:rPr>
                    <w:t xml:space="preserve">NO</w:t>
                  </w:r>
                  <w:r w:rsidDel="00000000" w:rsidR="00000000" w:rsidRPr="00000000">
                    <w:rPr>
                      <w:rFonts w:ascii="Arial" w:cs="Arial" w:eastAsia="Arial" w:hAnsi="Arial"/>
                      <w:color w:val="1b1c1d"/>
                      <w:sz w:val="22"/>
                      <w:szCs w:val="22"/>
                      <w:vertAlign w:val="subscript"/>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before="0"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0.028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before="0"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1.4</w:t>
                  </w:r>
                </w:p>
              </w:tc>
            </w:tr>
          </w:tbl>
          <w:p w:rsidR="00000000" w:rsidDel="00000000" w:rsidP="00000000" w:rsidRDefault="00000000" w:rsidRPr="00000000" w14:paraId="00000122">
            <w:pPr>
              <w:pStyle w:val="Heading2"/>
              <w:keepNext w:val="0"/>
              <w:keepLines w:val="0"/>
              <w:widowControl w:val="0"/>
              <w:spacing w:after="0" w:before="0" w:line="240" w:lineRule="auto"/>
              <w:rPr>
                <w:rFonts w:ascii="Arial" w:cs="Arial" w:eastAsia="Arial" w:hAnsi="Arial"/>
                <w:color w:val="1b1c1d"/>
                <w:sz w:val="22"/>
                <w:szCs w:val="22"/>
              </w:rPr>
            </w:pPr>
            <w:bookmarkStart w:colFirst="0" w:colLast="0" w:name="_heading=h.2gbwtnlme9m6" w:id="10"/>
            <w:bookmarkEnd w:id="10"/>
            <w:r w:rsidDel="00000000" w:rsidR="00000000" w:rsidRPr="00000000">
              <w:rPr>
                <w:rtl w:val="0"/>
              </w:rPr>
            </w:r>
          </w:p>
          <w:p w:rsidR="00000000" w:rsidDel="00000000" w:rsidP="00000000" w:rsidRDefault="00000000" w:rsidRPr="00000000" w14:paraId="00000123">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9l5cgbbbzpl0" w:id="11"/>
            <w:bookmarkEnd w:id="11"/>
            <w:r w:rsidDel="00000000" w:rsidR="00000000" w:rsidRPr="00000000">
              <w:rPr>
                <w:rFonts w:ascii="Arial" w:cs="Arial" w:eastAsia="Arial" w:hAnsi="Arial"/>
                <w:color w:val="1b1c1d"/>
                <w:sz w:val="22"/>
                <w:szCs w:val="22"/>
                <w:rtl w:val="0"/>
              </w:rPr>
              <w:t xml:space="preserve">Criterios de Desempeño y Parámetros de Evaluación Interna</w:t>
            </w:r>
          </w:p>
          <w:p w:rsidR="00000000" w:rsidDel="00000000" w:rsidP="00000000" w:rsidRDefault="00000000" w:rsidRPr="00000000" w14:paraId="0000012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se basa en el cálculo del </w:t>
            </w:r>
            <w:r w:rsidDel="00000000" w:rsidR="00000000" w:rsidRPr="00000000">
              <w:rPr>
                <w:rFonts w:ascii="Arial" w:cs="Arial" w:eastAsia="Arial" w:hAnsi="Arial"/>
                <w:i w:val="1"/>
                <w:color w:val="1b1c1d"/>
                <w:sz w:val="22"/>
                <w:szCs w:val="22"/>
                <w:rtl w:val="0"/>
              </w:rPr>
              <w:t xml:space="preserve">z-score o del z'-score</w:t>
            </w:r>
            <w:r w:rsidDel="00000000" w:rsidR="00000000" w:rsidRPr="00000000">
              <w:rPr>
                <w:rFonts w:ascii="Arial" w:cs="Arial" w:eastAsia="Arial" w:hAnsi="Arial"/>
                <w:color w:val="1b1c1d"/>
                <w:sz w:val="22"/>
                <w:szCs w:val="22"/>
                <w:rtl w:val="0"/>
              </w:rPr>
              <w:t xml:space="preserve">, dado que la incertidumbre del valor asignado puede ser significativa, así como el </w:t>
            </w:r>
            <w:r w:rsidDel="00000000" w:rsidR="00000000" w:rsidRPr="00000000">
              <w:rPr>
                <w:rFonts w:ascii="Arial" w:cs="Arial" w:eastAsia="Arial" w:hAnsi="Arial"/>
                <w:i w:val="1"/>
                <w:color w:val="1b1c1d"/>
                <w:sz w:val="22"/>
                <w:szCs w:val="22"/>
                <w:rtl w:val="0"/>
              </w:rPr>
              <w:t xml:space="preserve">En-score</w:t>
            </w:r>
            <w:r w:rsidDel="00000000" w:rsidR="00000000" w:rsidRPr="00000000">
              <w:rPr>
                <w:rFonts w:ascii="Arial" w:cs="Arial" w:eastAsia="Arial" w:hAnsi="Arial"/>
                <w:color w:val="1b1c1d"/>
                <w:sz w:val="22"/>
                <w:szCs w:val="22"/>
                <w:rtl w:val="0"/>
              </w:rPr>
              <w:t xml:space="preserve">.</w:t>
            </w:r>
          </w:p>
          <w:sdt>
            <w:sdtPr>
              <w:lock w:val="contentLocked"/>
              <w:id w:val="-2012223544"/>
              <w:tag w:val="goog_rdk_7"/>
            </w:sdtPr>
            <w:sdtContent>
              <w:tbl>
                <w:tblPr>
                  <w:tblStyle w:val="Table12"/>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304925" cy="790575"/>
                            <wp:effectExtent b="0" l="0" r="0" t="0"/>
                            <wp:docPr id="1032" name="image1.png"/>
                            <a:graphic>
                              <a:graphicData uri="http://schemas.openxmlformats.org/drawingml/2006/picture">
                                <pic:pic>
                                  <pic:nvPicPr>
                                    <pic:cNvPr id="0" name="image1.png"/>
                                    <pic:cNvPicPr preferRelativeResize="0"/>
                                  </pic:nvPicPr>
                                  <pic:blipFill>
                                    <a:blip r:embed="rId7"/>
                                    <a:srcRect b="0" l="0" r="60173" t="0"/>
                                    <a:stretch>
                                      <a:fillRect/>
                                    </a:stretch>
                                  </pic:blipFill>
                                  <pic:spPr>
                                    <a:xfrm>
                                      <a:off x="0" y="0"/>
                                      <a:ext cx="1304925" cy="7905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838325" cy="847725"/>
                            <wp:effectExtent b="0" l="0" r="0" t="0"/>
                            <wp:docPr id="103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38325" cy="8477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6</w:t>
                      </w:r>
                    </w:p>
                  </w:tc>
                </w:tr>
              </w:tbl>
            </w:sdtContent>
          </w:sdt>
          <w:p w:rsidR="00000000" w:rsidDel="00000000" w:rsidP="00000000" w:rsidRDefault="00000000" w:rsidRPr="00000000" w14:paraId="00000129">
            <w:pPr>
              <w:widowControl w:val="0"/>
              <w:spacing w:after="0" w:before="0" w:line="240" w:lineRule="auto"/>
              <w:rPr>
                <w:rFonts w:ascii="Arial" w:cs="Arial" w:eastAsia="Arial" w:hAnsi="Arial"/>
                <w:color w:val="1b1c1d"/>
                <w:sz w:val="22"/>
                <w:szCs w:val="22"/>
              </w:rPr>
            </w:pPr>
            <w:r w:rsidDel="00000000" w:rsidR="00000000" w:rsidRPr="00000000">
              <w:rPr>
                <w:rtl w:val="0"/>
              </w:rPr>
            </w:r>
          </w:p>
          <w:sdt>
            <w:sdtPr>
              <w:lock w:val="contentLocked"/>
              <w:id w:val="-44933283"/>
              <w:tag w:val="goog_rdk_8"/>
            </w:sdtPr>
            <w:sdtContent>
              <w:tbl>
                <w:tblPr>
                  <w:tblStyle w:val="Table13"/>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2204122" cy="900113"/>
                            <wp:effectExtent b="0" l="0" r="0" t="0"/>
                            <wp:docPr id="103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204122" cy="90011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7</w:t>
                      </w:r>
                    </w:p>
                  </w:tc>
                </w:tr>
              </w:tbl>
            </w:sdtContent>
          </w:sdt>
          <w:p w:rsidR="00000000" w:rsidDel="00000000" w:rsidP="00000000" w:rsidRDefault="00000000" w:rsidRPr="00000000" w14:paraId="0000012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la siguiente tabla se resumen los criterios de aceptación de los indicadores de rendimiento</w:t>
            </w:r>
          </w:p>
          <w:p w:rsidR="00000000" w:rsidDel="00000000" w:rsidP="00000000" w:rsidRDefault="00000000" w:rsidRPr="00000000" w14:paraId="0000012D">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2E">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14"/>
              <w:tblW w:w="14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1115"/>
              <w:tblGridChange w:id="0">
                <w:tblGrid>
                  <w:gridCol w:w="1500"/>
                  <w:gridCol w:w="1500"/>
                  <w:gridCol w:w="11115"/>
                </w:tblGrid>
              </w:tblGridChange>
            </w:tblGrid>
            <w:tr>
              <w:trPr>
                <w:cantSplit w:val="0"/>
                <w:trHeight w:val="5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before="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Tabla 6. Criterios de evaluación para los indicadores de desempeño del EA</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Indicador de Rendimiento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Interpretación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z/z'-score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before="0" w:line="240" w:lineRule="auto"/>
                    <w:rPr>
                      <w:rFonts w:ascii="Arial" w:cs="Arial" w:eastAsia="Arial" w:hAnsi="Arial"/>
                      <w:sz w:val="22"/>
                      <w:szCs w:val="22"/>
                    </w:rPr>
                  </w:pPr>
                  <w:sdt>
                    <w:sdtPr>
                      <w:id w:val="1652952121"/>
                      <w:tag w:val="goog_rdk_9"/>
                    </w:sdtPr>
                    <w:sdtContent>
                      <w:r w:rsidDel="00000000" w:rsidR="00000000" w:rsidRPr="00000000">
                        <w:rPr>
                          <w:rFonts w:ascii="Arial Unicode MS" w:cs="Arial Unicode MS" w:eastAsia="Arial Unicode MS" w:hAnsi="Arial Unicode MS"/>
                          <w:sz w:val="22"/>
                          <w:szCs w:val="22"/>
                          <w:rtl w:val="0"/>
                        </w:rPr>
                        <w:t xml:space="preserve">|z/z'| ≤ 2</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Aproximadamente el 95% de los z-scores deberían caer entre -2 y +2.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&lt; |z/z'| &lt; 3</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A">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cuestionable. Se espera que ocurran aproximadamente 1 de cada 20 veces. Estos valores merecen una revisión específica.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before="0" w:line="240" w:lineRule="auto"/>
                    <w:rPr>
                      <w:rFonts w:ascii="Arial" w:cs="Arial" w:eastAsia="Arial" w:hAnsi="Arial"/>
                      <w:sz w:val="22"/>
                      <w:szCs w:val="22"/>
                    </w:rPr>
                  </w:pPr>
                  <w:sdt>
                    <w:sdtPr>
                      <w:id w:val="-1226023965"/>
                      <w:tag w:val="goog_rdk_10"/>
                    </w:sdtPr>
                    <w:sdtContent>
                      <w:r w:rsidDel="00000000" w:rsidR="00000000" w:rsidRPr="00000000">
                        <w:rPr>
                          <w:rFonts w:ascii="Arial Unicode MS" w:cs="Arial Unicode MS" w:eastAsia="Arial Unicode MS" w:hAnsi="Arial Unicode MS"/>
                          <w:sz w:val="22"/>
                          <w:szCs w:val="22"/>
                          <w:rtl w:val="0"/>
                        </w:rPr>
                        <w:t xml:space="preserve">|z/z'| ≥ 3</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3D">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 Los resultados en este rango son muy inusuales y se toman como evidencia de que ha ocurrido una anomalía que debe ser investigada y corregida.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 &lt; 1</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4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Los resultados son satisfactorios si las barras de error tocan o cruzan el eje x (o la línea roja que representa el valor de referencia en informes más recientes).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before="0" w:line="240" w:lineRule="auto"/>
                    <w:rPr>
                      <w:rFonts w:ascii="Arial" w:cs="Arial" w:eastAsia="Arial" w:hAnsi="Arial"/>
                      <w:sz w:val="22"/>
                      <w:szCs w:val="22"/>
                    </w:rPr>
                  </w:pPr>
                  <w:sdt>
                    <w:sdtPr>
                      <w:id w:val="-1586136421"/>
                      <w:tag w:val="goog_rdk_11"/>
                    </w:sdtPr>
                    <w:sdtContent>
                      <w:r w:rsidDel="00000000" w:rsidR="00000000" w:rsidRPr="00000000">
                        <w:rPr>
                          <w:rFonts w:ascii="Arial Unicode MS" w:cs="Arial Unicode MS" w:eastAsia="Arial Unicode MS" w:hAnsi="Arial Unicode MS"/>
                          <w:sz w:val="22"/>
                          <w:szCs w:val="22"/>
                          <w:rtl w:val="0"/>
                        </w:rPr>
                        <w:t xml:space="preserve">|En-score| ≥ 1</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143">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w:t>
                  </w:r>
                </w:p>
              </w:tc>
            </w:tr>
          </w:tbl>
          <w:p w:rsidR="00000000" w:rsidDel="00000000" w:rsidP="00000000" w:rsidRDefault="00000000" w:rsidRPr="00000000" w14:paraId="00000144">
            <w:pPr>
              <w:pStyle w:val="Heading1"/>
              <w:keepNext w:val="0"/>
              <w:keepLines w:val="0"/>
              <w:widowControl w:val="0"/>
              <w:spacing w:after="0" w:before="0" w:line="240" w:lineRule="auto"/>
              <w:rPr>
                <w:rFonts w:ascii="Arial" w:cs="Arial" w:eastAsia="Arial" w:hAnsi="Arial"/>
                <w:b w:val="0"/>
                <w:color w:val="1b1c1d"/>
                <w:sz w:val="22"/>
                <w:szCs w:val="22"/>
              </w:rPr>
            </w:pPr>
            <w:bookmarkStart w:colFirst="0" w:colLast="0" w:name="_heading=h.9cclhkpfnehv" w:id="12"/>
            <w:bookmarkEnd w:id="12"/>
            <w:r w:rsidDel="00000000" w:rsidR="00000000" w:rsidRPr="00000000">
              <w:rPr>
                <w:rtl w:val="0"/>
              </w:rPr>
            </w:r>
          </w:p>
          <w:p w:rsidR="00000000" w:rsidDel="00000000" w:rsidP="00000000" w:rsidRDefault="00000000" w:rsidRPr="00000000" w14:paraId="00000145">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2hvl1bgrhbkp" w:id="13"/>
            <w:bookmarkEnd w:id="13"/>
            <w:r w:rsidDel="00000000" w:rsidR="00000000" w:rsidRPr="00000000">
              <w:rPr>
                <w:rFonts w:ascii="Arial" w:cs="Arial" w:eastAsia="Arial" w:hAnsi="Arial"/>
                <w:color w:val="1b1c1d"/>
                <w:sz w:val="22"/>
                <w:szCs w:val="22"/>
                <w:rtl w:val="0"/>
              </w:rPr>
              <w:t xml:space="preserve">Presentación Gráfica de Resultados</w:t>
            </w:r>
          </w:p>
          <w:p w:rsidR="00000000" w:rsidDel="00000000" w:rsidP="00000000" w:rsidRDefault="00000000" w:rsidRPr="00000000" w14:paraId="00000146">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Para el análisis de resultados, se usan gráficos de barras (z/z' para puntuaciones con límites satisfactorios/cuestionables/insatisfactorios), gráficos de sesgo y barras de error (puntuaciones En, satisfactorio si la barra de error cruza el eje x), y gráficos de repetibilidad/reproducibilidad (evalúan precisión y tendencias, comparando límites grupales con criterios de normas europeas).</w:t>
            </w:r>
          </w:p>
          <w:p w:rsidR="00000000" w:rsidDel="00000000" w:rsidP="00000000" w:rsidRDefault="00000000" w:rsidRPr="00000000" w14:paraId="00000147">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48">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la carga de datos, los participantes pueden cometer "blunders" como errores de tipeo, decimales, formato o asignación. Aunque los sistemas web son seguros, estos errores humanos persisten. Si se detectan, se contacta a los participantes para corregirlos antes del informe final.</w:t>
            </w:r>
          </w:p>
          <w:p w:rsidR="00000000" w:rsidDel="00000000" w:rsidP="00000000" w:rsidRDefault="00000000" w:rsidRPr="00000000" w14:paraId="00000149">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14A">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72dwevqtpcoq" w:id="14"/>
            <w:bookmarkEnd w:id="14"/>
            <w:r w:rsidDel="00000000" w:rsidR="00000000" w:rsidRPr="00000000">
              <w:rPr>
                <w:rFonts w:ascii="Arial" w:cs="Arial" w:eastAsia="Arial" w:hAnsi="Arial"/>
                <w:color w:val="1b1c1d"/>
                <w:sz w:val="22"/>
                <w:szCs w:val="22"/>
                <w:rtl w:val="0"/>
              </w:rPr>
              <w:t xml:space="preserve">Contenido del Informe</w:t>
            </w:r>
          </w:p>
          <w:p w:rsidR="00000000" w:rsidDel="00000000" w:rsidP="00000000" w:rsidRDefault="00000000" w:rsidRPr="00000000" w14:paraId="0000014B">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El informe de ensayo de aptitud se elabora de acuerdo al </w:t>
            </w:r>
            <w:r w:rsidDel="00000000" w:rsidR="00000000" w:rsidRPr="00000000">
              <w:rPr>
                <w:rFonts w:ascii="Arial" w:cs="Arial" w:eastAsia="Arial" w:hAnsi="Arial"/>
                <w:sz w:val="22"/>
                <w:szCs w:val="22"/>
                <w:rtl w:val="0"/>
              </w:rPr>
              <w:t xml:space="preserve">P-PSEA-06 Procedimiento de Elaboración de Informe de Resultados.</w:t>
            </w:r>
          </w:p>
          <w:p w:rsidR="00000000" w:rsidDel="00000000" w:rsidP="00000000" w:rsidRDefault="00000000" w:rsidRPr="00000000" w14:paraId="0000014C">
            <w:pPr>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14D">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15"/>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14E">
            <w:pPr>
              <w:spacing w:after="120" w:before="120" w:line="240" w:lineRule="auto"/>
              <w:jc w:val="center"/>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14F">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150">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151">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152">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153">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154">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155">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156">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157">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158">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159">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15A">
      <w:pPr>
        <w:spacing w:after="120" w:line="240" w:lineRule="auto"/>
        <w:jc w:val="both"/>
        <w:rPr>
          <w:rFonts w:ascii="Arial" w:cs="Arial" w:eastAsia="Arial" w:hAnsi="Arial"/>
          <w:sz w:val="22"/>
          <w:szCs w:val="22"/>
          <w:vertAlign w:val="baseline"/>
        </w:rPr>
      </w:pPr>
      <w:r w:rsidDel="00000000" w:rsidR="00000000" w:rsidRPr="00000000">
        <w:rPr>
          <w:rtl w:val="0"/>
        </w:rPr>
      </w:r>
    </w:p>
    <w:sectPr>
      <w:headerReference r:id="rId10" w:type="default"/>
      <w:pgSz w:h="12242" w:w="15842"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6"/>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35" name="image2.png"/>
                <a:graphic>
                  <a:graphicData uri="http://schemas.openxmlformats.org/drawingml/2006/picture">
                    <pic:pic>
                      <pic:nvPicPr>
                        <pic:cNvPr descr="Sin título" id="0" name="image2.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Código: P-PSEA-0</w:t>
          </w:r>
          <w:r w:rsidDel="00000000" w:rsidR="00000000" w:rsidRPr="00000000">
            <w:rPr>
              <w:rFonts w:ascii="Arial" w:cs="Arial" w:eastAsia="Arial" w:hAnsi="Arial"/>
              <w:b w:val="1"/>
              <w:sz w:val="20"/>
              <w:szCs w:val="20"/>
              <w:rtl w:val="0"/>
            </w:rPr>
            <w:t xml:space="preserve">2</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1"/>
              <w:sz w:val="20"/>
              <w:szCs w:val="20"/>
              <w:vertAlign w:val="subscript"/>
            </w:rPr>
          </w:pPr>
          <w:r w:rsidDel="00000000" w:rsidR="00000000" w:rsidRPr="00000000">
            <w:rPr>
              <w:rFonts w:ascii="Arial" w:cs="Arial" w:eastAsia="Arial" w:hAnsi="Arial"/>
              <w:b w:val="1"/>
              <w:sz w:val="20"/>
              <w:szCs w:val="20"/>
              <w:rtl w:val="0"/>
            </w:rPr>
            <w:t xml:space="preserve">PROCEDIMIENTO DE ENSAYO DE APTITUD PARA NO-NO</w:t>
          </w:r>
          <w:r w:rsidDel="00000000" w:rsidR="00000000" w:rsidRPr="00000000">
            <w:rPr>
              <w:rFonts w:ascii="Arial" w:cs="Arial" w:eastAsia="Arial" w:hAnsi="Arial"/>
              <w:b w:val="1"/>
              <w:sz w:val="20"/>
              <w:szCs w:val="20"/>
              <w:vertAlign w:val="subscript"/>
              <w:rtl w:val="0"/>
            </w:rPr>
            <w:t xml:space="preserve">2</w:t>
          </w:r>
        </w:p>
      </w:tc>
      <w:tc>
        <w:tcP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i w:val="0"/>
        <w:vertAlign w:val="baseline"/>
      </w:rPr>
    </w:lvl>
    <w:lvl w:ilvl="1">
      <w:start w:val="2"/>
      <w:numFmt w:val="decimal"/>
      <w:lvlText w:val="%1.%2."/>
      <w:lvlJc w:val="left"/>
      <w:pPr>
        <w:ind w:left="792" w:hanging="432"/>
      </w:pPr>
      <w:rPr>
        <w:b w:val="1"/>
        <w:vertAlign w:val="baseline"/>
      </w:rPr>
    </w:lvl>
    <w:lvl w:ilvl="2">
      <w:start w:val="1"/>
      <w:numFmt w:val="decimal"/>
      <w:lvlText w:val="%1.%2.%3."/>
      <w:lvlJc w:val="left"/>
      <w:pPr>
        <w:ind w:left="1224" w:hanging="504"/>
      </w:pPr>
      <w:rPr>
        <w:b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e+z9F7lhcQ3ZeRBAMv0jRai4g==">CgMxLjAaHwoBMBIaChgICVIUChJ0YWJsZS5kNmg1M3Y4MGNkNDQaJAoBMRIfCh0IB0IZCgVBcmlhbBIQQXJpYWwgVW5pY29kZSBNUxofCgEyEhoKGAgJUhQKEnRhYmxlLjJndnd5dW4wdWFkeBofCgEzEhoKGAgJUhQKEnRhYmxlLnk4cjlrem9mNzlyMBofCgE0EhoKGAgJUhQKEnRhYmxlLnc3MnowdmhyaXRrNBokCgE1Eh8KHQgHQhkKBUFyaWFsEhBBcmlhbCBVbmljb2RlIE1TGh8KATYSGgoYCAlSFAoSdGFibGUudXhtYjAzOG16ZWVkGh8KATcSGgoYCAlSFAoSdGFibGUub2RvZHZhcWIwNHczGh8KATgSGgoYCAlSFAoSdGFibGUuNXQwd2ZlOTEwODAyGiQKATkSHwodCAdCGQoFQXJpYWwSEEFyaWFsIFVuaWNvZGUgTVMaJQoCMTASHwodCAdCGQoFQXJpYWwSEEFyaWFsIFVuaWNvZGUgTVMaJQoCMTESHwodCAdCGQoFQXJpYWwSEEFyaWFsIFVuaWNvZGUgTVMyDmgud2IxY3RldGh1cXBhMg5oLjl0ZTAxdmVtanZ4ODIOaC52cWxyZWV0bHhtemYyDmguMTl2cDR3OXF4ZmhnMg5oLng5YTliZTh4eW5heTIOaC5yNm5ueng5MGhwZXAyDmguemNoZ29qa3VnbnY2Mg5oLjZvaDEwcThybnp0OTIOaC5sYXB4MjAzZWg1cncyDWgudmUxOXBvaHQ1YmkyDmguMmdid3RubG1lOW02Mg5oLjlsNWNnYmJienBsMDIOaC45Y2NsaGtwZm5laHYyDmguMmh2bDFiZ3JoYmtwMg5oLjcyZHdldnF0cGNvcTgAciExb0dzbkZ6dmlkSGFTbzYxSFljbGZVUlB3aXhYNFRQc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