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Medellín, ## xxx 20##</w:t>
      </w:r>
      <w:r>
        <w:t xml:space="preserve"> </w:t>
      </w:r>
      <w:r>
        <w:rPr>
          <w:b/>
          <w:bCs/>
        </w:rPr>
        <w:t xml:space="preserve">C.PSEA-2#</w:t>
      </w:r>
    </w:p>
    <w:p>
      <w:pPr>
        <w:pStyle w:val="BodyText"/>
      </w:pPr>
      <w:r>
        <w:rPr>
          <w:i/>
          <w:iCs/>
        </w:rPr>
        <w:t xml:space="preserve">xxxxxxxx</w:t>
      </w:r>
    </w:p>
    <w:p>
      <w:pPr>
        <w:pStyle w:val="BodyText"/>
      </w:pPr>
      <w:r>
        <w:rPr>
          <w:b/>
          <w:bCs/>
        </w:rPr>
        <w:t xml:space="preserve">ASUNTO: Ensayo de Aptitud (EA) por Comparación Interlaboratorio – Medición de Gases Contaminantes Criterio</w:t>
      </w:r>
    </w:p>
    <w:p>
      <w:pPr>
        <w:pStyle w:val="BodyText"/>
      </w:pPr>
      <w:r>
        <w:t xml:space="preserve">Referencia del EA: [CODIFICACION]</w:t>
      </w:r>
    </w:p>
    <w:p>
      <w:pPr>
        <w:pStyle w:val="BodyText"/>
      </w:pPr>
      <w:r>
        <w:t xml:space="preserve">Estimado Participante,</w:t>
      </w:r>
    </w:p>
    <w:p>
      <w:pPr>
        <w:pStyle w:val="BodyText"/>
      </w:pPr>
      <w:r>
        <w:t xml:space="preserve">A continuación presentamos la información detallada de la Ronda de Ensayos de Aptitud para Gases Contaminantes Criterio [CODIFICACION].</w:t>
      </w:r>
    </w:p>
    <w:p>
      <w:pPr>
        <w:pStyle w:val="BodyText"/>
      </w:pPr>
      <w:r>
        <w:rPr>
          <w:b/>
          <w:bCs/>
        </w:rPr>
        <w:t xml:space="preserve">1. OBJETIVO DEL ENSAYO DE APTITUD</w:t>
      </w:r>
    </w:p>
    <w:p>
      <w:pPr>
        <w:pStyle w:val="BodyText"/>
      </w:pPr>
      <w:r>
        <w:t xml:space="preserve">Evaluar el desempeño de los laboratorios participantes en la medición de gases contaminantes criterio (SO₂, NO/NO₂, CO y O₃). Los resultados permitirán a cada participante identificar oportunidades de mejora en sus actividades de medición, y emprender las acciones preventivas o correctivas necesarias para la mejora continua, asegurando la validez y fiabilidad de sus resultados.</w:t>
      </w:r>
    </w:p>
    <w:p>
      <w:pPr>
        <w:pStyle w:val="BodyText"/>
      </w:pPr>
      <w:r>
        <w:rPr>
          <w:b/>
          <w:bCs/>
        </w:rPr>
        <w:t xml:space="preserve">2. ALCANCE Y PARÁMETROS DE MEDICIÓN</w:t>
      </w:r>
    </w:p>
    <w:p>
      <w:pPr>
        <w:pStyle w:val="BodyText"/>
      </w:pPr>
      <w:r>
        <w:t xml:space="preserve">Este EA está dirigido a laboratorios que realizan mediciones de gases contaminantes criterio como parte de sus actividades rutinarias utilizando métodos de referencia y/o equivalentes US-EPA de acuerdo a lo establecido en la normativa nacional vigente.</w:t>
      </w:r>
    </w:p>
    <w:p>
      <w:pPr>
        <w:pStyle w:val="BodyText"/>
      </w:pPr>
      <w:r>
        <w:rPr>
          <w:b/>
          <w:bCs/>
        </w:rPr>
        <w:t xml:space="preserve">Mensurandos:</w:t>
      </w:r>
    </w:p>
    <w:p>
      <w:pPr>
        <w:pStyle w:val="Compact"/>
        <w:numPr>
          <w:ilvl w:val="0"/>
          <w:numId w:val="1001"/>
        </w:numPr>
      </w:pPr>
      <w:r>
        <w:t xml:space="preserve">Dióxido de Azufre (SO₂)</w:t>
      </w:r>
      <w:r>
        <w:br/>
      </w:r>
    </w:p>
    <w:p>
      <w:pPr>
        <w:pStyle w:val="Compact"/>
        <w:numPr>
          <w:ilvl w:val="0"/>
          <w:numId w:val="1001"/>
        </w:numPr>
      </w:pPr>
      <w:r>
        <w:t xml:space="preserve">Monóxido de Carbono (CO)</w:t>
      </w:r>
      <w:r>
        <w:br/>
      </w:r>
    </w:p>
    <w:p>
      <w:pPr>
        <w:pStyle w:val="Compact"/>
        <w:numPr>
          <w:ilvl w:val="0"/>
          <w:numId w:val="1001"/>
        </w:numPr>
      </w:pPr>
      <w:r>
        <w:t xml:space="preserve">Ozono (O₃)</w:t>
      </w:r>
      <w:r>
        <w:br/>
      </w:r>
    </w:p>
    <w:p>
      <w:pPr>
        <w:pStyle w:val="Compact"/>
        <w:numPr>
          <w:ilvl w:val="0"/>
          <w:numId w:val="1001"/>
        </w:numPr>
      </w:pPr>
      <w:r>
        <w:t xml:space="preserve">Óxidos de Nitrógeno (NO y NO₂)</w:t>
      </w:r>
    </w:p>
    <w:p>
      <w:pPr>
        <w:pStyle w:val="FirstParagraph"/>
      </w:pPr>
      <w:r>
        <w:rPr>
          <w:b/>
          <w:bCs/>
        </w:rPr>
        <w:t xml:space="preserve">Niveles de Concentración:</w:t>
      </w:r>
      <w:r>
        <w:t xml:space="preserve"> </w:t>
      </w:r>
      <w:r>
        <w:t xml:space="preserve">Se generarán dinámicamente varios niveles de concentración para cada gas, incluyendo un nivel cero, dentro de rangos relevantes para la vigilancia de la calidad del aire. Estas concentraciones se reportan en nmol/mol y/o umol/mol. Los intervalos de concentración están consignados en el formato adjunto:</w:t>
      </w:r>
    </w:p>
    <w:p>
      <w:pPr>
        <w:pStyle w:val="Compact"/>
        <w:numPr>
          <w:ilvl w:val="0"/>
          <w:numId w:val="1002"/>
        </w:numPr>
      </w:pPr>
      <w:hyperlink r:id="rId9">
        <w:r>
          <w:rPr>
            <w:rStyle w:val="Hyperlink"/>
            <w:b/>
            <w:bCs/>
          </w:rPr>
          <w:t xml:space="preserve">F-PSEA-02 - Cronograma Detallado</w:t>
        </w:r>
      </w:hyperlink>
    </w:p>
    <w:p>
      <w:pPr>
        <w:pStyle w:val="FirstParagraph"/>
      </w:pPr>
      <w:r>
        <w:rPr>
          <w:b/>
          <w:bCs/>
        </w:rPr>
        <w:t xml:space="preserve">3. ÍTEM DE ENSAYO DE APTITUD</w:t>
      </w:r>
    </w:p>
    <w:p>
      <w:pPr>
        <w:pStyle w:val="BodyText"/>
      </w:pPr>
      <w:r>
        <w:t xml:space="preserve">El ítem de ensayo consistirá en atmósferas de los gases contaminantes mencionados, generadas dinámicamente en aire cero.</w:t>
      </w:r>
    </w:p>
    <w:p>
      <w:pPr>
        <w:pStyle w:val="Compact"/>
        <w:numPr>
          <w:ilvl w:val="0"/>
          <w:numId w:val="1003"/>
        </w:numPr>
      </w:pPr>
      <w:r>
        <w:rPr>
          <w:b/>
          <w:bCs/>
        </w:rPr>
        <w:t xml:space="preserve">O₃:</w:t>
      </w:r>
      <w:r>
        <w:t xml:space="preserve"> </w:t>
      </w:r>
      <w:r>
        <w:t xml:space="preserve">Generado mediante un generador de ozono trazable con un fotómetro nivel 2 en la cadena de trazabilidad de ozono.</w:t>
      </w:r>
      <w:r>
        <w:br/>
      </w:r>
    </w:p>
    <w:p>
      <w:pPr>
        <w:pStyle w:val="Compact"/>
        <w:numPr>
          <w:ilvl w:val="0"/>
          <w:numId w:val="1003"/>
        </w:numPr>
      </w:pPr>
      <w:r>
        <w:rPr>
          <w:b/>
          <w:bCs/>
        </w:rPr>
        <w:t xml:space="preserve">SO₂, CO, NO/NO₂:</w:t>
      </w:r>
      <w:r>
        <w:t xml:space="preserve"> </w:t>
      </w:r>
      <w:r>
        <w:t xml:space="preserve">Generados por dilución dinámica a partir de Materiales de Referencia Certificados (MRC) trazables.</w:t>
      </w:r>
    </w:p>
    <w:p>
      <w:pPr>
        <w:pStyle w:val="FirstParagraph"/>
      </w:pPr>
      <w:r>
        <w:t xml:space="preserve">Las mezclas gaseosas serán suministradas a todos los participantes simultáneamente a través de un</w:t>
      </w:r>
      <w:r>
        <w:t xml:space="preserve"> </w:t>
      </w:r>
      <w:r>
        <w:rPr>
          <w:b/>
          <w:bCs/>
        </w:rPr>
        <w:t xml:space="preserve">manifold de distribución de vidrio</w:t>
      </w:r>
      <w:r>
        <w:t xml:space="preserve"> </w:t>
      </w:r>
      <w:r>
        <w:t xml:space="preserve">inerte para garantizar la homogeneidad y estabilidad de la muestra.</w:t>
      </w:r>
    </w:p>
    <w:p>
      <w:pPr>
        <w:pStyle w:val="BodyText"/>
      </w:pPr>
      <w:r>
        <w:drawing>
          <wp:inline>
            <wp:extent cx="5334000" cy="4229325"/>
            <wp:effectExtent b="0" l="0" r="0" t="0"/>
            <wp:docPr descr="" title="" id="11" name="Picture"/>
            <a:graphic>
              <a:graphicData uri="http://schemas.openxmlformats.org/drawingml/2006/picture">
                <pic:pic>
                  <pic:nvPicPr>
                    <pic:cNvPr descr="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" id="12" name="Picture"/>
                    <pic:cNvPicPr>
                      <a:picLocks noChangeArrowheads="1" noChangeAspect="1"/>
                    </pic:cNvPicPr>
                  </pic:nvPicPr>
                  <pic:blipFill>
                    <a:blip r:embed="rId10"/>
                    <a:stretch>
                      <a:fillRect/>
                    </a:stretch>
                  </pic:blipFill>
                  <pic:spPr bwMode="auto">
                    <a:xfrm>
                      <a:off x="0" y="0"/>
                      <a:ext cx="5334000" cy="4229325"/>
                    </a:xfrm>
                    <a:prstGeom prst="rect">
                      <a:avLst/>
                    </a:prstGeom>
                    <a:noFill/>
                    <a:ln w="9525">
                      <a:noFill/>
                      <a:headEnd/>
                      <a:tailEnd/>
                    </a:ln>
                  </pic:spPr>
                </pic:pic>
              </a:graphicData>
            </a:graphic>
          </wp:inline>
        </w:drawing>
      </w:r>
    </w:p>
    <w:p>
      <w:pPr>
        <w:pStyle w:val="BodyText"/>
      </w:pPr>
      <w:r>
        <w:rPr>
          <w:b/>
          <w:bCs/>
        </w:rPr>
        <w:t xml:space="preserve">4. CRONOGRAMA</w:t>
      </w:r>
    </w:p>
    <w:p>
      <w:pPr>
        <w:pStyle w:val="BodyText"/>
      </w:pPr>
      <w:r>
        <w:t xml:space="preserve">El calendario detallado con las fechas clave de este Ensayo de Aptitud (periodo de mediciones, envío de resultados, emisión de informes, etc.), así como un cronograma tentativo de la organización de la ronda, se suministran en los documentos adjuntos:</w:t>
      </w:r>
    </w:p>
    <w:p>
      <w:pPr>
        <w:pStyle w:val="Compact"/>
        <w:numPr>
          <w:ilvl w:val="0"/>
          <w:numId w:val="1004"/>
        </w:numPr>
      </w:pPr>
      <w:hyperlink r:id="rId13">
        <w:r>
          <w:rPr>
            <w:rStyle w:val="Hyperlink"/>
            <w:b/>
            <w:bCs/>
          </w:rPr>
          <w:t xml:space="preserve">F-PSEA-01 - Calendario del Ensayo de Aptitud</w:t>
        </w:r>
      </w:hyperlink>
      <w:r>
        <w:br/>
      </w:r>
    </w:p>
    <w:p>
      <w:pPr>
        <w:pStyle w:val="Compact"/>
        <w:numPr>
          <w:ilvl w:val="0"/>
          <w:numId w:val="1004"/>
        </w:numPr>
      </w:pPr>
      <w:hyperlink r:id="rId9">
        <w:r>
          <w:rPr>
            <w:rStyle w:val="Hyperlink"/>
            <w:b/>
            <w:bCs/>
          </w:rPr>
          <w:t xml:space="preserve">F-PSEA-02 - Cronograma Detallado</w:t>
        </w:r>
      </w:hyperlink>
    </w:p>
    <w:p>
      <w:pPr>
        <w:pStyle w:val="FirstParagraph"/>
      </w:pPr>
      <w:r>
        <w:t xml:space="preserve">Les solicitamos revisar este documento cuidadosamente para planificar su participación.</w:t>
      </w:r>
    </w:p>
    <w:p>
      <w:pPr>
        <w:pStyle w:val="BodyText"/>
      </w:pPr>
      <w:r>
        <w:rPr>
          <w:b/>
          <w:bCs/>
        </w:rPr>
        <w:t xml:space="preserve">5. INSTRUCCIONES GENERALES Y TRANSPORTE</w:t>
      </w:r>
    </w:p>
    <w:p>
      <w:pPr>
        <w:pStyle w:val="Compact"/>
        <w:numPr>
          <w:ilvl w:val="0"/>
          <w:numId w:val="1005"/>
        </w:numPr>
      </w:pPr>
      <w:r>
        <w:rPr>
          <w:b/>
          <w:bCs/>
        </w:rPr>
        <w:t xml:space="preserve">Equipamiento:</w:t>
      </w:r>
      <w:r>
        <w:t xml:space="preserve"> </w:t>
      </w:r>
      <w:r>
        <w:t xml:space="preserve">Es mandatorio que cada participante disponga de los siguientes elementos:</w:t>
      </w:r>
    </w:p>
    <w:p>
      <w:pPr>
        <w:pStyle w:val="Compact"/>
        <w:numPr>
          <w:ilvl w:val="1"/>
          <w:numId w:val="1006"/>
        </w:numPr>
      </w:pPr>
      <w:r>
        <w:t xml:space="preserve">Instrumental Analítico: Analizador de gases específico para el mensurando de interés.</w:t>
      </w:r>
      <w:r>
        <w:br/>
      </w:r>
    </w:p>
    <w:p>
      <w:pPr>
        <w:pStyle w:val="Compact"/>
        <w:numPr>
          <w:ilvl w:val="1"/>
          <w:numId w:val="1006"/>
        </w:numPr>
      </w:pPr>
      <w:r>
        <w:t xml:space="preserve">Sistema de Registro de Datos: Datalogger o computador con software para la adquisición y exportación de datos.</w:t>
      </w:r>
      <w:r>
        <w:br/>
      </w:r>
    </w:p>
    <w:p>
      <w:pPr>
        <w:pStyle w:val="Compact"/>
        <w:numPr>
          <w:ilvl w:val="1"/>
          <w:numId w:val="1006"/>
        </w:numPr>
      </w:pPr>
      <w:r>
        <w:t xml:space="preserve">Calibrador dinámico incluído fotómetro con calibración vigente.</w:t>
      </w:r>
      <w:r>
        <w:br/>
      </w:r>
    </w:p>
    <w:p>
      <w:pPr>
        <w:pStyle w:val="Compact"/>
        <w:numPr>
          <w:ilvl w:val="1"/>
          <w:numId w:val="1006"/>
        </w:numPr>
      </w:pPr>
      <w:r>
        <w:t xml:space="preserve">Sistema de aire cero.</w:t>
      </w:r>
      <w:r>
        <w:br/>
      </w:r>
    </w:p>
    <w:p>
      <w:pPr>
        <w:pStyle w:val="Compact"/>
        <w:numPr>
          <w:ilvl w:val="1"/>
          <w:numId w:val="1006"/>
        </w:numPr>
      </w:pPr>
      <w:r>
        <w:t xml:space="preserve">Cilindro de gas patrón con certificado vigente (incluido regulador doble tapa y conectores)</w:t>
      </w:r>
      <w:r>
        <w:br/>
      </w:r>
    </w:p>
    <w:p>
      <w:pPr>
        <w:pStyle w:val="Compact"/>
        <w:numPr>
          <w:ilvl w:val="1"/>
          <w:numId w:val="1006"/>
        </w:numPr>
      </w:pPr>
      <w:r>
        <w:t xml:space="preserve">Conexiones y accesorios para el sistema de medición y su respectiva calibración y verificación.</w:t>
      </w:r>
    </w:p>
    <w:p>
      <w:pPr>
        <w:pStyle w:val="FirstParagraph"/>
      </w:pPr>
      <w:r>
        <w:t xml:space="preserve">NOTA: El Laboratorio CALAIRE como organizador del EA no suministrará consumibles o repuestos para la atención de cualquier eventualidad de los instrumentos.</w:t>
      </w:r>
    </w:p>
    <w:p>
      <w:pPr>
        <w:pStyle w:val="Compact"/>
        <w:numPr>
          <w:ilvl w:val="0"/>
          <w:numId w:val="1007"/>
        </w:numPr>
      </w:pPr>
      <w:r>
        <w:rPr>
          <w:b/>
          <w:bCs/>
        </w:rPr>
        <w:t xml:space="preserve">Operación:</w:t>
      </w:r>
      <w:r>
        <w:t xml:space="preserve"> </w:t>
      </w:r>
      <w:r>
        <w:t xml:space="preserve">Se espera que los participantes analicen los ítems de ensayo (gases suministrados) de la misma manera que analizan sus muestras rutinarias, utilizando sus procedimientos operativos estándar.</w:t>
      </w:r>
      <w:r>
        <w:br/>
      </w:r>
    </w:p>
    <w:p>
      <w:pPr>
        <w:pStyle w:val="Compact"/>
        <w:numPr>
          <w:ilvl w:val="0"/>
          <w:numId w:val="1007"/>
        </w:numPr>
      </w:pPr>
      <w:r>
        <w:rPr>
          <w:b/>
          <w:bCs/>
        </w:rPr>
        <w:t xml:space="preserve">Resultados:</w:t>
      </w:r>
      <w:r>
        <w:t xml:space="preserve"> </w:t>
      </w:r>
      <w:r>
        <w:t xml:space="preserve">Se solicitará el reporte de mediciones promedio horaria para cada nivel de concentración a partir de los datos minutales.</w:t>
      </w:r>
      <w:r>
        <w:t xml:space="preserve"> </w:t>
      </w:r>
      <w:r>
        <w:rPr>
          <w:b/>
          <w:bCs/>
        </w:rPr>
        <w:t xml:space="preserve">Estos promedios se deben reportar con tres (3) cifras decimales.</w:t>
      </w:r>
      <w:r>
        <w:t xml:space="preserve"> </w:t>
      </w:r>
      <w:r>
        <w:t xml:space="preserve">Adicionalmente, al final de la ronda, se deben remitir los datos crudos minutales exportados desde los analizadores, siguiendo el formato que se indicará oportunamente.</w:t>
      </w:r>
      <w:r>
        <w:br/>
      </w:r>
    </w:p>
    <w:p>
      <w:pPr>
        <w:pStyle w:val="Compact"/>
        <w:numPr>
          <w:ilvl w:val="0"/>
          <w:numId w:val="1007"/>
        </w:numPr>
      </w:pPr>
      <w:r>
        <w:rPr>
          <w:b/>
          <w:bCs/>
        </w:rPr>
        <w:t xml:space="preserve">Embalaje y Transporte:</w:t>
      </w:r>
      <w:r>
        <w:t xml:space="preserve"> </w:t>
      </w:r>
      <w:r>
        <w:t xml:space="preserve">Instrucciones detalladas sobre cómo embalar y transportar de forma segura sus instrumentos y cilindros se encuentran en el documento adjunto:</w:t>
      </w:r>
    </w:p>
    <w:p>
      <w:pPr>
        <w:pStyle w:val="Compact"/>
        <w:numPr>
          <w:ilvl w:val="1"/>
          <w:numId w:val="1008"/>
        </w:numPr>
      </w:pPr>
      <w:hyperlink r:id="rId14">
        <w:r>
          <w:rPr>
            <w:rStyle w:val="Hyperlink"/>
            <w:b/>
            <w:bCs/>
          </w:rPr>
          <w:t xml:space="preserve">I-PSEA-01 - Instructivo de Embalaje y Transporte</w:t>
        </w:r>
      </w:hyperlink>
    </w:p>
    <w:p>
      <w:pPr>
        <w:pStyle w:val="FirstParagraph"/>
      </w:pPr>
      <w:r>
        <w:rPr>
          <w:b/>
          <w:bCs/>
        </w:rPr>
        <w:t xml:space="preserve">NOTA:</w:t>
      </w:r>
      <w:r>
        <w:t xml:space="preserve"> </w:t>
      </w:r>
      <w:r>
        <w:t xml:space="preserve">Los instrumentos deben estar tres (3) días antes del inicio de la prueba en el Laboratorio 401, Bloque 19A , Campus El Volador, Cra 65 No59A - 110. En caso de enviar los instrumentos a una dirección incorrecta, el laboratorio no se hace responsable durante el traslado de estos al espacio correspondiente.</w:t>
      </w:r>
    </w:p>
    <w:p>
      <w:pPr>
        <w:pStyle w:val="BodyText"/>
      </w:pPr>
      <w:r>
        <w:t xml:space="preserve">Es responsabilidad de cada participante garantizar la integridad de sus equipos durante el transporte hacia y desde las instalaciones de CALAIRE. El Laboratorio no abrirá las cajas ni hará manipulación de los instrumentos.</w:t>
      </w:r>
    </w:p>
    <w:p>
      <w:pPr>
        <w:pStyle w:val="BodyText"/>
      </w:pPr>
      <w:r>
        <w:rPr>
          <w:b/>
          <w:bCs/>
        </w:rPr>
        <w:t xml:space="preserve">6. PROTOCOLO DE MEDICIÓN EN SITIO (INSTALACIONES CALAIRE)</w:t>
      </w:r>
    </w:p>
    <w:p>
      <w:pPr>
        <w:pStyle w:val="BodyText"/>
      </w:pPr>
      <w:r>
        <w:rPr>
          <w:b/>
          <w:bCs/>
        </w:rPr>
        <w:t xml:space="preserve">6.1. Protocolo de Actuación del Participante</w:t>
      </w:r>
    </w:p>
    <w:bookmarkStart w:id="15" w:name="X704641126a21e7900d0146f55001af9e35c0ab6"/>
    <w:p>
      <w:pPr>
        <w:pStyle w:val="Heading3"/>
      </w:pPr>
      <w:r>
        <w:rPr>
          <w:b/>
          <w:bCs/>
        </w:rPr>
        <w:t xml:space="preserve">6.1.1. Día 1 – Instalación y Calibración (salón contiguo al laboratorio)</w:t>
      </w:r>
    </w:p>
    <w:p>
      <w:pPr>
        <w:pStyle w:val="Compact"/>
        <w:numPr>
          <w:ilvl w:val="0"/>
          <w:numId w:val="1009"/>
        </w:numPr>
      </w:pPr>
      <w:r>
        <w:rPr>
          <w:b/>
          <w:bCs/>
        </w:rPr>
        <w:t xml:space="preserve">Recepción y ubicación:</w:t>
      </w:r>
      <w:r>
        <w:t xml:space="preserve"> </w:t>
      </w:r>
      <w:r>
        <w:t xml:space="preserve">instalación de cada analizador en el</w:t>
      </w:r>
      <w:r>
        <w:t xml:space="preserve"> </w:t>
      </w:r>
      <w:r>
        <w:rPr>
          <w:b/>
          <w:bCs/>
        </w:rPr>
        <w:t xml:space="preserve">salón contiguo</w:t>
      </w:r>
      <w:r>
        <w:t xml:space="preserve"> </w:t>
      </w:r>
      <w:r>
        <w:t xml:space="preserve">al laboratorio (puestos asignados).</w:t>
      </w:r>
      <w:r>
        <w:br/>
      </w:r>
    </w:p>
    <w:p>
      <w:pPr>
        <w:pStyle w:val="Compact"/>
        <w:numPr>
          <w:ilvl w:val="0"/>
          <w:numId w:val="1009"/>
        </w:numPr>
      </w:pPr>
      <w:r>
        <w:rPr>
          <w:b/>
          <w:bCs/>
        </w:rPr>
        <w:t xml:space="preserve">Montaje por el participante:</w:t>
      </w:r>
      <w:r>
        <w:t xml:space="preserve"> </w:t>
      </w:r>
      <w:r>
        <w:t xml:space="preserve">conexiones eléctricas y de gases propias, siguiendo sus</w:t>
      </w:r>
      <w:r>
        <w:t xml:space="preserve"> </w:t>
      </w:r>
      <w:r>
        <w:rPr>
          <w:b/>
          <w:bCs/>
        </w:rPr>
        <w:t xml:space="preserve">POE internos</w:t>
      </w:r>
      <w:r>
        <w:t xml:space="preserve">.</w:t>
      </w:r>
      <w:r>
        <w:br/>
      </w:r>
    </w:p>
    <w:p>
      <w:pPr>
        <w:pStyle w:val="Compact"/>
        <w:numPr>
          <w:ilvl w:val="0"/>
          <w:numId w:val="1009"/>
        </w:numPr>
      </w:pPr>
      <w:r>
        <w:rPr>
          <w:b/>
          <w:bCs/>
        </w:rPr>
        <w:t xml:space="preserve">Verificaciones pre-ensayo:</w:t>
      </w:r>
      <w:r>
        <w:t xml:space="preserve"> </w:t>
      </w:r>
      <w:r>
        <w:t xml:space="preserve">estabilidad, fugas, tiempos de respuesta, registro correcto de datos.</w:t>
      </w:r>
      <w:r>
        <w:br/>
      </w:r>
      <w:r>
        <w:rPr>
          <w:b/>
          <w:bCs/>
        </w:rPr>
        <w:t xml:space="preserve">Calibración multipunto:</w:t>
      </w:r>
      <w:r>
        <w:t xml:space="preserve"> </w:t>
      </w:r>
      <w:r>
        <w:t xml:space="preserve">cada participante realiza su</w:t>
      </w:r>
      <w:r>
        <w:t xml:space="preserve"> </w:t>
      </w:r>
      <w:r>
        <w:rPr>
          <w:b/>
          <w:bCs/>
        </w:rPr>
        <w:t xml:space="preserve">calibración multipunto</w:t>
      </w:r>
      <w:r>
        <w:t xml:space="preserve"> </w:t>
      </w:r>
      <w:r>
        <w:t xml:space="preserve">(cero, span y puntos intermedios) de acuerdo con su</w:t>
      </w:r>
      <w:r>
        <w:t xml:space="preserve"> </w:t>
      </w:r>
      <w:r>
        <w:rPr>
          <w:b/>
          <w:bCs/>
        </w:rPr>
        <w:t xml:space="preserve">procedimiento interno vigente</w:t>
      </w:r>
      <w:r>
        <w:t xml:space="preserve">.</w:t>
      </w:r>
      <w:r>
        <w:br/>
      </w:r>
    </w:p>
    <w:p>
      <w:pPr>
        <w:pStyle w:val="Compact"/>
        <w:numPr>
          <w:ilvl w:val="0"/>
          <w:numId w:val="1009"/>
        </w:numPr>
      </w:pPr>
      <w:r>
        <w:rPr>
          <w:b/>
          <w:bCs/>
        </w:rPr>
        <w:t xml:space="preserve">Estado al cierre del día:</w:t>
      </w:r>
      <w:r>
        <w:t xml:space="preserve"> </w:t>
      </w:r>
      <w:r>
        <w:rPr>
          <w:b/>
          <w:bCs/>
        </w:rPr>
        <w:t xml:space="preserve">los equipos quedan encendidos y estabilizados</w:t>
      </w:r>
      <w:r>
        <w:t xml:space="preserve"> </w:t>
      </w:r>
      <w:r>
        <w:t xml:space="preserve">(condición continua) para garantizar repetibilidad al día siguiente.</w:t>
      </w:r>
    </w:p>
    <w:bookmarkEnd w:id="15"/>
    <w:bookmarkStart w:id="19" w:name="X403539c9df75137ccc7c3b11615e5cdf1f30528"/>
    <w:p>
      <w:pPr>
        <w:pStyle w:val="Heading3"/>
      </w:pPr>
      <w:r>
        <w:rPr>
          <w:b/>
          <w:bCs/>
        </w:rPr>
        <w:t xml:space="preserve">6.1.2 Día 2-3 – Traslado al laboratorio y conexión al sistema</w:t>
      </w:r>
    </w:p>
    <w:p>
      <w:pPr>
        <w:pStyle w:val="Compact"/>
        <w:numPr>
          <w:ilvl w:val="0"/>
          <w:numId w:val="1010"/>
        </w:numPr>
      </w:pPr>
      <w:r>
        <w:rPr>
          <w:b/>
          <w:bCs/>
        </w:rPr>
        <w:t xml:space="preserve">Desmontaje y traslado:</w:t>
      </w:r>
      <w:r>
        <w:t xml:space="preserve"> </w:t>
      </w:r>
      <w:r>
        <w:t xml:space="preserve">cada participante</w:t>
      </w:r>
      <w:r>
        <w:t xml:space="preserve"> </w:t>
      </w:r>
      <w:r>
        <w:rPr>
          <w:b/>
          <w:bCs/>
        </w:rPr>
        <w:t xml:space="preserve">desmonta</w:t>
      </w:r>
      <w:r>
        <w:t xml:space="preserve"> </w:t>
      </w:r>
      <w:r>
        <w:t xml:space="preserve">su analizador del salón contiguo y lo</w:t>
      </w:r>
      <w:r>
        <w:t xml:space="preserve"> </w:t>
      </w:r>
      <w:r>
        <w:rPr>
          <w:b/>
          <w:bCs/>
        </w:rPr>
        <w:t xml:space="preserve">traslada</w:t>
      </w:r>
      <w:r>
        <w:t xml:space="preserve"> </w:t>
      </w:r>
      <w:r>
        <w:t xml:space="preserve">al laboratorio.</w:t>
      </w:r>
      <w:r>
        <w:br/>
      </w:r>
    </w:p>
    <w:p>
      <w:pPr>
        <w:pStyle w:val="Compact"/>
        <w:numPr>
          <w:ilvl w:val="0"/>
          <w:numId w:val="1010"/>
        </w:numPr>
      </w:pPr>
      <w:r>
        <w:rPr>
          <w:b/>
          <w:bCs/>
        </w:rPr>
        <w:t xml:space="preserve">Instalación en rack:</w:t>
      </w:r>
      <w:r>
        <w:t xml:space="preserve"> </w:t>
      </w:r>
      <w:r>
        <w:t xml:space="preserve">el equipo se</w:t>
      </w:r>
      <w:r>
        <w:t xml:space="preserve"> </w:t>
      </w:r>
      <w:r>
        <w:rPr>
          <w:b/>
          <w:bCs/>
        </w:rPr>
        <w:t xml:space="preserve">instala en el rack</w:t>
      </w:r>
      <w:r>
        <w:t xml:space="preserve"> </w:t>
      </w:r>
      <w:r>
        <w:t xml:space="preserve">designado</w:t>
      </w:r>
      <w:r>
        <w:t xml:space="preserve"> </w:t>
      </w:r>
      <w:r>
        <w:rPr>
          <w:b/>
          <w:bCs/>
        </w:rPr>
        <w:t xml:space="preserve">bajo supervisión del operador técnico</w:t>
      </w:r>
      <w:r>
        <w:t xml:space="preserve"> </w:t>
      </w:r>
      <w:r>
        <w:t xml:space="preserve">del organizador.</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jc w:val="left"/>
            </w:pPr>
            <w:r>
              <w:drawing>
                <wp:inline>
                  <wp:extent cx="5334000" cy="3500807"/>
                  <wp:effectExtent b="0" l="0" r="0" t="0"/>
                  <wp:docPr descr="" title="" id="17" name="Picture"/>
                  <a:graphic>
                    <a:graphicData uri="http://schemas.openxmlformats.org/drawingml/2006/picture">
                      <pic:pic>
                        <pic:nvPicPr>
                          <pic:cNvPr descr="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" id="18" name="Picture"/>
                          <pic:cNvPicPr>
                            <a:picLocks noChangeArrowheads="1" noChangeAspect="1"/>
                          </pic:cNvPicPr>
                        </pic:nvPicPr>
                        <pic:blipFill>
                          <a:blip r:embed="rId16"/>
                          <a:stretch>
                            <a:fillRect/>
                          </a:stretch>
                        </pic:blipFill>
                        <pic:spPr bwMode="auto">
                          <a:xfrm>
                            <a:off x="0" y="0"/>
                            <a:ext cx="5334000" cy="3500807"/>
                          </a:xfrm>
                          <a:prstGeom prst="rect">
                            <a:avLst/>
                          </a:prstGeom>
                          <a:noFill/>
                          <a:ln w="9525">
                            <a:noFill/>
                            <a:headEnd/>
                            <a:tailEnd/>
                          </a:ln>
                        </pic:spPr>
                      </pic:pic>
                    </a:graphicData>
                  </a:graphic>
                </wp:inline>
              </w:drawing>
            </w:r>
          </w:p>
        </w:tc>
      </w:tr>
      <w:tr>
        <w:tc>
          <w:tcPr/>
          <w:p>
            <w:pPr>
              <w:pStyle w:val="Compact"/>
              <w:jc w:val="left"/>
            </w:pPr>
            <w:r>
              <w:t xml:space="preserve">Esquema ilustrativo de la instalación y disposición de los analizadores durante la ronda</w:t>
            </w:r>
          </w:p>
        </w:tc>
      </w:tr>
    </w:tbl>
    <w:p>
      <w:pPr>
        <w:pStyle w:val="Compact"/>
        <w:numPr>
          <w:ilvl w:val="0"/>
          <w:numId w:val="1011"/>
        </w:numPr>
      </w:pPr>
      <w:r>
        <w:rPr>
          <w:b/>
          <w:bCs/>
        </w:rPr>
        <w:t xml:space="preserve">Conexión al manifold:</w:t>
      </w:r>
      <w:r>
        <w:t xml:space="preserve"> </w:t>
      </w:r>
      <w:r>
        <w:t xml:space="preserve">Cada puesto está</w:t>
      </w:r>
      <w:r>
        <w:t xml:space="preserve"> </w:t>
      </w:r>
      <w:r>
        <w:rPr>
          <w:b/>
          <w:bCs/>
        </w:rPr>
        <w:t xml:space="preserve">marcado</w:t>
      </w:r>
      <w:r>
        <w:t xml:space="preserve"> </w:t>
      </w:r>
      <w:r>
        <w:t xml:space="preserve">con el</w:t>
      </w:r>
      <w:r>
        <w:t xml:space="preserve"> </w:t>
      </w:r>
      <w:r>
        <w:rPr>
          <w:b/>
          <w:bCs/>
        </w:rPr>
        <w:t xml:space="preserve">indicador de línea</w:t>
      </w:r>
      <w:r>
        <w:t xml:space="preserve"> </w:t>
      </w:r>
      <w:r>
        <w:t xml:space="preserve">correspondiente al participante.</w:t>
      </w:r>
      <w:r>
        <w:br/>
      </w:r>
    </w:p>
    <w:p>
      <w:pPr>
        <w:pStyle w:val="Compact"/>
        <w:numPr>
          <w:ilvl w:val="0"/>
          <w:numId w:val="1011"/>
        </w:numPr>
      </w:pPr>
      <w:r>
        <w:rPr>
          <w:b/>
          <w:bCs/>
        </w:rPr>
        <w:t xml:space="preserve">Ensayo por contaminante (rondas):</w:t>
      </w:r>
    </w:p>
    <w:p>
      <w:pPr>
        <w:pStyle w:val="Compact"/>
        <w:numPr>
          <w:ilvl w:val="1"/>
          <w:numId w:val="1012"/>
        </w:numPr>
      </w:pPr>
      <w:r>
        <w:t xml:space="preserve">Para el contaminante en curso (según</w:t>
      </w:r>
      <w:r>
        <w:t xml:space="preserve"> </w:t>
      </w:r>
      <w:r>
        <w:rPr>
          <w:b/>
          <w:bCs/>
        </w:rPr>
        <w:t xml:space="preserve">F-PSEA-02</w:t>
      </w:r>
      <w:r>
        <w:t xml:space="preserve">), el organizador</w:t>
      </w:r>
      <w:r>
        <w:t xml:space="preserve"> </w:t>
      </w:r>
      <w:r>
        <w:rPr>
          <w:b/>
          <w:bCs/>
        </w:rPr>
        <w:t xml:space="preserve">genera secuencialmente niveles de concentración</w:t>
      </w:r>
      <w:r>
        <w:t xml:space="preserve"> </w:t>
      </w:r>
      <w:r>
        <w:t xml:space="preserve">(incluyendo cero).</w:t>
      </w:r>
      <w:r>
        <w:br/>
      </w:r>
    </w:p>
    <w:p>
      <w:pPr>
        <w:pStyle w:val="Compact"/>
        <w:numPr>
          <w:ilvl w:val="1"/>
          <w:numId w:val="1012"/>
        </w:numPr>
      </w:pPr>
      <w:r>
        <w:t xml:space="preserve">Los analizadores</w:t>
      </w:r>
      <w:r>
        <w:t xml:space="preserve"> </w:t>
      </w:r>
      <w:r>
        <w:rPr>
          <w:b/>
          <w:bCs/>
        </w:rPr>
        <w:t xml:space="preserve">censan</w:t>
      </w:r>
      <w:r>
        <w:t xml:space="preserve"> </w:t>
      </w:r>
      <w:r>
        <w:t xml:space="preserve">cada nivel el</w:t>
      </w:r>
      <w:r>
        <w:t xml:space="preserve"> </w:t>
      </w:r>
      <w:r>
        <w:rPr>
          <w:b/>
          <w:bCs/>
        </w:rPr>
        <w:t xml:space="preserve">tiempo establecido</w:t>
      </w:r>
      <w:r>
        <w:t xml:space="preserve"> </w:t>
      </w:r>
      <w:r>
        <w:t xml:space="preserve">por el Coordinador del Ensayo.</w:t>
      </w:r>
      <w:r>
        <w:br/>
      </w:r>
    </w:p>
    <w:p>
      <w:pPr>
        <w:pStyle w:val="Compact"/>
        <w:numPr>
          <w:ilvl w:val="1"/>
          <w:numId w:val="1012"/>
        </w:numPr>
      </w:pPr>
      <w:r>
        <w:rPr>
          <w:b/>
          <w:bCs/>
        </w:rPr>
        <w:t xml:space="preserve">Registro:</w:t>
      </w:r>
      <w:r>
        <w:t xml:space="preserve"> </w:t>
      </w:r>
      <w:r>
        <w:t xml:space="preserve">cada laboratorio adquiere datos</w:t>
      </w:r>
      <w:r>
        <w:t xml:space="preserve"> </w:t>
      </w:r>
      <w:r>
        <w:rPr>
          <w:b/>
          <w:bCs/>
        </w:rPr>
        <w:t xml:space="preserve">minutales</w:t>
      </w:r>
      <w:r>
        <w:t xml:space="preserve"> </w:t>
      </w:r>
      <w:r>
        <w:t xml:space="preserve">y consolida el</w:t>
      </w:r>
      <w:r>
        <w:t xml:space="preserve"> </w:t>
      </w:r>
      <w:r>
        <w:rPr>
          <w:b/>
          <w:bCs/>
        </w:rPr>
        <w:t xml:space="preserve">promedio horario</w:t>
      </w:r>
      <w:r>
        <w:t xml:space="preserve"> </w:t>
      </w:r>
      <w:r>
        <w:t xml:space="preserve">por nivel.</w:t>
      </w:r>
      <w:r>
        <w:br/>
      </w:r>
    </w:p>
    <w:p>
      <w:pPr>
        <w:pStyle w:val="Compact"/>
        <w:numPr>
          <w:ilvl w:val="0"/>
          <w:numId w:val="1011"/>
        </w:numPr>
      </w:pPr>
      <w:r>
        <w:rPr>
          <w:b/>
          <w:bCs/>
        </w:rPr>
        <w:t xml:space="preserve">Cambio de contaminante:</w:t>
      </w:r>
    </w:p>
    <w:p>
      <w:pPr>
        <w:pStyle w:val="Compact"/>
        <w:numPr>
          <w:ilvl w:val="1"/>
          <w:numId w:val="1013"/>
        </w:numPr>
      </w:pPr>
      <w:r>
        <w:rPr>
          <w:b/>
          <w:bCs/>
        </w:rPr>
        <w:t xml:space="preserve">Al finalizar la ronda</w:t>
      </w:r>
      <w:r>
        <w:t xml:space="preserve"> </w:t>
      </w:r>
      <w:r>
        <w:t xml:space="preserve">de un contaminante, el participante descarga los datos crudos del instrumento y los suministra al equipo organizador.</w:t>
      </w:r>
      <w:r>
        <w:br/>
      </w:r>
    </w:p>
    <w:p>
      <w:pPr>
        <w:pStyle w:val="Compact"/>
        <w:numPr>
          <w:ilvl w:val="1"/>
          <w:numId w:val="1013"/>
        </w:numPr>
      </w:pPr>
      <w:r>
        <w:t xml:space="preserve">Los analizadores se</w:t>
      </w:r>
      <w:r>
        <w:t xml:space="preserve"> </w:t>
      </w:r>
      <w:r>
        <w:rPr>
          <w:b/>
          <w:bCs/>
        </w:rPr>
        <w:t xml:space="preserve">desconectan</w:t>
      </w:r>
      <w:r>
        <w:t xml:space="preserve"> </w:t>
      </w:r>
      <w:r>
        <w:t xml:space="preserve">del manifold.</w:t>
      </w:r>
      <w:r>
        <w:br/>
      </w:r>
    </w:p>
    <w:p>
      <w:pPr>
        <w:pStyle w:val="Compact"/>
        <w:numPr>
          <w:ilvl w:val="1"/>
          <w:numId w:val="1013"/>
        </w:numPr>
      </w:pPr>
      <w:r>
        <w:t xml:space="preserve">Se</w:t>
      </w:r>
      <w:r>
        <w:t xml:space="preserve"> </w:t>
      </w:r>
      <w:r>
        <w:rPr>
          <w:b/>
          <w:bCs/>
        </w:rPr>
        <w:t xml:space="preserve">realiza la preparación y conexión</w:t>
      </w:r>
      <w:r>
        <w:t xml:space="preserve"> </w:t>
      </w:r>
      <w:r>
        <w:t xml:space="preserve">de los equipos</w:t>
      </w:r>
      <w:r>
        <w:t xml:space="preserve"> </w:t>
      </w:r>
      <w:r>
        <w:rPr>
          <w:b/>
          <w:bCs/>
        </w:rPr>
        <w:t xml:space="preserve">para el siguiente contaminante</w:t>
      </w:r>
      <w:r>
        <w:t xml:space="preserve">, repitiendo el esquema de generación y censado de concentraciones.</w:t>
      </w:r>
      <w:r>
        <w:br/>
      </w:r>
    </w:p>
    <w:p>
      <w:pPr>
        <w:pStyle w:val="Compact"/>
        <w:numPr>
          <w:ilvl w:val="1"/>
          <w:numId w:val="1013"/>
        </w:numPr>
      </w:pPr>
      <w:r>
        <w:t xml:space="preserve">El ciclo se repite hasta completar todos los mensurandos del cronograma.</w:t>
      </w:r>
      <w:r>
        <w:br/>
      </w:r>
    </w:p>
    <w:p>
      <w:pPr>
        <w:pStyle w:val="Compact"/>
        <w:numPr>
          <w:ilvl w:val="0"/>
          <w:numId w:val="1011"/>
        </w:numPr>
      </w:pPr>
      <w:r>
        <w:t xml:space="preserve">Desmontaje: una vez realizado el cambio de instrumento, embalar del equipo de forma segura y ordenada.</w:t>
      </w:r>
    </w:p>
    <w:p>
      <w:pPr>
        <w:pStyle w:val="FirstParagraph"/>
      </w:pPr>
      <w:r>
        <w:rPr>
          <w:b/>
          <w:bCs/>
        </w:rPr>
        <w:t xml:space="preserve">6.2. Recursos Suministrados por el Organizador</w:t>
      </w:r>
    </w:p>
    <w:p>
      <w:pPr>
        <w:pStyle w:val="Compact"/>
        <w:numPr>
          <w:ilvl w:val="0"/>
          <w:numId w:val="1014"/>
        </w:numPr>
      </w:pPr>
      <w:r>
        <w:t xml:space="preserve">Espacio de trabajo definido.</w:t>
      </w:r>
      <w:r>
        <w:br/>
      </w:r>
    </w:p>
    <w:p>
      <w:pPr>
        <w:pStyle w:val="Compact"/>
        <w:numPr>
          <w:ilvl w:val="0"/>
          <w:numId w:val="1014"/>
        </w:numPr>
      </w:pPr>
      <w:r>
        <w:t xml:space="preserve">Suministro eléctrico regulado (110V AC).</w:t>
      </w:r>
      <w:r>
        <w:br/>
      </w:r>
    </w:p>
    <w:p>
      <w:pPr>
        <w:pStyle w:val="Compact"/>
        <w:numPr>
          <w:ilvl w:val="0"/>
          <w:numId w:val="1014"/>
        </w:numPr>
      </w:pPr>
      <w:r>
        <w:t xml:space="preserve">Puerto de conexión de ¼” en teflón en el manifold de distribución.</w:t>
      </w:r>
    </w:p>
    <w:p>
      <w:pPr>
        <w:pStyle w:val="FirstParagraph"/>
      </w:pPr>
      <w:r>
        <w:rPr>
          <w:b/>
          <w:bCs/>
        </w:rPr>
        <w:t xml:space="preserve">7. EVALUACIÓN DE DESEMPEÑO</w:t>
      </w:r>
    </w:p>
    <w:p>
      <w:pPr>
        <w:pStyle w:val="BodyText"/>
      </w:pPr>
      <w:r>
        <w:t xml:space="preserve">El desempeño de cada participante se evaluará comparando sus resultados reportados contra los valores asignados determinados por CALAIRE (trazables a estándares internacionales). Se utilizarán los indicadores estadísticos establecidos en la norma ISO 13528:2022.</w:t>
      </w:r>
    </w:p>
    <w:p>
      <w:pPr>
        <w:pStyle w:val="BodyText"/>
      </w:pPr>
      <w:r>
        <w:t xml:space="preserve">Incertidumbre del Valor Asignado (u(xₚₜ)):</w:t>
      </w:r>
    </w:p>
    <w:p>
      <w:pPr>
        <w:pStyle w:val="BodyText"/>
      </w:pPr>
      <w:r>
        <w:t xml:space="preserve">Fuentes de incertidumbre (De acuerdo a lo establecido en la ISO 13528:2022)</w:t>
      </w:r>
    </w:p>
    <w:p>
      <w:pPr>
        <w:pStyle w:val="Compact"/>
        <w:numPr>
          <w:ilvl w:val="0"/>
          <w:numId w:val="1015"/>
        </w:numPr>
      </w:pPr>
      <w:r>
        <w:t xml:space="preserve">Caracterización</w:t>
      </w:r>
      <w:r>
        <w:br/>
      </w:r>
    </w:p>
    <w:p>
      <w:pPr>
        <w:pStyle w:val="Compact"/>
        <w:numPr>
          <w:ilvl w:val="0"/>
          <w:numId w:val="1015"/>
        </w:numPr>
      </w:pPr>
      <w:r>
        <w:t xml:space="preserve">Estabilidad</w:t>
      </w:r>
      <w:r>
        <w:br/>
      </w:r>
    </w:p>
    <w:p>
      <w:pPr>
        <w:pStyle w:val="Compact"/>
        <w:numPr>
          <w:ilvl w:val="0"/>
          <w:numId w:val="1015"/>
        </w:numPr>
      </w:pPr>
      <w:r>
        <w:t xml:space="preserve">Homogeneidad</w:t>
      </w:r>
    </w:p>
    <w:p>
      <w:pPr>
        <w:pStyle w:val="FirstParagraph"/>
      </w:pPr>
      <w:r>
        <w:rPr>
          <w:b/>
          <w:bCs/>
        </w:rPr>
        <w:t xml:space="preserve">Desviación Estándar para Evaluación de Aptitud (σₚₜ):</w:t>
      </w:r>
    </w:p>
    <w:p>
      <w:pPr>
        <w:pStyle w:val="BodyText"/>
      </w:pPr>
      <w:r>
        <w:t xml:space="preserve">La desviación estándar para evaluación de aptitud, denotada como σₚₜ, es una medida de dispersión utilizada en la evaluación de resultados de ensayos de aptitud. Según la ISO 13528:2022 (cláusula 3.4), σₚₜ puede interpretarse como la desviación estándar poblacional de resultados de una población hipotética de laboratorios que ejecutan las mediciones en conformidad estricta con los requisitos del ensayo.</w:t>
      </w:r>
    </w:p>
    <w:p>
      <w:pPr>
        <w:pStyle w:val="BodyText"/>
      </w:pPr>
      <w:r>
        <w:t xml:space="preserve">Para el Ensayo de Aptitud CALAIRE-EA, el valor de σₚₜ se determina de la siguiente manera:</w:t>
      </w:r>
    </w:p>
    <w:p>
      <w:pPr>
        <w:pStyle w:val="BodyText"/>
      </w:pPr>
      <w:r>
        <w:rPr>
          <w:b/>
          <w:bCs/>
        </w:rPr>
        <w:t xml:space="preserve">Para rondas subsiguientes (n ≥ 8):</w:t>
      </w:r>
    </w:p>
    <w:p>
      <w:pPr>
        <w:pStyle w:val="BodyText"/>
      </w:pPr>
      <w:r>
        <w:t xml:space="preserve">Se utilizará la desviación estándar de reproducibilidad calculada a partir de los resultados de participantes en rondas previas del esquema de EA para gases contaminantes criterio (mínimo 6 rondas para estimación confiable), excluyendo valores atípicos mediante métodos robustos (ISO 13528:2022, Anexo C).</w:t>
      </w:r>
    </w:p>
    <w:p>
      <w:pPr>
        <w:pStyle w:val="BodyText"/>
      </w:pPr>
      <w:r>
        <w:rPr>
          <w:b/>
          <w:bCs/>
        </w:rPr>
        <w:t xml:space="preserve">Para la Ronda Piloto (primera ronda):</w:t>
      </w:r>
    </w:p>
    <w:p>
      <w:pPr>
        <w:pStyle w:val="BodyText"/>
      </w:pPr>
      <w:r>
        <w:t xml:space="preserve">En ausencia de datos históricos propios del esquema CALAIRE-EA, σₚₜ se determinará en función de criterios fitness-for-purpose (aptitud para el propósito) aplicables al esquema de PT para gases contaminantes criterio. Se utilizará un valor objetivo derivado de ensayos de exactitud (accuracy testing) realizados con Materiales de Referencia Certificados (MRC) trazables a estándares internacionales, y la desviación estándar para evaluación de desempeño se determinará en función de este valor objetivo y la incertidumbre de medición asociada, conforme a los lineamientos de ISO 13528:2022 (cláusula 5.4.1).</w:t>
      </w:r>
    </w:p>
    <w:p>
      <w:pPr>
        <w:pStyle w:val="BodyText"/>
      </w:pPr>
      <w:r>
        <w:t xml:space="preserve">Este criterio será revisado y actualizado anualmente conforme se acumulen resultados de múltiples rondas del esquema, permitiendo la evolución hacia una estimación de σₚₜ basada en la variabilidad observada entre los participantes del CALAIRE-EA.</w:t>
      </w:r>
    </w:p>
    <w:p>
      <w:pPr>
        <w:pStyle w:val="BodyText"/>
      </w:pPr>
      <w:r>
        <w:t xml:space="preserve">Estadísticos de Desempeño:</w:t>
      </w:r>
    </w:p>
    <w:p>
      <w:pPr>
        <w:pStyle w:val="Compact"/>
        <w:numPr>
          <w:ilvl w:val="0"/>
          <w:numId w:val="1016"/>
        </w:numPr>
      </w:pPr>
      <w:r>
        <w:t xml:space="preserve">Puntuación Zeta (𝛇-score’): Utilizado para evaluar la desviación del resultado del participante respecto al valor asignado.</w:t>
      </w:r>
      <w:r>
        <w:br/>
      </w:r>
    </w:p>
    <w:p>
      <w:pPr>
        <w:pStyle w:val="Compact"/>
        <w:numPr>
          <w:ilvl w:val="0"/>
          <w:numId w:val="1016"/>
        </w:numPr>
      </w:pPr>
      <w:r>
        <w:t xml:space="preserve">Puntuación Eₙ (En-score): Utilizado para evaluar la concordancia del resultado considerando la incertidumbre expandida reportada por el participante (Ulab) y la del valor asignado (Uref).</w:t>
      </w:r>
    </w:p>
    <w:p>
      <w:pPr>
        <w:pStyle w:val="FirstParagraph"/>
      </w:pPr>
      <w:r>
        <w:t xml:space="preserve">Criterios de Calificación del Desempeño:</w:t>
      </w:r>
    </w:p>
    <w:p>
      <w:pPr>
        <w:pStyle w:val="Compact"/>
        <w:numPr>
          <w:ilvl w:val="0"/>
          <w:numId w:val="1017"/>
        </w:numPr>
      </w:pPr>
      <w:r>
        <w:t xml:space="preserve">|𝛇| ≤ 2.0: Desempeño Satisfactorio.</w:t>
      </w:r>
      <w:r>
        <w:br/>
      </w:r>
    </w:p>
    <w:p>
      <w:pPr>
        <w:pStyle w:val="Compact"/>
        <w:numPr>
          <w:ilvl w:val="0"/>
          <w:numId w:val="1017"/>
        </w:numPr>
      </w:pPr>
      <w:r>
        <w:t xml:space="preserve">2.0 &lt; |𝛇| &lt; 3.0: Señal de Advertencia.</w:t>
      </w:r>
      <w:r>
        <w:br/>
      </w:r>
    </w:p>
    <w:p>
      <w:pPr>
        <w:pStyle w:val="Compact"/>
        <w:numPr>
          <w:ilvl w:val="0"/>
          <w:numId w:val="1017"/>
        </w:numPr>
      </w:pPr>
      <w:r>
        <w:t xml:space="preserve">|𝛇’| ≥ 3.0: Desempeño No Satisfactorio (Señal de Acción).</w:t>
      </w:r>
      <w:r>
        <w:br/>
      </w:r>
    </w:p>
    <w:p>
      <w:pPr>
        <w:pStyle w:val="Compact"/>
        <w:numPr>
          <w:ilvl w:val="0"/>
          <w:numId w:val="1017"/>
        </w:numPr>
      </w:pPr>
      <w:r>
        <w:t xml:space="preserve">|Eₙ| ≤ 1.0: Desempeño Satisfactorio.</w:t>
      </w:r>
      <w:r>
        <w:br/>
      </w:r>
    </w:p>
    <w:p>
      <w:pPr>
        <w:pStyle w:val="Compact"/>
        <w:numPr>
          <w:ilvl w:val="0"/>
          <w:numId w:val="1017"/>
        </w:numPr>
      </w:pPr>
      <w:r>
        <w:t xml:space="preserve">|Eₙ| &gt; 1.0: Desempeño No Satisfactorio.</w:t>
      </w:r>
    </w:p>
    <w:p>
      <w:pPr>
        <w:pStyle w:val="FirstParagraph"/>
      </w:pPr>
      <w:r>
        <w:t xml:space="preserve">Requerimiento: Es mandatorio reportar el promedio de la medición y su incertidumbre de medida expandida asociada (k=2) para cada nivel de concentración evaluado. El no reporte de la incertidumbre puede afectar la evaluación de desempeño (Eₙ score).</w:t>
      </w:r>
    </w:p>
    <w:p>
      <w:pPr>
        <w:pStyle w:val="BodyText"/>
      </w:pPr>
      <w:r>
        <w:rPr>
          <w:b/>
          <w:bCs/>
        </w:rPr>
        <w:t xml:space="preserve">8. CONFIDENCIALIDAD E IMPARCIALIDAD</w:t>
      </w:r>
    </w:p>
    <w:p>
      <w:pPr>
        <w:pStyle w:val="BodyText"/>
      </w:pPr>
      <w:r>
        <w:t xml:space="preserve">CALAIRE garantiza la confidencialidad de la identidad de los participantes y sus resultados individuales. Se asignará un código único a cada laboratorio, el cual será utilizado en todos los informes y comunicaciones públicas relacionadas con los resultados. Se requiere que los participantes firmen el compromiso de no confabulación ni falsificación de resultados. CALAIRE opera con estricta imparcialidad en todas las fases del EA. La información puede ser remitida al IDEAM u organismos acreditadores, conforme a la política de confidencialidad del Laboratorio CALAIRE.</w:t>
      </w:r>
    </w:p>
    <w:p>
      <w:pPr>
        <w:pStyle w:val="BodyText"/>
      </w:pPr>
      <w:r>
        <w:rPr>
          <w:b/>
          <w:bCs/>
        </w:rPr>
        <w:t xml:space="preserve">8.1. Subcontratación de Actividades</w:t>
      </w:r>
    </w:p>
    <w:p>
      <w:pPr>
        <w:pStyle w:val="BodyText"/>
      </w:pPr>
      <w:r>
        <w:t xml:space="preserve">El Laboratorio CALAIRE como proveedor del Ensayo de Aptitud declara que en el desarrollo del EA se utilizan servicios de subcontratistas para actividades específicas, manteniendo la responsabilidad total sobre todas las operaciones del esquema de conformidad con la norma ISO/IEC 17043:2023 (cláusula 6.4 Subcontracting).</w:t>
      </w:r>
    </w:p>
    <w:p>
      <w:pPr>
        <w:pStyle w:val="BodyText"/>
      </w:pPr>
      <w:r>
        <w:rPr>
          <w:b/>
          <w:bCs/>
        </w:rPr>
        <w:t xml:space="preserve">8.1.1. Actividades Subcontratadas</w:t>
      </w:r>
    </w:p>
    <w:p>
      <w:pPr>
        <w:pStyle w:val="BodyText"/>
      </w:pPr>
      <w:r>
        <w:t xml:space="preserve">Para el Ensayo de Aptitud CALAIRE-EA, se subcontratan las siguientes actividades bajo procedimientos formales del Sistema de Gestión de Calidad:</w:t>
      </w:r>
    </w:p>
    <w:p>
      <w:pPr>
        <w:pStyle w:val="Compact"/>
        <w:numPr>
          <w:ilvl w:val="0"/>
          <w:numId w:val="1018"/>
        </w:numPr>
      </w:pPr>
      <w:r>
        <w:t xml:space="preserve">Elaboración de mezclas gaseosas de concentración certificada a partir de Materiales de Referencia Certificados (MRC) trazables</w:t>
      </w:r>
    </w:p>
    <w:p>
      <w:pPr>
        <w:pStyle w:val="Compact"/>
        <w:numPr>
          <w:ilvl w:val="0"/>
          <w:numId w:val="1018"/>
        </w:numPr>
      </w:pPr>
      <w:r>
        <w:t xml:space="preserve">Ensayos de homogeneidad y estabilidad de las mezclas gaseosas</w:t>
      </w:r>
    </w:p>
    <w:p>
      <w:pPr>
        <w:pStyle w:val="Compact"/>
        <w:numPr>
          <w:ilvl w:val="0"/>
          <w:numId w:val="1018"/>
        </w:numPr>
      </w:pPr>
      <w:r>
        <w:t xml:space="preserve">Transporte especializado de cilindros de gas de alta presión (si aplica)</w:t>
      </w:r>
    </w:p>
    <w:p>
      <w:pPr>
        <w:pStyle w:val="FirstParagraph"/>
      </w:pPr>
      <w:r>
        <w:rPr>
          <w:b/>
          <w:bCs/>
        </w:rPr>
        <w:t xml:space="preserve">8.1.2. Identificación del Subcontratista</w:t>
      </w:r>
    </w:p>
    <w:p>
      <w:pPr>
        <w:pStyle w:val="BodyText"/>
      </w:pPr>
      <w:r>
        <w:t xml:space="preserve">Nombre del subcontratista: [NOMBRE DEL SUBCONTRATISTA, SI APLICA]</w:t>
      </w:r>
    </w:p>
    <w:p>
      <w:pPr>
        <w:pStyle w:val="BodyText"/>
      </w:pPr>
      <w:r>
        <w:t xml:space="preserve">Actividades subcontratadas: [LISTA DE ACTIVIDADES ESPECÍFICAS]</w:t>
      </w:r>
    </w:p>
    <w:p>
      <w:pPr>
        <w:pStyle w:val="BodyText"/>
      </w:pPr>
      <w:r>
        <w:t xml:space="preserve">Criterios de selección:</w:t>
      </w:r>
      <w:r>
        <w:t xml:space="preserve"> </w:t>
      </w:r>
      <w:r>
        <w:t xml:space="preserve">- Competencia técnica certificada en generación de mezclas gaseosas para análisis de calidad del aire</w:t>
      </w:r>
      <w:r>
        <w:t xml:space="preserve"> </w:t>
      </w:r>
      <w:r>
        <w:t xml:space="preserve">- Acreditación conforme a ISO/IEC 17025 para laboratorios de calibración y análisis de gases</w:t>
      </w:r>
      <w:r>
        <w:t xml:space="preserve"> </w:t>
      </w:r>
      <w:r>
        <w:t xml:space="preserve">- Experiencia demostrable en participación en ensayos interlaboratoriales de gases contaminantes criterio</w:t>
      </w:r>
    </w:p>
    <w:p>
      <w:pPr>
        <w:pStyle w:val="BodyText"/>
      </w:pPr>
      <w:r>
        <w:rPr>
          <w:b/>
          <w:bCs/>
        </w:rPr>
        <w:t xml:space="preserve">8.1.3. Supervisión y Responsabilidad</w:t>
      </w:r>
    </w:p>
    <w:p>
      <w:pPr>
        <w:pStyle w:val="BodyText"/>
      </w:pPr>
      <w:r>
        <w:t xml:space="preserve">El subcontratista opera bajo procedimientos formales del Laboratorio CALAIRE y en presencia de miembros del equipo técnico del organizador durante la ejecución de las actividades subcontratadas.</w:t>
      </w:r>
    </w:p>
    <w:p>
      <w:pPr>
        <w:pStyle w:val="BodyText"/>
      </w:pPr>
      <w:r>
        <w:t xml:space="preserve">La supervisión incluye:</w:t>
      </w:r>
    </w:p>
    <w:p>
      <w:pPr>
        <w:pStyle w:val="Compact"/>
        <w:numPr>
          <w:ilvl w:val="0"/>
          <w:numId w:val="1019"/>
        </w:numPr>
      </w:pPr>
      <w:r>
        <w:t xml:space="preserve">Verificación de que el subcontratista siga los procedimientos de calidad especificados</w:t>
      </w:r>
    </w:p>
    <w:p>
      <w:pPr>
        <w:pStyle w:val="Compact"/>
        <w:numPr>
          <w:ilvl w:val="0"/>
          <w:numId w:val="1019"/>
        </w:numPr>
      </w:pPr>
      <w:r>
        <w:t xml:space="preserve">Aseguramiento de trazabilidad de Materiales de Referencia Certificados utilizados</w:t>
      </w:r>
    </w:p>
    <w:p>
      <w:pPr>
        <w:pStyle w:val="Compact"/>
        <w:numPr>
          <w:ilvl w:val="0"/>
          <w:numId w:val="1019"/>
        </w:numPr>
      </w:pPr>
      <w:r>
        <w:t xml:space="preserve">Validación de resultados de homogeneidad y estabilidad</w:t>
      </w:r>
    </w:p>
    <w:p>
      <w:pPr>
        <w:pStyle w:val="Compact"/>
        <w:numPr>
          <w:ilvl w:val="0"/>
          <w:numId w:val="1019"/>
        </w:numPr>
      </w:pPr>
      <w:r>
        <w:t xml:space="preserve">Control documental de todas las operaciones realizadas</w:t>
      </w:r>
    </w:p>
    <w:p>
      <w:pPr>
        <w:pStyle w:val="FirstParagraph"/>
      </w:pPr>
      <w:r>
        <w:t xml:space="preserve">El Laboratorio CALAIRE mantiene la</w:t>
      </w:r>
      <w:r>
        <w:t xml:space="preserve"> </w:t>
      </w:r>
      <w:r>
        <w:rPr>
          <w:b/>
          <w:bCs/>
        </w:rPr>
        <w:t xml:space="preserve">responsabilidad total</w:t>
      </w:r>
      <w:r>
        <w:t xml:space="preserve"> </w:t>
      </w:r>
      <w:r>
        <w:t xml:space="preserve">sobre todas las actividades subcontratadas, incluyendo:</w:t>
      </w:r>
    </w:p>
    <w:p>
      <w:pPr>
        <w:pStyle w:val="Compact"/>
        <w:numPr>
          <w:ilvl w:val="0"/>
          <w:numId w:val="1020"/>
        </w:numPr>
      </w:pPr>
      <w:r>
        <w:t xml:space="preserve">Garantizar la competencia del subcontratista para las actividades asignadas</w:t>
      </w:r>
    </w:p>
    <w:p>
      <w:pPr>
        <w:pStyle w:val="Compact"/>
        <w:numPr>
          <w:ilvl w:val="0"/>
          <w:numId w:val="1020"/>
        </w:numPr>
      </w:pPr>
      <w:r>
        <w:t xml:space="preserve">Asegurar la conformidad con requisitos de ISO/IEC 17043:2023 e ISO 13528:2022</w:t>
      </w:r>
    </w:p>
    <w:p>
      <w:pPr>
        <w:pStyle w:val="Compact"/>
        <w:numPr>
          <w:ilvl w:val="0"/>
          <w:numId w:val="1020"/>
        </w:numPr>
      </w:pPr>
      <w:r>
        <w:t xml:space="preserve">Gestionar cualquier no conformidad detectada en las actividades subcontratadas</w:t>
      </w:r>
    </w:p>
    <w:p>
      <w:pPr>
        <w:pStyle w:val="Compact"/>
        <w:numPr>
          <w:ilvl w:val="0"/>
          <w:numId w:val="1020"/>
        </w:numPr>
      </w:pPr>
      <w:r>
        <w:t xml:space="preserve">Comunicar a los participantes sobre la naturaleza de las actividades subcontratadas cuando sea relevante para su comprensión del EA</w:t>
      </w:r>
    </w:p>
    <w:p>
      <w:pPr>
        <w:pStyle w:val="FirstParagraph"/>
      </w:pPr>
      <w:r>
        <w:rPr>
          <w:b/>
          <w:bCs/>
        </w:rPr>
        <w:t xml:space="preserve">8.1.4. Documentación de Subcontratación</w:t>
      </w:r>
    </w:p>
    <w:p>
      <w:pPr>
        <w:pStyle w:val="BodyText"/>
      </w:pPr>
      <w:r>
        <w:t xml:space="preserve">Esta información sobre la subcontratación de actividades se encuentra disponible para los participantes del EA, cumpliendo con el requisito de transparencia establecido en la norma ISO/IEC 17043:2023 (cláusula 6.4.1).</w:t>
      </w:r>
    </w:p>
    <w:p>
      <w:pPr>
        <w:pStyle w:val="BodyText"/>
      </w:pPr>
      <w:r>
        <w:t xml:space="preserve">Los participantes pueden solicitar información adicional sobre los subcontratistas y sus calificaciones mediante comunicación escrita al Laboratorio CALAIRE.</w:t>
      </w:r>
    </w:p>
    <w:p>
      <w:pPr>
        <w:pStyle w:val="BodyText"/>
      </w:pPr>
      <w:r>
        <w:rPr>
          <w:b/>
          <w:bCs/>
        </w:rPr>
        <w:t xml:space="preserve">9. SEGURIDAD INDUSTRIAL</w:t>
      </w:r>
    </w:p>
    <w:p>
      <w:pPr>
        <w:pStyle w:val="BodyText"/>
      </w:pPr>
      <w:r>
        <w:t xml:space="preserve">El Laboratorio CALAIRE como organizador del Ensayo de Aptitud garantiza que todas las actividades se desarrollan en condiciones seguras para todos los participantes, el personal técnico y las instalaciones, de conformidad con la normativa colombiana vigente en materia de seguridad industrial y salud ocupacional (Decreto Ley 1072 de 2015 y resoluciones complementarias del Ministerio del Trabajo).</w:t>
      </w:r>
    </w:p>
    <w:p>
      <w:pPr>
        <w:pStyle w:val="BodyText"/>
      </w:pPr>
      <w:r>
        <w:rPr>
          <w:b/>
          <w:bCs/>
        </w:rPr>
        <w:t xml:space="preserve">9.1. Número de Emergencia y Protocolo de Actuación</w:t>
      </w:r>
    </w:p>
    <w:p>
      <w:pPr>
        <w:pStyle w:val="BodyText"/>
      </w:pPr>
      <w:r>
        <w:t xml:space="preserve">En caso de emergencia médica o no médica durante el desarrollo del EA, los participantes deben comunicarse inmediatamente con el punto de emergencia designado por el Laboratorio CALAIRE.</w:t>
      </w:r>
    </w:p>
    <w:p>
      <w:pPr>
        <w:pStyle w:val="BodyText"/>
      </w:pPr>
      <w:r>
        <w:t xml:space="preserve">Número de emergencia: [NÚMERO DE TELÉFONO DE CONTACTO DEL LABORATORIO CALAIRE]</w:t>
      </w:r>
    </w:p>
    <w:p>
      <w:pPr>
        <w:pStyle w:val="BodyText"/>
      </w:pPr>
      <w:r>
        <w:t xml:space="preserve">Este número debe ser memorizado y accesible en el móvil de contacto del participante al inicio de la ronda.</w:t>
      </w:r>
    </w:p>
    <w:p>
      <w:pPr>
        <w:pStyle w:val="BodyText"/>
      </w:pPr>
      <w:r>
        <w:rPr>
          <w:b/>
          <w:bCs/>
        </w:rPr>
        <w:t xml:space="preserve">9.2. Equipos de Protección Personal (EPP)</w:t>
      </w:r>
    </w:p>
    <w:p>
      <w:pPr>
        <w:pStyle w:val="BodyText"/>
      </w:pPr>
      <w:r>
        <w:t xml:space="preserve">Es obligatorio que todos los participantes utilicen equipos de protección personal adecuados durante el desarrollo de las actividades del EA, incluyendo como mínimo:</w:t>
      </w:r>
    </w:p>
    <w:p>
      <w:pPr>
        <w:pStyle w:val="Compact"/>
        <w:numPr>
          <w:ilvl w:val="0"/>
          <w:numId w:val="1021"/>
        </w:numPr>
      </w:pPr>
      <w:r>
        <w:t xml:space="preserve">Guantes de trabajo resistentes a productos químicos</w:t>
      </w:r>
    </w:p>
    <w:p>
      <w:pPr>
        <w:pStyle w:val="Compact"/>
        <w:numPr>
          <w:ilvl w:val="0"/>
          <w:numId w:val="1021"/>
        </w:numPr>
      </w:pPr>
      <w:r>
        <w:t xml:space="preserve">Calzado de seguridad con protección contra impactos</w:t>
      </w:r>
    </w:p>
    <w:p>
      <w:pPr>
        <w:pStyle w:val="Compact"/>
        <w:numPr>
          <w:ilvl w:val="0"/>
          <w:numId w:val="1021"/>
        </w:numPr>
      </w:pPr>
      <w:r>
        <w:t xml:space="preserve">Lentes de seguridad o gafas protectoras cuando se realicen conexiones a sistemas de gases</w:t>
      </w:r>
    </w:p>
    <w:p>
      <w:pPr>
        <w:pStyle w:val="Compact"/>
        <w:numPr>
          <w:ilvl w:val="0"/>
          <w:numId w:val="1021"/>
        </w:numPr>
      </w:pPr>
      <w:r>
        <w:t xml:space="preserve">Ropa de trabajo apropiada para laboratorio químico</w:t>
      </w:r>
    </w:p>
    <w:p>
      <w:pPr>
        <w:pStyle w:val="FirstParagraph"/>
      </w:pPr>
      <w:r>
        <w:t xml:space="preserve">El Laboratorio CALAIRE no suministrará EPP a los participantes. Cada laboratorio es responsable de garantizar que su personal cuente con los elementos de protección necesarios.</w:t>
      </w:r>
    </w:p>
    <w:p>
      <w:pPr>
        <w:pStyle w:val="BodyText"/>
      </w:pPr>
      <w:r>
        <w:rPr>
          <w:b/>
          <w:bCs/>
        </w:rPr>
        <w:t xml:space="preserve">9.3. Normativa de Seguridad Aplicable</w:t>
      </w:r>
    </w:p>
    <w:p>
      <w:pPr>
        <w:pStyle w:val="BodyText"/>
      </w:pPr>
      <w:r>
        <w:t xml:space="preserve">En las instalaciones del Laboratorio CALAIRE se implementa la normativa colombiana de seguridad en el trabajo:</w:t>
      </w:r>
    </w:p>
    <w:p>
      <w:pPr>
        <w:pStyle w:val="Compact"/>
        <w:numPr>
          <w:ilvl w:val="0"/>
          <w:numId w:val="1022"/>
        </w:numPr>
      </w:pPr>
      <w:r>
        <w:t xml:space="preserve">Decreto 1072 de 2015 (Sistema General de Riesgos Laborales)</w:t>
      </w:r>
    </w:p>
    <w:p>
      <w:pPr>
        <w:pStyle w:val="Compact"/>
        <w:numPr>
          <w:ilvl w:val="0"/>
          <w:numId w:val="1022"/>
        </w:numPr>
      </w:pPr>
      <w:r>
        <w:t xml:space="preserve">Resoluciones del Ministerio del Trabajo sobre prevención de riesgos en laboratorios</w:t>
      </w:r>
    </w:p>
    <w:p>
      <w:pPr>
        <w:pStyle w:val="Compact"/>
        <w:numPr>
          <w:ilvl w:val="0"/>
          <w:numId w:val="1022"/>
        </w:numPr>
      </w:pPr>
      <w:r>
        <w:t xml:space="preserve">Normas técnicas colombianas (NTC) aplicables a laboratorios de gases contaminantes</w:t>
      </w:r>
    </w:p>
    <w:p>
      <w:pPr>
        <w:pStyle w:val="FirstParagraph"/>
      </w:pPr>
      <w:r>
        <w:t xml:space="preserve">Los participantes deben familiarizarse con las señalización y procedimientos de seguridad específicos del laboratorio antes de iniciar las mediciones.</w:t>
      </w:r>
    </w:p>
    <w:p>
      <w:pPr>
        <w:pStyle w:val="BodyText"/>
      </w:pPr>
      <w:r>
        <w:rPr>
          <w:b/>
          <w:bCs/>
        </w:rPr>
        <w:t xml:space="preserve">9.4. Señalización y Restricciones de Circulación</w:t>
      </w:r>
    </w:p>
    <w:p>
      <w:pPr>
        <w:pStyle w:val="BodyText"/>
      </w:pPr>
      <w:r>
        <w:t xml:space="preserve">Las áreas de trabajo cuentan con señalización estandarizada según normativa internacional:</w:t>
      </w:r>
    </w:p>
    <w:p>
      <w:pPr>
        <w:pStyle w:val="Compact"/>
        <w:numPr>
          <w:ilvl w:val="0"/>
          <w:numId w:val="1023"/>
        </w:numPr>
      </w:pPr>
      <w:r>
        <w:t xml:space="preserve">Placas circulares con borde rojo: indican acciones prohibidas</w:t>
      </w:r>
    </w:p>
    <w:p>
      <w:pPr>
        <w:pStyle w:val="Compact"/>
        <w:numPr>
          <w:ilvl w:val="0"/>
          <w:numId w:val="1023"/>
        </w:numPr>
      </w:pPr>
      <w:r>
        <w:t xml:space="preserve">Placas con fondo azul: indican recomendaciones y medidas de seguridad</w:t>
      </w:r>
    </w:p>
    <w:p>
      <w:pPr>
        <w:pStyle w:val="FirstParagraph"/>
      </w:pPr>
      <w:r>
        <w:rPr>
          <w:b/>
          <w:bCs/>
        </w:rPr>
        <w:t xml:space="preserve">Restricciones de circulación:</w:t>
      </w:r>
    </w:p>
    <w:p>
      <w:pPr>
        <w:pStyle w:val="Compact"/>
        <w:numPr>
          <w:ilvl w:val="0"/>
          <w:numId w:val="1024"/>
        </w:numPr>
      </w:pPr>
      <w:r>
        <w:t xml:space="preserve">El movimiento por las instalaciones debe realizarse únicamente acompañado por personal autorizado del Laboratorio CALAIRE</w:t>
      </w:r>
    </w:p>
    <w:p>
      <w:pPr>
        <w:pStyle w:val="Compact"/>
        <w:numPr>
          <w:ilvl w:val="0"/>
          <w:numId w:val="1024"/>
        </w:numPr>
      </w:pPr>
      <w:r>
        <w:t xml:space="preserve">Está prohibido el acceso a áreas no designadas para el desarrollo del EA sin autorización previa</w:t>
      </w:r>
    </w:p>
    <w:p>
      <w:pPr>
        <w:pStyle w:val="Compact"/>
        <w:numPr>
          <w:ilvl w:val="0"/>
          <w:numId w:val="1024"/>
        </w:numPr>
      </w:pPr>
      <w:r>
        <w:t xml:space="preserve">Se deben respetar las indicaciones del personal técnico del organizador sobre aforo y tiempos de instalación para evitar sobreocupación de espacios</w:t>
      </w:r>
    </w:p>
    <w:p>
      <w:pPr>
        <w:pStyle w:val="FirstParagraph"/>
      </w:pPr>
      <w:r>
        <w:rPr>
          <w:b/>
          <w:bCs/>
        </w:rPr>
        <w:t xml:space="preserve">9.5. Equipos de Seguridad en Área de PT</w:t>
      </w:r>
    </w:p>
    <w:p>
      <w:pPr>
        <w:pStyle w:val="Compact"/>
        <w:numPr>
          <w:ilvl w:val="0"/>
          <w:numId w:val="1025"/>
        </w:numPr>
      </w:pPr>
      <w:r>
        <w:t xml:space="preserve">Extinguidor de tipo ABC ubicado en la entrada del área de mediciones (apto para fuegos tipo A: sólidos, tipo B: líquidos y gases, tipo C: equipos eléctricos y metales)</w:t>
      </w:r>
    </w:p>
    <w:p>
      <w:pPr>
        <w:pStyle w:val="Compact"/>
        <w:numPr>
          <w:ilvl w:val="0"/>
          <w:numId w:val="1025"/>
        </w:numPr>
      </w:pPr>
      <w:r>
        <w:t xml:space="preserve">Estación de lavado de ojos y duchas de emergencia disponibles en áreas adyacentes</w:t>
      </w:r>
    </w:p>
    <w:p>
      <w:pPr>
        <w:pStyle w:val="Compact"/>
        <w:numPr>
          <w:ilvl w:val="0"/>
          <w:numId w:val="1025"/>
        </w:numPr>
      </w:pPr>
      <w:r>
        <w:t xml:space="preserve">Detectores de fugas de gases en el área de manifold de distribución</w:t>
      </w:r>
    </w:p>
    <w:p>
      <w:pPr>
        <w:pStyle w:val="Compact"/>
        <w:numPr>
          <w:ilvl w:val="0"/>
          <w:numId w:val="1025"/>
        </w:numPr>
      </w:pPr>
      <w:r>
        <w:t xml:space="preserve">Sistema de extracción de aire en áreas de generación de concentraciones</w:t>
      </w:r>
    </w:p>
    <w:p>
      <w:pPr>
        <w:pStyle w:val="FirstParagraph"/>
      </w:pPr>
      <w:r>
        <w:rPr>
          <w:b/>
          <w:bCs/>
        </w:rPr>
        <w:t xml:space="preserve">9.6. Puntos de Encuentro en Caso de Evacuación</w:t>
      </w:r>
    </w:p>
    <w:p>
      <w:pPr>
        <w:pStyle w:val="BodyText"/>
      </w:pPr>
      <w:r>
        <w:t xml:space="preserve">En caso de emergencia que requiera evacuación de las instalaciones, todos los participantes deben dirigirse al punto de encuentro designado:</w:t>
      </w:r>
    </w:p>
    <w:p>
      <w:pPr>
        <w:pStyle w:val="Compact"/>
        <w:numPr>
          <w:ilvl w:val="0"/>
          <w:numId w:val="1026"/>
        </w:numPr>
      </w:pPr>
      <w:r>
        <w:t xml:space="preserve">Punto de encuentro interno: [UBICACIÓN INTERNA ESPECÍFICA DEL LABORATORIO]</w:t>
      </w:r>
    </w:p>
    <w:p>
      <w:pPr>
        <w:pStyle w:val="Compact"/>
        <w:numPr>
          <w:ilvl w:val="0"/>
          <w:numId w:val="1026"/>
        </w:numPr>
      </w:pPr>
      <w:r>
        <w:t xml:space="preserve">Punto de encuentro externo: [UBICACIÓN EN CAMPUS, EJ: PARQUEADERO BLOQUE 19A]</w:t>
      </w:r>
    </w:p>
    <w:p>
      <w:pPr>
        <w:pStyle w:val="FirstParagraph"/>
      </w:pPr>
      <w:r>
        <w:t xml:space="preserve">El personal técnico del Laboratorio CALAIRE proporcionará instrucciones específicas sobre el tipo de emergencia y la ruta de evacuación a seguir.</w:t>
      </w:r>
    </w:p>
    <w:p>
      <w:pPr>
        <w:pStyle w:val="BodyText"/>
      </w:pPr>
      <w:r>
        <w:rPr>
          <w:b/>
          <w:bCs/>
        </w:rPr>
        <w:t xml:space="preserve">9.7. Responsabilidad del Participante</w:t>
      </w:r>
    </w:p>
    <w:p>
      <w:pPr>
        <w:pStyle w:val="BodyText"/>
      </w:pPr>
      <w:r>
        <w:t xml:space="preserve">Cada participante es responsable de:</w:t>
      </w:r>
    </w:p>
    <w:p>
      <w:pPr>
        <w:pStyle w:val="Compact"/>
        <w:numPr>
          <w:ilvl w:val="0"/>
          <w:numId w:val="1027"/>
        </w:numPr>
      </w:pPr>
      <w:r>
        <w:t xml:space="preserve">Garantizar que su instrumental de medición cumple con las normas de seguridad eléctrica aplicables</w:t>
      </w:r>
    </w:p>
    <w:p>
      <w:pPr>
        <w:pStyle w:val="Compact"/>
        <w:numPr>
          <w:ilvl w:val="0"/>
          <w:numId w:val="1027"/>
        </w:numPr>
      </w:pPr>
      <w:r>
        <w:t xml:space="preserve">Reportar cualquier condición insegura observada inmediatamente al personal del organizador</w:t>
      </w:r>
    </w:p>
    <w:p>
      <w:pPr>
        <w:pStyle w:val="Compact"/>
        <w:numPr>
          <w:ilvl w:val="0"/>
          <w:numId w:val="1027"/>
        </w:numPr>
      </w:pPr>
      <w:r>
        <w:t xml:space="preserve">Seguir los procedimientos internos de seguridad de su propia institución</w:t>
      </w:r>
    </w:p>
    <w:p>
      <w:pPr>
        <w:pStyle w:val="Compact"/>
        <w:numPr>
          <w:ilvl w:val="0"/>
          <w:numId w:val="1027"/>
        </w:numPr>
      </w:pPr>
      <w:r>
        <w:t xml:space="preserve">Garantizar la integridad de sus equipos y EPP durante el traslado y estancia en las instalaciones</w:t>
      </w:r>
    </w:p>
    <w:p>
      <w:pPr>
        <w:pStyle w:val="FirstParagraph"/>
      </w:pPr>
      <w:r>
        <w:t xml:space="preserve">El incumplimiento de las normas de seguridad puede dar lugar a la suspensión de la participación en el EA sin derecho a reembolso de los costos de inscripción.</w:t>
      </w:r>
    </w:p>
    <w:p>
      <w:pPr>
        <w:pStyle w:val="BodyText"/>
      </w:pPr>
      <w:r>
        <w:rPr>
          <w:b/>
          <w:bCs/>
        </w:rPr>
        <w:t xml:space="preserve">10. DECLARACIÓN</w:t>
      </w:r>
    </w:p>
    <w:p>
      <w:pPr>
        <w:pStyle w:val="BodyText"/>
      </w:pPr>
      <w:r>
        <w:t xml:space="preserve">El participante declara haber leído y aceptado las condiciones del EA, incluyendo logística, conexión al manifold, esquema de generación de concentraciones, reporte de resultados e indicadores de desempeño.</w:t>
      </w:r>
    </w:p>
    <w:p>
      <w:pPr>
        <w:pStyle w:val="BodyText"/>
      </w:pPr>
      <w:r>
        <w:rPr>
          <w:b/>
          <w:bCs/>
        </w:rPr>
        <w:t xml:space="preserve">11. QUEJAS Y APELACIONES</w:t>
      </w:r>
    </w:p>
    <w:p>
      <w:pPr>
        <w:pStyle w:val="BodyText"/>
      </w:pPr>
      <w:r>
        <w:t xml:space="preserve">El Laboratorio CALAIRE como proveedor del Ensayo de Aptitud garantiza que todos los participantes tienen derecho a presentar quejas o apelaciones relacionadas con el desarrollo del EA, su organización, la evaluación de desempeño o el contenido de los informes, de conformidad con los requisitos de la norma ISO/IEC 17043:2023 (cláusula 8.5 Appeals and Complaints).</w:t>
      </w:r>
    </w:p>
    <w:p>
      <w:pPr>
        <w:pStyle w:val="BodyText"/>
      </w:pPr>
      <w:r>
        <w:rPr>
          <w:b/>
          <w:bCs/>
        </w:rPr>
        <w:t xml:space="preserve">11.1. Plazo para Presentación de Quejas</w:t>
      </w:r>
    </w:p>
    <w:p>
      <w:pPr>
        <w:pStyle w:val="BodyText"/>
      </w:pPr>
      <w:r>
        <w:t xml:space="preserve">Los participantes tienen la oportunidad de reportar cualquier queja o apelación relacionada con el EA dentro de los catorce (14) días calendario siguientes a:</w:t>
      </w:r>
    </w:p>
    <w:p>
      <w:pPr>
        <w:pStyle w:val="Compact"/>
        <w:numPr>
          <w:ilvl w:val="0"/>
          <w:numId w:val="1028"/>
        </w:numPr>
      </w:pPr>
      <w:r>
        <w:t xml:space="preserve">La recepción de la confirmación de participación (que contiene información sobre la evaluación, valores asignados y criterios de desempeño aplicados), o</w:t>
      </w:r>
    </w:p>
    <w:p>
      <w:pPr>
        <w:pStyle w:val="Compact"/>
        <w:numPr>
          <w:ilvl w:val="0"/>
          <w:numId w:val="1028"/>
        </w:numPr>
      </w:pPr>
      <w:r>
        <w:t xml:space="preserve">La recepción del informe final de resultados con la evaluación de desempeño individual</w:t>
      </w:r>
    </w:p>
    <w:p>
      <w:pPr>
        <w:pStyle w:val="FirstParagraph"/>
      </w:pPr>
      <w:r>
        <w:t xml:space="preserve">Las quejas o apelaciones recibidas fuera de este plazo no serán consideradas para revisión formal, salvo circunstancias excepcionales debidamente justificadas y aceptadas por el Laboratorio CALAIRE.</w:t>
      </w:r>
    </w:p>
    <w:p>
      <w:pPr>
        <w:pStyle w:val="BodyText"/>
      </w:pPr>
      <w:r>
        <w:rPr>
          <w:b/>
          <w:bCs/>
        </w:rPr>
        <w:t xml:space="preserve">11.2. Canal de Comunicación</w:t>
      </w:r>
    </w:p>
    <w:p>
      <w:pPr>
        <w:pStyle w:val="BodyText"/>
      </w:pPr>
      <w:r>
        <w:t xml:space="preserve">Las quejas y apelaciones deben presentarse por escrito a través del siguiente canal oficial:</w:t>
      </w:r>
    </w:p>
    <w:p>
      <w:pPr>
        <w:pStyle w:val="BodyText"/>
      </w:pPr>
      <w:r>
        <w:t xml:space="preserve">Correo electrónico: [CORREO OFICIAL DEL LABORATORIO CALAIRE PARA GESTIÓN DE QUEJAS]</w:t>
      </w:r>
    </w:p>
    <w:p>
      <w:pPr>
        <w:pStyle w:val="BodyText"/>
      </w:pPr>
      <w:r>
        <w:t xml:space="preserve">Asunto: Queja/Apelación - EA [CÓDIGO DE RONDA] - [NOMBRE DEL LABORATORIO PARTICIPANTE]</w:t>
      </w:r>
    </w:p>
    <w:p>
      <w:pPr>
        <w:pStyle w:val="BodyText"/>
      </w:pPr>
      <w:r>
        <w:t xml:space="preserve">La comunicación debe incluir:</w:t>
      </w:r>
    </w:p>
    <w:p>
      <w:pPr>
        <w:pStyle w:val="Compact"/>
        <w:numPr>
          <w:ilvl w:val="0"/>
          <w:numId w:val="1029"/>
        </w:numPr>
      </w:pPr>
      <w:r>
        <w:t xml:space="preserve">Nombre del laboratorio participante</w:t>
      </w:r>
    </w:p>
    <w:p>
      <w:pPr>
        <w:pStyle w:val="Compact"/>
        <w:numPr>
          <w:ilvl w:val="0"/>
          <w:numId w:val="1029"/>
        </w:numPr>
      </w:pPr>
      <w:r>
        <w:t xml:space="preserve">Código de laboratorio asignado en el EA</w:t>
      </w:r>
    </w:p>
    <w:p>
      <w:pPr>
        <w:pStyle w:val="Compact"/>
        <w:numPr>
          <w:ilvl w:val="0"/>
          <w:numId w:val="1029"/>
        </w:numPr>
      </w:pPr>
      <w:r>
        <w:t xml:space="preserve">Descripción detallada de la queja o apelación</w:t>
      </w:r>
    </w:p>
    <w:p>
      <w:pPr>
        <w:pStyle w:val="Compact"/>
        <w:numPr>
          <w:ilvl w:val="0"/>
          <w:numId w:val="1029"/>
        </w:numPr>
      </w:pPr>
      <w:r>
        <w:t xml:space="preserve">Elementos específicos del EA cuestionados (cronograma, procedimientos, evaluación estadística, informes)</w:t>
      </w:r>
    </w:p>
    <w:p>
      <w:pPr>
        <w:pStyle w:val="Compact"/>
        <w:numPr>
          <w:ilvl w:val="0"/>
          <w:numId w:val="1029"/>
        </w:numPr>
      </w:pPr>
      <w:r>
        <w:t xml:space="preserve">Evidencia de soporte (si aplica)</w:t>
      </w:r>
    </w:p>
    <w:p>
      <w:pPr>
        <w:pStyle w:val="FirstParagraph"/>
      </w:pPr>
      <w:r>
        <w:rPr>
          <w:b/>
          <w:bCs/>
        </w:rPr>
        <w:t xml:space="preserve">11.3. Proceso de Revisión</w:t>
      </w:r>
    </w:p>
    <w:p>
      <w:pPr>
        <w:pStyle w:val="BodyText"/>
      </w:pPr>
      <w:r>
        <w:t xml:space="preserve">Todas las quejas y apelaciones recibidas por el Laboratorio CALAIRE serán manejadas de acuerdo con el procedimiento de gestión de quejas del Sistema de Gestión de Calidad del Laboratorio CALAIRE, que cumple con los requisitos de ISO/IEC 17043:2023.</w:t>
      </w:r>
    </w:p>
    <w:p>
      <w:pPr>
        <w:pStyle w:val="BodyText"/>
      </w:pPr>
      <w:r>
        <w:t xml:space="preserve">El proceso de revisión incluye las siguientes etapas:</w:t>
      </w:r>
    </w:p>
    <w:p>
      <w:pPr>
        <w:numPr>
          <w:ilvl w:val="0"/>
          <w:numId w:val="1030"/>
        </w:numPr>
      </w:pPr>
      <w:r>
        <w:rPr>
          <w:b/>
          <w:bCs/>
        </w:rPr>
        <w:t xml:space="preserve">Acuse de recibo</w:t>
      </w:r>
      <w:r>
        <w:t xml:space="preserve">: Se confirmará la recepción de la queja o apelación al participante dentro de un plazo máximo de tres (3) días hábiles.</w:t>
      </w:r>
    </w:p>
    <w:p>
      <w:pPr>
        <w:numPr>
          <w:ilvl w:val="0"/>
          <w:numId w:val="1030"/>
        </w:numPr>
      </w:pPr>
      <w:r>
        <w:rPr>
          <w:b/>
          <w:bCs/>
        </w:rPr>
        <w:t xml:space="preserve">Investigación interna</w:t>
      </w:r>
      <w:r>
        <w:t xml:space="preserve">: El equipo de coordinación del EA revisará los hechos del caso examinando:</w:t>
      </w:r>
    </w:p>
    <w:p>
      <w:pPr>
        <w:pStyle w:val="Compact"/>
        <w:numPr>
          <w:ilvl w:val="1"/>
          <w:numId w:val="1031"/>
        </w:numPr>
      </w:pPr>
      <w:r>
        <w:t xml:space="preserve">La documentación relevante del EA (protocolos, cronogramas, registros de mediciones)</w:t>
      </w:r>
    </w:p>
    <w:p>
      <w:pPr>
        <w:pStyle w:val="Compact"/>
        <w:numPr>
          <w:ilvl w:val="1"/>
          <w:numId w:val="1031"/>
        </w:numPr>
      </w:pPr>
      <w:r>
        <w:t xml:space="preserve">Los procedimientos estadísticos aplicados en la evaluación de desempeño</w:t>
      </w:r>
    </w:p>
    <w:p>
      <w:pPr>
        <w:pStyle w:val="Compact"/>
        <w:numPr>
          <w:ilvl w:val="1"/>
          <w:numId w:val="1031"/>
        </w:numPr>
      </w:pPr>
      <w:r>
        <w:t xml:space="preserve">Los informes generados y su contenido</w:t>
      </w:r>
    </w:p>
    <w:p>
      <w:pPr>
        <w:pStyle w:val="Compact"/>
        <w:numPr>
          <w:ilvl w:val="1"/>
          <w:numId w:val="1031"/>
        </w:numPr>
      </w:pPr>
      <w:r>
        <w:t xml:space="preserve">El cumplimiento de los requisitos de la norma ISO/IEC 17043:2023 y normas técnicas aplicables</w:t>
      </w:r>
    </w:p>
    <w:p>
      <w:pPr>
        <w:numPr>
          <w:ilvl w:val="0"/>
          <w:numId w:val="1030"/>
        </w:numPr>
      </w:pPr>
      <w:r>
        <w:rPr>
          <w:b/>
          <w:bCs/>
        </w:rPr>
        <w:t xml:space="preserve">Contacto con el participante</w:t>
      </w:r>
      <w:r>
        <w:t xml:space="preserve">: El personal del equipo de EA contactará al participante para:</w:t>
      </w:r>
    </w:p>
    <w:p>
      <w:pPr>
        <w:pStyle w:val="Compact"/>
        <w:numPr>
          <w:ilvl w:val="1"/>
          <w:numId w:val="1032"/>
        </w:numPr>
      </w:pPr>
      <w:r>
        <w:t xml:space="preserve">Clarificar aspectos adicionales de la queja o apelación</w:t>
      </w:r>
    </w:p>
    <w:p>
      <w:pPr>
        <w:pStyle w:val="Compact"/>
        <w:numPr>
          <w:ilvl w:val="1"/>
          <w:numId w:val="1032"/>
        </w:numPr>
      </w:pPr>
      <w:r>
        <w:t xml:space="preserve">Solicitar información complementaria si es necesaria</w:t>
      </w:r>
    </w:p>
    <w:p>
      <w:pPr>
        <w:pStyle w:val="Compact"/>
        <w:numPr>
          <w:ilvl w:val="1"/>
          <w:numId w:val="1032"/>
        </w:numPr>
      </w:pPr>
      <w:r>
        <w:t xml:space="preserve">Informar sobre el estado del proceso de revisión</w:t>
      </w:r>
    </w:p>
    <w:p>
      <w:pPr>
        <w:pStyle w:val="FirstParagraph"/>
      </w:pPr>
      <w:r>
        <w:rPr>
          <w:b/>
          <w:bCs/>
        </w:rPr>
        <w:t xml:space="preserve">11.4. Imparcialidad del Proceso</w:t>
      </w:r>
    </w:p>
    <w:p>
      <w:pPr>
        <w:pStyle w:val="BodyText"/>
      </w:pPr>
      <w:r>
        <w:t xml:space="preserve">Garantía de imparcialidad:</w:t>
      </w:r>
    </w:p>
    <w:p>
      <w:pPr>
        <w:numPr>
          <w:ilvl w:val="0"/>
          <w:numId w:val="1033"/>
        </w:numPr>
      </w:pPr>
      <w:r>
        <w:t xml:space="preserve">Las quejas y apelaciones serán procesadas por expertos del equipo de EA que</w:t>
      </w:r>
      <w:r>
        <w:t xml:space="preserve"> </w:t>
      </w:r>
      <w:r>
        <w:rPr>
          <w:b/>
          <w:bCs/>
        </w:rPr>
        <w:t xml:space="preserve">no participaron directamente</w:t>
      </w:r>
      <w:r>
        <w:t xml:space="preserve"> </w:t>
      </w:r>
      <w:r>
        <w:t xml:space="preserve">en las actividades o decisiones que son objeto de la queja o apelación.</w:t>
      </w:r>
    </w:p>
    <w:p>
      <w:pPr>
        <w:numPr>
          <w:ilvl w:val="0"/>
          <w:numId w:val="1033"/>
        </w:numPr>
      </w:pPr>
      <w:r>
        <w:t xml:space="preserve">Se asegura que el procesamiento de la queja o apelación</w:t>
      </w:r>
      <w:r>
        <w:t xml:space="preserve"> </w:t>
      </w:r>
      <w:r>
        <w:rPr>
          <w:b/>
          <w:bCs/>
        </w:rPr>
        <w:t xml:space="preserve">no resultará en ninguna desventaja ni perjuicio</w:t>
      </w:r>
      <w:r>
        <w:t xml:space="preserve"> </w:t>
      </w:r>
      <w:r>
        <w:t xml:space="preserve">para el participante que presenta la reclamación.</w:t>
      </w:r>
    </w:p>
    <w:p>
      <w:pPr>
        <w:numPr>
          <w:ilvl w:val="0"/>
          <w:numId w:val="1033"/>
        </w:numPr>
      </w:pPr>
      <w:r>
        <w:t xml:space="preserve">El participante tiene derecho a que el proceso se realice de manera justa, transparente y sin conflicto de intereses.</w:t>
      </w:r>
    </w:p>
    <w:p>
      <w:pPr>
        <w:pStyle w:val="FirstParagraph"/>
      </w:pPr>
      <w:r>
        <w:rPr>
          <w:b/>
          <w:bCs/>
        </w:rPr>
        <w:t xml:space="preserve">11.5. Información al Participante</w:t>
      </w:r>
    </w:p>
    <w:p>
      <w:pPr>
        <w:pStyle w:val="BodyText"/>
      </w:pPr>
      <w:r>
        <w:t xml:space="preserve">Una vez completada la investigación interna, el participante será informado por escrito de:</w:t>
      </w:r>
    </w:p>
    <w:p>
      <w:pPr>
        <w:pStyle w:val="Compact"/>
        <w:numPr>
          <w:ilvl w:val="0"/>
          <w:numId w:val="1034"/>
        </w:numPr>
      </w:pPr>
      <w:r>
        <w:t xml:space="preserve">Las investigaciones realizadas</w:t>
      </w:r>
    </w:p>
    <w:p>
      <w:pPr>
        <w:pStyle w:val="Compact"/>
        <w:numPr>
          <w:ilvl w:val="0"/>
          <w:numId w:val="1034"/>
        </w:numPr>
      </w:pPr>
      <w:r>
        <w:t xml:space="preserve">Las medidas requeridas (si aplica) para corregir la situación</w:t>
      </w:r>
    </w:p>
    <w:p>
      <w:pPr>
        <w:pStyle w:val="Compact"/>
        <w:numPr>
          <w:ilvl w:val="0"/>
          <w:numId w:val="1034"/>
        </w:numPr>
      </w:pPr>
      <w:r>
        <w:t xml:space="preserve">El resultado de la revisión (si la queja/apelación es procedente o improcedente)</w:t>
      </w:r>
    </w:p>
    <w:p>
      <w:pPr>
        <w:pStyle w:val="Compact"/>
        <w:numPr>
          <w:ilvl w:val="0"/>
          <w:numId w:val="1034"/>
        </w:numPr>
      </w:pPr>
      <w:r>
        <w:t xml:space="preserve">Los fundamentos técnicos y normativos de la decisión</w:t>
      </w:r>
    </w:p>
    <w:p>
      <w:pPr>
        <w:pStyle w:val="FirstParagraph"/>
      </w:pPr>
      <w:r>
        <w:t xml:space="preserve">El participante será informado del cierre del procesamiento de la queja o apelación.</w:t>
      </w:r>
    </w:p>
    <w:p>
      <w:pPr>
        <w:pStyle w:val="BodyText"/>
      </w:pPr>
      <w:r>
        <w:rPr>
          <w:b/>
          <w:bCs/>
        </w:rPr>
        <w:t xml:space="preserve">11.6. Resultado de Quejas Justificadas</w:t>
      </w:r>
    </w:p>
    <w:p>
      <w:pPr>
        <w:pStyle w:val="BodyText"/>
      </w:pPr>
      <w:r>
        <w:t xml:space="preserve">En caso de quejas o apelaciones justificadas (procedentes), el Laboratorio CALAIRE tomará las siguientes acciones según corresponda:</w:t>
      </w:r>
    </w:p>
    <w:p>
      <w:pPr>
        <w:pStyle w:val="Compact"/>
        <w:numPr>
          <w:ilvl w:val="0"/>
          <w:numId w:val="1035"/>
        </w:numPr>
      </w:pPr>
      <w:r>
        <w:rPr>
          <w:b/>
          <w:bCs/>
        </w:rPr>
        <w:t xml:space="preserve">Cambios editoriales</w:t>
      </w:r>
      <w:r>
        <w:t xml:space="preserve">: Corrección de errores en informes, documentos o comunicaciones que originaron la queja</w:t>
      </w:r>
    </w:p>
    <w:p>
      <w:pPr>
        <w:pStyle w:val="Compact"/>
        <w:numPr>
          <w:ilvl w:val="0"/>
          <w:numId w:val="1035"/>
        </w:numPr>
      </w:pPr>
      <w:r>
        <w:rPr>
          <w:b/>
          <w:bCs/>
        </w:rPr>
        <w:t xml:space="preserve">Cambios técnicos</w:t>
      </w:r>
      <w:r>
        <w:t xml:space="preserve">: Ajuste de procedimientos estadísticos, criterios de evaluación o metodologías si se evidencian deficiencias</w:t>
      </w:r>
    </w:p>
    <w:p>
      <w:pPr>
        <w:pStyle w:val="Compact"/>
        <w:numPr>
          <w:ilvl w:val="0"/>
          <w:numId w:val="1035"/>
        </w:numPr>
      </w:pPr>
      <w:r>
        <w:rPr>
          <w:b/>
          <w:bCs/>
        </w:rPr>
        <w:t xml:space="preserve">Nueva edición de informes</w:t>
      </w:r>
      <w:r>
        <w:t xml:space="preserve">: En casos donde la queja afecte la evaluación de desempeño, se emitirá una edición revisada del informe (ejemplo: Informe Edición 2) que reemplaza o complementa la versión original</w:t>
      </w:r>
    </w:p>
    <w:p>
      <w:pPr>
        <w:pStyle w:val="Compact"/>
        <w:numPr>
          <w:ilvl w:val="0"/>
          <w:numId w:val="1035"/>
        </w:numPr>
      </w:pPr>
      <w:r>
        <w:rPr>
          <w:b/>
          <w:bCs/>
        </w:rPr>
        <w:t xml:space="preserve">Comunicación a todos los participantes</w:t>
      </w:r>
      <w:r>
        <w:t xml:space="preserve">: Si la queja tiene implicaciones generales para el EA, se informará a todos los participantes sobre los cambios implementados</w:t>
      </w:r>
    </w:p>
    <w:p>
      <w:pPr>
        <w:pStyle w:val="FirstParagraph"/>
      </w:pPr>
      <w:r>
        <w:rPr>
          <w:b/>
          <w:bCs/>
        </w:rPr>
        <w:t xml:space="preserve">11.7. Documentación y Registros</w:t>
      </w:r>
    </w:p>
    <w:p>
      <w:pPr>
        <w:pStyle w:val="BodyText"/>
      </w:pPr>
      <w:r>
        <w:t xml:space="preserve">Todas las quejas y apelaciones, junto con las decisiones tomadas y acciones implementadas, serán documentadas en los registros del Sistema de Gestión de Calidad del Laboratorio CALAIRE conforme a los requisitos de trazabilidad de ISO/IEC 17043:2023.</w:t>
      </w:r>
    </w:p>
    <w:p>
      <w:pPr>
        <w:pStyle w:val="BodyText"/>
      </w:pPr>
      <w:r>
        <w:t xml:space="preserve">Los registros de quejas y apelaciones se conservarán por un mínimo de cinco (5) años para fines de auditoría, revisión de procesos y mejora continua.</w:t>
      </w:r>
    </w:p>
    <w:p>
      <w:pPr>
        <w:pStyle w:val="BodyText"/>
      </w:pPr>
      <w:r>
        <w:t xml:space="preserve">Agradecemos su interés y compromiso con la calidad de las mediciones de calidad del aire. Esperamos contar con su valiosa participación.</w:t>
      </w:r>
    </w:p>
    <w:p>
      <w:pPr>
        <w:pStyle w:val="BodyText"/>
      </w:pPr>
      <w:r>
        <w:t xml:space="preserve">Atentamente,</w:t>
      </w:r>
    </w:p>
    <w:p>
      <w:pPr>
        <w:pStyle w:val="BodyText"/>
      </w:pPr>
      <w:r>
        <w:rPr>
          <w:b/>
          <w:bCs/>
        </w:rPr>
        <w:t xml:space="preserve">carmen elena zapata sánchez</w:t>
      </w:r>
      <w:r>
        <w:br/>
      </w:r>
      <w:r>
        <w:rPr>
          <w:i/>
          <w:iCs/>
        </w:rPr>
        <w:t xml:space="preserve">Coordinadora de laboratorio CALAIRE</w:t>
      </w:r>
      <w:r>
        <w:br/>
      </w:r>
      <w:r>
        <w:t xml:space="preserve">Facultad de Minas</w:t>
      </w:r>
      <w:r>
        <w:br/>
      </w:r>
      <w:r>
        <w:t xml:space="preserve">Universidad Nacional de Colombia</w:t>
      </w:r>
      <w:r>
        <w:br/>
      </w:r>
      <w:r>
        <w:t xml:space="preserve">Sede Medellín</w:t>
      </w:r>
    </w:p>
    <w:p>
      <w:pPr>
        <w:pStyle w:val="BodyText"/>
      </w:pPr>
      <w:r>
        <w:t xml:space="preserve">Documentos Adjuntos:</w:t>
      </w:r>
      <w:r>
        <w:br/>
      </w:r>
      <w:r>
        <w:t xml:space="preserve">F-PSEA-01 - Calendario del Ensayo de Aptitud</w:t>
      </w:r>
      <w:r>
        <w:br/>
      </w:r>
      <w:r>
        <w:t xml:space="preserve">F-PSEA-02 - Cronograma Detallado</w:t>
      </w:r>
      <w:r>
        <w:br/>
      </w:r>
      <w:r>
        <w:t xml:space="preserve">I-PSEA-01 - Instructivo de Embalaje y Transporte</w:t>
      </w:r>
    </w:p>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10" Target="media/rId10.png" /><Relationship Type="http://schemas.openxmlformats.org/officeDocument/2006/relationships/hyperlink" Id="rId14" Target="https://docs.google.com/document/d/1IroNkYS2wLbho4-cjuAl2mZLGvj8A2bY/edit" TargetMode="External" /><Relationship Type="http://schemas.openxmlformats.org/officeDocument/2006/relationships/hyperlink" Id="rId9" Target="https://docs.google.com/spreadsheets/u/0/d/1JjpAIxlbOMIs00FgXDzUChm03I3gAhWm/edit" TargetMode="External" /><Relationship Type="http://schemas.openxmlformats.org/officeDocument/2006/relationships/hyperlink" Id="rId13" Target="https://docs.google.com/spreadsheets/u/0/d/1gVb1TcmBS47uWWqKPrsu_VsI9_O52vGY/edit" TargetMode="External" /></Relationships>
</file>

<file path=word/_rels/footnotes.xml.rels><?xml version="1.0" encoding="UTF-8"?><Relationships xmlns="http://schemas.openxmlformats.org/package/2006/relationships"><Relationship Type="http://schemas.openxmlformats.org/officeDocument/2006/relationships/hyperlink" Id="rId14" Target="https://docs.google.com/document/d/1IroNkYS2wLbho4-cjuAl2mZLGvj8A2bY/edit" TargetMode="External" /><Relationship Type="http://schemas.openxmlformats.org/officeDocument/2006/relationships/hyperlink" Id="rId9" Target="https://docs.google.com/spreadsheets/u/0/d/1JjpAIxlbOMIs00FgXDzUChm03I3gAhWm/edit" TargetMode="External" /><Relationship Type="http://schemas.openxmlformats.org/officeDocument/2006/relationships/hyperlink" Id="rId13" Target="https://docs.google.com/spreadsheets/u/0/d/1gVb1TcmBS47uWWqKPrsu_VsI9_O52vGY/ed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2026-02-08T23:18:10Z</dcterms:created>
  <dcterms:modified xsi:type="dcterms:W3CDTF">2026-02-08T23:18:10Z</dcterms:modified>
</cp:coreProperties>
</file>

<file path=docProps/custom.xml><?xml version="1.0" encoding="utf-8"?>
<Properties xmlns="http://schemas.openxmlformats.org/officeDocument/2006/custom-properties" xmlns:vt="http://schemas.openxmlformats.org/officeDocument/2006/docPropsVTypes"/>
</file>